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安徽美信铝业有限公司</w:t>
      </w:r>
    </w:p>
    <w:p>
      <w:pPr>
        <w:jc w:val="center"/>
        <w:rPr>
          <w:rFonts w:hint="default" w:eastAsia="宋体"/>
          <w:b/>
          <w:bCs/>
          <w:sz w:val="40"/>
          <w:szCs w:val="44"/>
          <w:lang w:val="en-US" w:eastAsia="zh-CN"/>
        </w:rPr>
      </w:pPr>
      <w:r>
        <w:rPr>
          <w:rFonts w:ascii="宋体" w:hAnsi="宋体" w:eastAsia="宋体" w:cs="宋体"/>
          <w:b/>
          <w:bCs/>
          <w:sz w:val="48"/>
          <w:szCs w:val="48"/>
        </w:rPr>
        <w:t>关于反现代</w:t>
      </w:r>
      <w:bookmarkStart w:id="0" w:name="OLE_LINK1"/>
      <w:r>
        <w:rPr>
          <w:rFonts w:ascii="宋体" w:hAnsi="宋体" w:eastAsia="宋体" w:cs="宋体"/>
          <w:b/>
          <w:bCs/>
          <w:sz w:val="48"/>
          <w:szCs w:val="48"/>
        </w:rPr>
        <w:t>奴隶制</w:t>
      </w:r>
      <w:bookmarkEnd w:id="0"/>
      <w:r>
        <w:rPr>
          <w:rFonts w:ascii="宋体" w:hAnsi="宋体" w:eastAsia="宋体" w:cs="宋体"/>
          <w:b/>
          <w:bCs/>
          <w:sz w:val="48"/>
          <w:szCs w:val="48"/>
        </w:rPr>
        <w:t>的</w:t>
      </w:r>
      <w:r>
        <w:rPr>
          <w:rFonts w:hint="eastAsia" w:ascii="宋体" w:hAnsi="宋体" w:eastAsia="宋体" w:cs="宋体"/>
          <w:b/>
          <w:bCs/>
          <w:sz w:val="48"/>
          <w:szCs w:val="48"/>
          <w:lang w:val="en-US" w:eastAsia="zh-CN"/>
        </w:rPr>
        <w:t>稽查报告</w:t>
      </w:r>
    </w:p>
    <w:p>
      <w:bookmarkStart w:id="1" w:name="_GoBack"/>
      <w:bookmarkEnd w:id="1"/>
    </w:p>
    <w:p>
      <w:pPr>
        <w:pStyle w:val="9"/>
        <w:shd w:val="clear" w:color="auto" w:fill="FFFFFF"/>
        <w:snapToGrid w:val="0"/>
        <w:spacing w:before="0" w:beforeAutospacing="0" w:after="0" w:afterAutospacing="0"/>
        <w:ind w:firstLine="480" w:firstLineChars="200"/>
        <w:rPr>
          <w:rFonts w:ascii="微软雅黑" w:hAnsi="微软雅黑" w:eastAsia="微软雅黑" w:cs="Arial"/>
          <w:b w:val="0"/>
          <w:bCs w:val="0"/>
        </w:rPr>
      </w:pPr>
      <w:r>
        <w:rPr>
          <w:rFonts w:hint="eastAsia" w:ascii="微软雅黑" w:hAnsi="微软雅黑" w:eastAsia="微软雅黑" w:cs="Arial"/>
          <w:b w:val="0"/>
          <w:bCs w:val="0"/>
          <w:lang w:val="en-US" w:eastAsia="zh-CN"/>
        </w:rPr>
        <w:t>安徽美信铝业有限公司</w:t>
      </w:r>
      <w:r>
        <w:rPr>
          <w:rFonts w:ascii="微软雅黑" w:hAnsi="微软雅黑" w:eastAsia="微软雅黑" w:cs="Arial"/>
          <w:b w:val="0"/>
          <w:bCs w:val="0"/>
        </w:rPr>
        <w:t>根据《2015年英国现代奴役法案》以及《2010年加州供应链透明度法案》</w:t>
      </w:r>
      <w:r>
        <w:rPr>
          <w:rFonts w:hint="eastAsia" w:ascii="微软雅黑" w:hAnsi="微软雅黑" w:eastAsia="微软雅黑" w:cs="Arial"/>
          <w:b w:val="0"/>
          <w:bCs w:val="0"/>
        </w:rPr>
        <w:t>，制定本声明。</w:t>
      </w:r>
      <w:r>
        <w:rPr>
          <w:rFonts w:hint="eastAsia" w:ascii="微软雅黑" w:hAnsi="微软雅黑" w:eastAsia="微软雅黑" w:cs="Arial"/>
          <w:b w:val="0"/>
          <w:bCs w:val="0"/>
          <w:lang w:val="en-US" w:eastAsia="zh-CN"/>
        </w:rPr>
        <w:t>安徽美信铝业有限公司(以下简称“公司")作为专业的铝加工产品供应商，依据《2015 年现代奴隶制法案》第 54 条规定，发布本反现代奴隶制声明(以下简称“声明")。美信铝业有限公司对任何形式的现代奴隶制(包括奴隶制、奴役、强迫或强制劳动及人口trafficking，下同)秉持零容忍态度，承诺在所有商业往来中恪守道德准则，秉持诚信与透明的经营理念。本声明旨在说明公司在截至2024年12月31 日的财政年度内，为确保业务运营及供应链各环节均无现代奴隶制和人口贩卖相关行为及采取的各项措施。本声明代表安徽美信铝业有限公司发布。</w:t>
      </w:r>
    </w:p>
    <w:p>
      <w:pPr>
        <w:pStyle w:val="9"/>
        <w:shd w:val="clear" w:color="auto" w:fill="FFFFFF"/>
        <w:snapToGrid w:val="0"/>
        <w:spacing w:before="0" w:beforeAutospacing="0" w:after="0" w:afterAutospacing="0"/>
        <w:ind w:firstLine="480" w:firstLineChars="200"/>
        <w:rPr>
          <w:rFonts w:hint="default" w:ascii="微软雅黑" w:hAnsi="微软雅黑" w:eastAsia="微软雅黑" w:cs="Arial"/>
          <w:lang w:val="en-US" w:eastAsia="zh-CN"/>
        </w:rPr>
      </w:pPr>
      <w:r>
        <w:rPr>
          <w:rFonts w:ascii="微软雅黑" w:hAnsi="微软雅黑" w:eastAsia="微软雅黑" w:cs="Arial"/>
          <w:b/>
          <w:bCs/>
        </w:rPr>
        <w:t>关于</w:t>
      </w:r>
      <w:r>
        <w:rPr>
          <w:rFonts w:hint="eastAsia" w:ascii="微软雅黑" w:hAnsi="微软雅黑" w:eastAsia="微软雅黑" w:cs="Arial"/>
          <w:b/>
          <w:bCs/>
          <w:lang w:eastAsia="zh-CN"/>
        </w:rPr>
        <w:t>安徽</w:t>
      </w:r>
      <w:r>
        <w:rPr>
          <w:rFonts w:hint="eastAsia" w:ascii="微软雅黑" w:hAnsi="微软雅黑" w:eastAsia="微软雅黑" w:cs="Arial"/>
          <w:b/>
          <w:bCs/>
          <w:lang w:val="en-US" w:eastAsia="zh-CN"/>
        </w:rPr>
        <w:t>美信</w:t>
      </w:r>
    </w:p>
    <w:p>
      <w:pPr>
        <w:spacing w:line="400" w:lineRule="exact"/>
        <w:ind w:firstLine="444" w:firstLineChars="200"/>
        <w:rPr>
          <w:rFonts w:hint="eastAsia" w:ascii="微软雅黑" w:hAnsi="微软雅黑" w:eastAsia="微软雅黑" w:cs="Arial"/>
          <w:kern w:val="0"/>
          <w:sz w:val="24"/>
          <w:szCs w:val="24"/>
          <w:lang w:val="en-US" w:eastAsia="zh-CN" w:bidi="ar-SA"/>
        </w:rPr>
      </w:pPr>
      <w:r>
        <w:rPr>
          <w:rFonts w:hint="eastAsia" w:ascii="宋体" w:hAnsi="宋体"/>
          <w:color w:val="auto"/>
          <w:spacing w:val="6"/>
          <w:lang w:eastAsia="zh-CN"/>
        </w:rPr>
        <w:t>安</w:t>
      </w:r>
      <w:r>
        <w:rPr>
          <w:rFonts w:hint="eastAsia" w:ascii="微软雅黑" w:hAnsi="微软雅黑" w:eastAsia="微软雅黑" w:cs="Arial"/>
          <w:kern w:val="0"/>
          <w:sz w:val="24"/>
          <w:szCs w:val="24"/>
          <w:lang w:val="en-US" w:eastAsia="zh-CN" w:bidi="ar-SA"/>
        </w:rPr>
        <w:t>徽美信铝业有限公司位于安徽省淮北市濉溪经济开发区樱花西路88号，占地196亩，公司于2022年12月登记注册成立，注册资本1亿6000万元人民币；公司包含熔炼、铸轧、冷轧三大车间，厂房面积7万多平米，现有职工宿舍楼3栋。</w:t>
      </w:r>
    </w:p>
    <w:p>
      <w:pPr>
        <w:spacing w:line="400" w:lineRule="exact"/>
        <w:rPr>
          <w:rFonts w:hint="default" w:ascii="微软雅黑" w:hAnsi="微软雅黑" w:eastAsia="微软雅黑" w:cs="Arial"/>
          <w:kern w:val="0"/>
          <w:sz w:val="24"/>
          <w:szCs w:val="24"/>
          <w:lang w:val="en-US" w:eastAsia="zh-CN" w:bidi="ar-SA"/>
        </w:rPr>
      </w:pPr>
      <w:r>
        <w:rPr>
          <w:rFonts w:hint="eastAsia" w:ascii="微软雅黑" w:hAnsi="微软雅黑" w:eastAsia="微软雅黑" w:cs="Arial"/>
          <w:kern w:val="0"/>
          <w:sz w:val="24"/>
          <w:szCs w:val="24"/>
          <w:lang w:val="en-US" w:eastAsia="zh-CN" w:bidi="ar-SA"/>
        </w:rPr>
        <w:t>公司主营产品为铝板带。 为投资9.5亿元，年产6万吨高精铝板带项目。采用先进的日本三井在线除气装置、三井板式过滤装置，冷轧机AGC(厚度）/AFC(板形）控制系统，引进世界先进水平的法塔亨特公司的h系统 、ABB压磁式板型辊、赛默飞世尔X-射线测厚仪，车间熔炼炉、保温炉各6台；铸轧线共6条；退火炉6台；冷轧机、磨床、重卷机各1台；目前生产主要合金牌号为1235、8079、1100、1070、8011等，铝箔坯料主供客户有江苏中基新能源科技公司有限公司、安徽中基电池箔科技有限公司。</w:t>
      </w:r>
    </w:p>
    <w:p>
      <w:pPr>
        <w:pStyle w:val="9"/>
        <w:shd w:val="clear" w:color="auto" w:fill="FFFFFF"/>
        <w:snapToGrid w:val="0"/>
        <w:spacing w:before="0" w:beforeAutospacing="0" w:after="0" w:afterAutospacing="0"/>
        <w:ind w:firstLine="480" w:firstLineChars="200"/>
        <w:rPr>
          <w:rFonts w:ascii="微软雅黑" w:hAnsi="微软雅黑" w:eastAsia="微软雅黑" w:cs="Arial"/>
          <w:b/>
          <w:bCs/>
        </w:rPr>
      </w:pP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bCs/>
          <w:lang w:eastAsia="zh-CN"/>
        </w:rPr>
      </w:pPr>
      <w:r>
        <w:rPr>
          <w:rFonts w:hint="eastAsia" w:ascii="微软雅黑" w:hAnsi="微软雅黑" w:eastAsia="微软雅黑" w:cs="Arial"/>
          <w:b/>
          <w:bCs/>
          <w:lang w:eastAsia="zh-CN"/>
        </w:rPr>
        <w:t>反现代 奴隶制 相关政策</w:t>
      </w:r>
    </w:p>
    <w:p>
      <w:pPr>
        <w:pStyle w:val="9"/>
        <w:shd w:val="clear" w:color="auto" w:fill="FFFFFF"/>
        <w:snapToGrid w:val="0"/>
        <w:spacing w:before="0" w:beforeAutospacing="0" w:after="0" w:afterAutospacing="0"/>
        <w:ind w:firstLine="480" w:firstLineChars="200"/>
        <w:rPr>
          <w:rFonts w:ascii="微软雅黑" w:hAnsi="微软雅黑" w:eastAsia="微软雅黑" w:cs="Arial"/>
          <w:b/>
          <w:bCs/>
        </w:rPr>
      </w:pPr>
      <w:r>
        <w:rPr>
          <w:rFonts w:hint="eastAsia" w:ascii="微软雅黑" w:hAnsi="微软雅黑" w:eastAsia="微软雅黑" w:cs="Arial"/>
          <w:b w:val="0"/>
          <w:bCs w:val="0"/>
          <w:lang w:eastAsia="zh-CN"/>
        </w:rPr>
        <w:t>美信铝业</w:t>
      </w:r>
      <w:r>
        <w:rPr>
          <w:rFonts w:hint="eastAsia" w:ascii="微软雅黑" w:hAnsi="微软雅黑" w:eastAsia="微软雅黑" w:cs="Arial"/>
          <w:b w:val="0"/>
          <w:bCs w:val="0"/>
          <w:lang w:val="en-US" w:eastAsia="zh-CN"/>
        </w:rPr>
        <w:t>有限公司</w:t>
      </w:r>
      <w:r>
        <w:rPr>
          <w:rFonts w:hint="eastAsia" w:ascii="微软雅黑" w:hAnsi="微软雅黑" w:eastAsia="微软雅黑" w:cs="Arial"/>
          <w:b w:val="0"/>
          <w:bCs w:val="0"/>
          <w:lang w:eastAsia="zh-CN"/>
        </w:rPr>
        <w:t>始终致力于在所有商业活动及合作关系中坚守</w:t>
      </w:r>
      <w:r>
        <w:rPr>
          <w:rFonts w:hint="eastAsia" w:ascii="微软雅黑" w:hAnsi="微软雅黑" w:eastAsia="微软雅黑" w:cs="Arial"/>
          <w:b w:val="0"/>
          <w:bCs w:val="0"/>
          <w:lang w:val="en-US" w:eastAsia="zh-CN"/>
        </w:rPr>
        <w:t>道德</w:t>
      </w:r>
      <w:r>
        <w:rPr>
          <w:rFonts w:hint="eastAsia" w:ascii="微软雅黑" w:hAnsi="微软雅黑" w:eastAsia="微软雅黑" w:cs="Arial"/>
          <w:b w:val="0"/>
          <w:bCs w:val="0"/>
          <w:lang w:eastAsia="zh-CN"/>
        </w:rPr>
        <w:t>底线、秉持诚信原则并持续采取合理且必要的措施，杜绝</w:t>
      </w:r>
      <w:r>
        <w:rPr>
          <w:rFonts w:hint="eastAsia" w:ascii="微软雅黑" w:hAnsi="微软雅黑" w:eastAsia="微软雅黑" w:cs="Arial"/>
          <w:b w:val="0"/>
          <w:bCs w:val="0"/>
          <w:lang w:val="en-US" w:eastAsia="zh-CN"/>
        </w:rPr>
        <w:t>公司</w:t>
      </w:r>
      <w:r>
        <w:rPr>
          <w:rFonts w:hint="eastAsia" w:ascii="微软雅黑" w:hAnsi="微软雅黑" w:eastAsia="微软雅黑" w:cs="Arial"/>
          <w:b w:val="0"/>
          <w:bCs w:val="0"/>
          <w:lang w:eastAsia="zh-CN"/>
        </w:rPr>
        <w:t>业务及供应链中出现任何形式的现代奴隶制。</w:t>
      </w:r>
    </w:p>
    <w:p>
      <w:pPr>
        <w:pStyle w:val="9"/>
        <w:shd w:val="clear" w:color="auto" w:fill="FFFFFF"/>
        <w:snapToGrid w:val="0"/>
        <w:spacing w:before="0" w:beforeAutospacing="0" w:after="0" w:afterAutospacing="0"/>
        <w:ind w:firstLine="480" w:firstLineChars="200"/>
        <w:rPr>
          <w:rFonts w:hint="default" w:ascii="微软雅黑" w:hAnsi="微软雅黑" w:eastAsia="微软雅黑" w:cs="Arial"/>
          <w:b/>
          <w:bCs/>
          <w:lang w:val="en-US" w:eastAsia="zh-CN"/>
        </w:rPr>
      </w:pPr>
      <w:r>
        <w:rPr>
          <w:rFonts w:hint="eastAsia" w:ascii="微软雅黑" w:hAnsi="微软雅黑" w:eastAsia="微软雅黑" w:cs="Arial"/>
          <w:b/>
          <w:bCs/>
          <w:lang w:val="en-US" w:eastAsia="zh-CN"/>
        </w:rPr>
        <w:t>一、行为准则</w:t>
      </w:r>
    </w:p>
    <w:p>
      <w:pPr>
        <w:pStyle w:val="9"/>
        <w:shd w:val="clear" w:color="auto" w:fill="FFFFFF"/>
        <w:snapToGrid w:val="0"/>
        <w:spacing w:before="0" w:beforeAutospacing="0" w:after="0" w:afterAutospacing="0"/>
        <w:ind w:firstLine="480" w:firstLineChars="200"/>
        <w:rPr>
          <w:rFonts w:ascii="微软雅黑" w:hAnsi="微软雅黑" w:eastAsia="微软雅黑" w:cs="Arial"/>
          <w:b w:val="0"/>
          <w:bCs w:val="0"/>
        </w:rPr>
      </w:pPr>
      <w:r>
        <w:rPr>
          <w:rFonts w:hint="eastAsia" w:ascii="微软雅黑" w:hAnsi="微软雅黑" w:eastAsia="微软雅黑" w:cs="Arial"/>
          <w:b w:val="0"/>
          <w:bCs w:val="0"/>
          <w:lang w:val="en-US" w:eastAsia="zh-CN"/>
        </w:rPr>
        <w:t>公司制定</w:t>
      </w:r>
      <w:r>
        <w:rPr>
          <w:rFonts w:hint="eastAsia" w:ascii="微软雅黑" w:hAnsi="微软雅黑" w:eastAsia="微软雅黑" w:cs="Arial"/>
          <w:b w:val="0"/>
          <w:bCs w:val="0"/>
        </w:rPr>
        <w:t>了</w:t>
      </w:r>
      <w:r>
        <w:rPr>
          <w:rFonts w:hint="eastAsia" w:ascii="微软雅黑" w:hAnsi="微软雅黑" w:eastAsia="微软雅黑" w:cs="Arial"/>
          <w:b w:val="0"/>
          <w:bCs w:val="0"/>
          <w:lang w:val="en-US" w:eastAsia="zh-CN"/>
        </w:rPr>
        <w:t>专门的</w:t>
      </w:r>
      <w:r>
        <w:rPr>
          <w:rFonts w:hint="eastAsia" w:ascii="微软雅黑" w:hAnsi="微软雅黑" w:eastAsia="微软雅黑" w:cs="Arial"/>
          <w:b w:val="0"/>
          <w:bCs w:val="0"/>
        </w:rPr>
        <w:t>《行为准则》，明确要求所有员工、供应商、合作伙伴必须遵守所在国家/地区的相关法律法规及国际通行准则。准则着重强调</w:t>
      </w:r>
      <w:r>
        <w:rPr>
          <w:rFonts w:hint="eastAsia" w:ascii="微软雅黑" w:hAnsi="微软雅黑" w:eastAsia="微软雅黑" w:cs="Arial"/>
          <w:b w:val="0"/>
          <w:bCs w:val="0"/>
          <w:lang w:val="en-US" w:eastAsia="zh-CN"/>
        </w:rPr>
        <w:t>公司</w:t>
      </w:r>
      <w:r>
        <w:rPr>
          <w:rFonts w:hint="eastAsia" w:ascii="微软雅黑" w:hAnsi="微软雅黑" w:eastAsia="微软雅黑" w:cs="Arial"/>
          <w:b w:val="0"/>
          <w:bCs w:val="0"/>
        </w:rPr>
        <w:t>对现代</w:t>
      </w:r>
      <w:r>
        <w:rPr>
          <w:rFonts w:hint="eastAsia" w:ascii="微软雅黑" w:hAnsi="微软雅黑" w:eastAsia="微软雅黑" w:cs="Arial"/>
          <w:b w:val="0"/>
          <w:bCs w:val="0"/>
          <w:lang w:val="en-US" w:eastAsia="zh-CN"/>
        </w:rPr>
        <w:t>奴隶制</w:t>
      </w:r>
      <w:r>
        <w:rPr>
          <w:rFonts w:hint="eastAsia" w:ascii="微软雅黑" w:hAnsi="微软雅黑" w:eastAsia="微软雅黑" w:cs="Arial"/>
          <w:b w:val="0"/>
          <w:bCs w:val="0"/>
        </w:rPr>
        <w:t>的零容忍态度，提醒全体员工及合作方尊重并保护所有关联方的人权，杜绝任何侵犯人权的行为。要求员工在与客户、供应商、承包商等第三方合作时，严格遵守相关标准，主动识别并防范潜在风险。同时，准则明确规定，</w:t>
      </w:r>
      <w:r>
        <w:rPr>
          <w:rFonts w:hint="eastAsia" w:ascii="微软雅黑" w:hAnsi="微软雅黑" w:eastAsia="微软雅黑" w:cs="Arial"/>
          <w:b w:val="0"/>
          <w:bCs w:val="0"/>
          <w:lang w:val="en-US" w:eastAsia="zh-CN"/>
        </w:rPr>
        <w:t>公司</w:t>
      </w:r>
      <w:r>
        <w:rPr>
          <w:rFonts w:hint="eastAsia" w:ascii="微软雅黑" w:hAnsi="微软雅黑" w:eastAsia="微软雅黑" w:cs="Arial"/>
          <w:b w:val="0"/>
          <w:bCs w:val="0"/>
        </w:rPr>
        <w:t>所有用工均基于自愿原则，保障员工获得公平的薪酬待遇及良好的工作条件，并严格遵守各运营所在地区的法定最低用工年龄要求。</w:t>
      </w:r>
    </w:p>
    <w:p>
      <w:pPr>
        <w:pStyle w:val="9"/>
        <w:shd w:val="clear" w:color="auto" w:fill="FFFFFF"/>
        <w:snapToGrid w:val="0"/>
        <w:spacing w:before="0" w:beforeAutospacing="0" w:after="0" w:afterAutospacing="0"/>
        <w:ind w:firstLine="480" w:firstLineChars="200"/>
        <w:rPr>
          <w:rFonts w:ascii="微软雅黑" w:hAnsi="微软雅黑" w:eastAsia="微软雅黑"/>
        </w:rPr>
      </w:pPr>
    </w:p>
    <w:p>
      <w:pPr>
        <w:pStyle w:val="9"/>
        <w:numPr>
          <w:ilvl w:val="0"/>
          <w:numId w:val="1"/>
        </w:numPr>
        <w:shd w:val="clear" w:color="auto" w:fill="FFFFFF"/>
        <w:snapToGrid w:val="0"/>
        <w:spacing w:before="0" w:beforeAutospacing="0" w:after="0" w:afterAutospacing="0"/>
        <w:ind w:firstLine="480" w:firstLineChars="200"/>
        <w:rPr>
          <w:rFonts w:hint="eastAsia" w:ascii="微软雅黑" w:hAnsi="微软雅黑" w:eastAsia="微软雅黑" w:cs="Arial"/>
          <w:b/>
          <w:bCs/>
          <w:lang w:val="en-US" w:eastAsia="zh-CN"/>
        </w:rPr>
      </w:pPr>
      <w:r>
        <w:rPr>
          <w:rFonts w:hint="eastAsia" w:ascii="微软雅黑" w:hAnsi="微软雅黑" w:eastAsia="微软雅黑" w:cs="Arial"/>
          <w:b/>
          <w:bCs/>
          <w:lang w:val="en-US" w:eastAsia="zh-CN"/>
        </w:rPr>
        <w:t>应对现代奴隶制风险所采职的措施</w:t>
      </w:r>
    </w:p>
    <w:p>
      <w:pPr>
        <w:pStyle w:val="9"/>
        <w:numPr>
          <w:ilvl w:val="0"/>
          <w:numId w:val="0"/>
        </w:numPr>
        <w:shd w:val="clear" w:color="auto" w:fill="FFFFFF"/>
        <w:snapToGrid w:val="0"/>
        <w:spacing w:before="0" w:beforeAutospacing="0" w:after="0" w:afterAutospacing="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公司根据不同国家 /地区的法律法规、市场环境及供应链特点，制定了差异化的管理流程针对境内运营及境内外原材料采购、产品供应等环节，已采取以下关键措施</w:t>
      </w:r>
    </w:p>
    <w:p>
      <w:pPr>
        <w:pStyle w:val="9"/>
        <w:shd w:val="clear" w:color="auto" w:fill="FFFFFF"/>
        <w:snapToGrid w:val="0"/>
        <w:spacing w:before="0" w:beforeAutospacing="0" w:after="0" w:afterAutospacing="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(一)供应商审计与风险评估</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公司要求对所有境外供应商及境内重点供应商开展现场审计，对于未达到公司工作条件标准及合规要求的供应商，坚决不予合作。通过评估的供应商，公司将进行年度或半年度定期现场审计，审计内容涵盖劳动条件、商业伦理、质量管理、健康安全等多个维度。审计结果将作为供应商风险评估的重要依据，并直接影响与该供应商的合作决策。</w:t>
      </w:r>
    </w:p>
    <w:p>
      <w:pPr>
        <w:pStyle w:val="9"/>
        <w:shd w:val="clear" w:color="auto" w:fill="FFFFFF"/>
        <w:snapToGrid w:val="0"/>
        <w:spacing w:before="0" w:beforeAutospacing="0" w:after="0" w:afterAutospacing="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(二)供应链尽职调查</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公司在境内推行“美信合规认证体系”,针对供应商提供的产品，进行全面核查与验证。所有通过认证的供应商均列入“美信合规供应商名录"。该体系将根据法律法规及行业标准的更新持续优化，并新增现代 奴隶制 相关专项核查问题。</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公司引入供应商合规评分体系，基于风险评估模型为所有供应商计算合规得分。该体系有助于公司清晰掌握供应商合规进展，明确重点管控对象，有效降低合规风险，为供应链管理的持续监控、内部保障及持续改进提供有力支持。此外，为符合良好商业实践及 IS0 9001:2015 质量管理体系认证要求，公司向所有供应商发放调查问卷，全面评估供应商在 供应链管理方面的表现，包括反贿赂与反腐败、平等与公平待遇、反欺凌与骚扰、举报机制、工作时间及反现代奴隶制等相关政策的制定与执行情况。供应商需书面确认未使用强迫劳动、监狱劳动或童工，并保障所有员工获得不低于法定最低工资标准的薪酬。对于拒绝填写问卷、无法证实问卷回复真实性或未按要求提供相关证明文件的供应商，公司有权终止与其的采购合作。</w:t>
      </w:r>
    </w:p>
    <w:p>
      <w:pPr>
        <w:pStyle w:val="9"/>
        <w:shd w:val="clear" w:color="auto" w:fill="FFFFFF"/>
        <w:snapToGrid w:val="0"/>
        <w:spacing w:before="0" w:beforeAutospacing="0" w:after="0" w:afterAutospacing="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(三)供应商筛选与管理</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近年来，公司持续推进供应商优化整合计划。通过“美信合规认证体系"对供应商质量进行主动管理，优选供应商在上述各合规维度的硬指标表现显著提升，整体合规率得到有效的增长。公司认为，优选供应商多为大型企业或行业龙头企业，具备完善的体系，在反现代 奴隶制 及人权保护方面的风险更低。</w:t>
      </w:r>
    </w:p>
    <w:p>
      <w:pPr>
        <w:pStyle w:val="9"/>
        <w:shd w:val="clear" w:color="auto" w:fill="FFFFFF"/>
        <w:snapToGrid w:val="0"/>
        <w:spacing w:before="0" w:beforeAutospacing="0" w:after="0" w:afterAutospacing="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(四)劳务合作方管理</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所有劳务合作方均与公司签订书面合作协议，明确公平用工、合法就业等核心要求。公司对所有临时工开展入职培训，重点讲解包括行为准则在内的公司相关政策与流程。各业务单元定期检查并优化人力资源政策及管控措施，确保劳务用工全流程合规。</w:t>
      </w:r>
    </w:p>
    <w:p>
      <w:pPr>
        <w:pStyle w:val="9"/>
        <w:shd w:val="clear" w:color="auto" w:fill="FFFFFF"/>
        <w:snapToGrid w:val="0"/>
        <w:spacing w:before="0" w:beforeAutospacing="0" w:after="0" w:afterAutospacing="0"/>
        <w:rPr>
          <w:rFonts w:hint="eastAsia" w:ascii="微软雅黑" w:hAnsi="微软雅黑" w:eastAsia="微软雅黑" w:cs="Arial"/>
          <w:b w:val="0"/>
          <w:bCs w:val="0"/>
          <w:lang w:val="en-US" w:eastAsia="zh-CN"/>
        </w:rPr>
      </w:pPr>
      <w:r>
        <w:rPr>
          <w:rFonts w:hint="eastAsia" w:ascii="微软雅黑" w:hAnsi="微软雅黑" w:eastAsia="微软雅黑" w:cs="Arial"/>
          <w:b w:val="0"/>
          <w:bCs w:val="0"/>
          <w:lang w:val="en-US" w:eastAsia="zh-CN"/>
        </w:rPr>
        <w:t>(五)投诉与举报机制</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val="0"/>
          <w:bCs w:val="0"/>
        </w:rPr>
      </w:pPr>
      <w:r>
        <w:rPr>
          <w:rFonts w:hint="eastAsia" w:ascii="微软雅黑" w:hAnsi="微软雅黑" w:eastAsia="微软雅黑" w:cs="Arial"/>
          <w:b w:val="0"/>
          <w:bCs w:val="0"/>
        </w:rPr>
        <w:t>公司建立了保密的举报渠道，面向员工、供应商、客户等所有利益相关方开放，用于举报与现代</w:t>
      </w:r>
      <w:r>
        <w:rPr>
          <w:rFonts w:hint="eastAsia" w:ascii="微软雅黑" w:hAnsi="微软雅黑" w:eastAsia="微软雅黑" w:cs="Arial"/>
          <w:b w:val="0"/>
          <w:bCs w:val="0"/>
          <w:lang w:eastAsia="zh-CN"/>
        </w:rPr>
        <w:t>奴隶制</w:t>
      </w:r>
      <w:r>
        <w:rPr>
          <w:rFonts w:hint="eastAsia" w:ascii="微软雅黑" w:hAnsi="微软雅黑" w:eastAsia="微软雅黑" w:cs="Arial"/>
          <w:b w:val="0"/>
          <w:bCs w:val="0"/>
        </w:rPr>
        <w:t>相关的疑虑或其他违规行为。利益相关方可通过公司内部举报渠道进行举报。公司将广泛宣传举报流程，确保所有员工及合作方知晓相关渠道，同时严格保护举报人的个人信息及合法权益，杜绝任何形式的打击报复。</w:t>
      </w:r>
    </w:p>
    <w:p>
      <w:pPr>
        <w:pStyle w:val="9"/>
        <w:shd w:val="clear" w:color="auto" w:fill="FFFFFF"/>
        <w:snapToGrid w:val="0"/>
        <w:spacing w:before="0" w:beforeAutospacing="0" w:after="0" w:afterAutospacing="0"/>
        <w:rPr>
          <w:rFonts w:hint="eastAsia" w:ascii="微软雅黑" w:hAnsi="微软雅黑" w:eastAsia="微软雅黑" w:cs="Arial"/>
          <w:b w:val="0"/>
          <w:bCs w:val="0"/>
        </w:rPr>
      </w:pPr>
      <w:r>
        <w:rPr>
          <w:rFonts w:hint="eastAsia" w:ascii="微软雅黑" w:hAnsi="微软雅黑" w:eastAsia="微软雅黑" w:cs="Arial"/>
          <w:b w:val="0"/>
          <w:bCs w:val="0"/>
        </w:rPr>
        <w:t>(六)风险评估与培训</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val="0"/>
          <w:bCs w:val="0"/>
        </w:rPr>
      </w:pPr>
      <w:r>
        <w:rPr>
          <w:rFonts w:hint="eastAsia" w:ascii="微软雅黑" w:hAnsi="微软雅黑" w:eastAsia="微软雅黑" w:cs="Arial"/>
          <w:b w:val="0"/>
          <w:bCs w:val="0"/>
        </w:rPr>
        <w:t>公司组织境内核心利益相关方参与现代</w:t>
      </w:r>
      <w:r>
        <w:rPr>
          <w:rFonts w:hint="eastAsia" w:ascii="微软雅黑" w:hAnsi="微软雅黑" w:eastAsia="微软雅黑" w:cs="Arial"/>
          <w:b w:val="0"/>
          <w:bCs w:val="0"/>
          <w:lang w:eastAsia="zh-CN"/>
        </w:rPr>
        <w:t>奴隶制</w:t>
      </w:r>
      <w:r>
        <w:rPr>
          <w:rFonts w:hint="eastAsia" w:ascii="微软雅黑" w:hAnsi="微软雅黑" w:eastAsia="微软雅黑" w:cs="Arial"/>
          <w:b w:val="0"/>
          <w:bCs w:val="0"/>
        </w:rPr>
        <w:t>专题研讨会,包含政策培训与风险评估环节重点讨论公司业务及供应链中存在的现代</w:t>
      </w:r>
      <w:r>
        <w:rPr>
          <w:rFonts w:hint="eastAsia" w:ascii="微软雅黑" w:hAnsi="微软雅黑" w:eastAsia="微软雅黑" w:cs="Arial"/>
          <w:b w:val="0"/>
          <w:bCs w:val="0"/>
          <w:lang w:eastAsia="zh-CN"/>
        </w:rPr>
        <w:t>奴隶制</w:t>
      </w:r>
      <w:r>
        <w:rPr>
          <w:rFonts w:hint="eastAsia" w:ascii="微软雅黑" w:hAnsi="微软雅黑" w:eastAsia="微软雅黑" w:cs="Arial"/>
          <w:b w:val="0"/>
          <w:bCs w:val="0"/>
        </w:rPr>
        <w:t>高风险领域，并制定针对性的改进方案同时，将反现代</w:t>
      </w:r>
      <w:r>
        <w:rPr>
          <w:rFonts w:hint="eastAsia" w:ascii="微软雅黑" w:hAnsi="微软雅黑" w:eastAsia="微软雅黑" w:cs="Arial"/>
          <w:b w:val="0"/>
          <w:bCs w:val="0"/>
          <w:lang w:eastAsia="zh-CN"/>
        </w:rPr>
        <w:t>奴隶制</w:t>
      </w:r>
      <w:r>
        <w:rPr>
          <w:rFonts w:hint="eastAsia" w:ascii="微软雅黑" w:hAnsi="微软雅黑" w:eastAsia="微软雅黑" w:cs="Arial"/>
          <w:b w:val="0"/>
          <w:bCs w:val="0"/>
        </w:rPr>
        <w:t>相关培训纳入员工常规培训体系，提升全体员工的风险识别与防范能力。</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val="0"/>
          <w:bCs w:val="0"/>
        </w:rPr>
      </w:pPr>
      <w:r>
        <w:rPr>
          <w:rFonts w:hint="eastAsia" w:ascii="微软雅黑" w:hAnsi="微软雅黑" w:eastAsia="微软雅黑" w:cs="Arial"/>
          <w:b w:val="0"/>
          <w:bCs w:val="0"/>
        </w:rPr>
        <w:t>(七)认证资质</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b w:val="0"/>
          <w:bCs w:val="0"/>
          <w:lang w:val="en-US" w:eastAsia="zh-CN"/>
        </w:rPr>
      </w:pPr>
      <w:r>
        <w:rPr>
          <w:rFonts w:hint="eastAsia" w:ascii="微软雅黑" w:hAnsi="微软雅黑" w:eastAsia="微软雅黑" w:cs="Arial"/>
          <w:b w:val="0"/>
          <w:bCs w:val="0"/>
        </w:rPr>
        <w:t>公司已通过多项供应商准入资格认证，其中多数认证包含现代</w:t>
      </w:r>
      <w:r>
        <w:rPr>
          <w:rFonts w:hint="eastAsia" w:ascii="微软雅黑" w:hAnsi="微软雅黑" w:eastAsia="微软雅黑" w:cs="Arial"/>
          <w:b w:val="0"/>
          <w:bCs w:val="0"/>
          <w:lang w:eastAsia="zh-CN"/>
        </w:rPr>
        <w:t>奴隶制</w:t>
      </w:r>
      <w:r>
        <w:rPr>
          <w:rFonts w:hint="eastAsia" w:ascii="微软雅黑" w:hAnsi="微软雅黑" w:eastAsia="微软雅黑" w:cs="Arial"/>
          <w:b w:val="0"/>
          <w:bCs w:val="0"/>
        </w:rPr>
        <w:t>相关标准核查。在公司的影响力范围内，将持续推动供应商遵守</w:t>
      </w:r>
      <w:r>
        <w:rPr>
          <w:rFonts w:hint="eastAsia" w:ascii="微软雅黑" w:hAnsi="微软雅黑" w:eastAsia="微软雅黑" w:cs="Arial"/>
          <w:b w:val="0"/>
          <w:bCs w:val="0"/>
          <w:lang w:val="en-US" w:eastAsia="zh-CN"/>
        </w:rPr>
        <w:t>道德</w:t>
      </w:r>
      <w:r>
        <w:rPr>
          <w:rFonts w:hint="eastAsia" w:ascii="微软雅黑" w:hAnsi="微软雅黑" w:eastAsia="微软雅黑" w:cs="Arial"/>
          <w:b w:val="0"/>
          <w:bCs w:val="0"/>
        </w:rPr>
        <w:t>经营承诺，严格落实反强迫劳动、反非自愿劳动的相关要求。如发现供应商存在违规行为，公司将及时与其沟通，并采取包括暂停合作、终止合作在内的适当措施</w:t>
      </w:r>
      <w:r>
        <w:rPr>
          <w:rFonts w:hint="eastAsia" w:ascii="微软雅黑" w:hAnsi="微软雅黑" w:eastAsia="微软雅黑" w:cs="Arial"/>
          <w:b w:val="0"/>
          <w:bCs w:val="0"/>
          <w:lang w:eastAsia="zh-CN"/>
        </w:rPr>
        <w:t>。</w:t>
      </w:r>
    </w:p>
    <w:p>
      <w:pPr>
        <w:pStyle w:val="9"/>
        <w:shd w:val="clear" w:color="auto" w:fill="FFFFFF"/>
        <w:snapToGrid w:val="0"/>
        <w:spacing w:before="0" w:beforeAutospacing="0" w:after="0" w:afterAutospacing="0"/>
        <w:ind w:firstLine="480" w:firstLineChars="200"/>
        <w:rPr>
          <w:rFonts w:ascii="微软雅黑" w:hAnsi="微软雅黑" w:eastAsia="微软雅黑" w:cs="Arial"/>
          <w:b w:val="0"/>
          <w:bCs w:val="0"/>
        </w:rPr>
      </w:pPr>
      <w:r>
        <w:rPr>
          <w:rFonts w:hint="eastAsia" w:ascii="微软雅黑" w:hAnsi="微软雅黑" w:eastAsia="微软雅黑" w:cs="Arial"/>
          <w:b w:val="0"/>
          <w:bCs w:val="0"/>
        </w:rPr>
        <w:t>公司将持续评估并优化境内外采购及供应链流程中与反现代</w:t>
      </w:r>
      <w:r>
        <w:rPr>
          <w:rFonts w:hint="eastAsia" w:ascii="微软雅黑" w:hAnsi="微软雅黑" w:eastAsia="微软雅黑" w:cs="Arial"/>
          <w:b w:val="0"/>
          <w:bCs w:val="0"/>
          <w:lang w:eastAsia="zh-CN"/>
        </w:rPr>
        <w:t>奴隶制</w:t>
      </w:r>
      <w:r>
        <w:rPr>
          <w:rFonts w:hint="eastAsia" w:ascii="微软雅黑" w:hAnsi="微软雅黑" w:eastAsia="微软雅黑" w:cs="Arial"/>
          <w:b w:val="0"/>
          <w:bCs w:val="0"/>
        </w:rPr>
        <w:t>相关的管控措施，不断提升合规管理水平。</w:t>
      </w:r>
    </w:p>
    <w:p>
      <w:pPr>
        <w:pStyle w:val="9"/>
        <w:shd w:val="clear" w:color="auto" w:fill="FFFFFF"/>
        <w:snapToGrid w:val="0"/>
        <w:spacing w:before="0" w:beforeAutospacing="0" w:after="0" w:afterAutospacing="0"/>
        <w:rPr>
          <w:rFonts w:hint="eastAsia" w:ascii="微软雅黑" w:hAnsi="微软雅黑" w:eastAsia="微软雅黑" w:cs="Arial"/>
          <w:b/>
          <w:bCs/>
        </w:rPr>
      </w:pPr>
      <w:r>
        <w:rPr>
          <w:rFonts w:hint="eastAsia" w:ascii="微软雅黑" w:hAnsi="微软雅黑" w:eastAsia="微软雅黑" w:cs="Arial"/>
          <w:b/>
          <w:bCs/>
        </w:rPr>
        <w:t>未来改进计划</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rPr>
      </w:pPr>
      <w:r>
        <w:rPr>
          <w:rFonts w:hint="eastAsia" w:ascii="微软雅黑" w:hAnsi="微软雅黑" w:eastAsia="微软雅黑" w:cs="Arial"/>
        </w:rPr>
        <w:t>公司将持续评估并优化境内外采购及供应链流程中与反现代</w:t>
      </w:r>
      <w:r>
        <w:rPr>
          <w:rFonts w:hint="eastAsia" w:ascii="微软雅黑" w:hAnsi="微软雅黑" w:eastAsia="微软雅黑" w:cs="Arial"/>
          <w:lang w:eastAsia="zh-CN"/>
        </w:rPr>
        <w:t>奴隶制</w:t>
      </w:r>
      <w:r>
        <w:rPr>
          <w:rFonts w:hint="eastAsia" w:ascii="微软雅黑" w:hAnsi="微软雅黑" w:eastAsia="微软雅黑" w:cs="Arial"/>
        </w:rPr>
        <w:t>相关的管控措施，不断提升合规管理水平。</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rPr>
      </w:pPr>
      <w:r>
        <w:rPr>
          <w:rFonts w:hint="eastAsia" w:ascii="微软雅黑" w:hAnsi="微软雅黑" w:eastAsia="微软雅黑" w:cs="Arial"/>
        </w:rPr>
        <w:t>公司的核心目标之一是与客户及供应商建立协作机制，共同推进反现代</w:t>
      </w:r>
      <w:r>
        <w:rPr>
          <w:rFonts w:hint="eastAsia" w:ascii="微软雅黑" w:hAnsi="微软雅黑" w:eastAsia="微软雅黑" w:cs="Arial"/>
          <w:lang w:eastAsia="zh-CN"/>
        </w:rPr>
        <w:t>奴隶制</w:t>
      </w:r>
      <w:r>
        <w:rPr>
          <w:rFonts w:hint="eastAsia" w:ascii="微软雅黑" w:hAnsi="微软雅黑" w:eastAsia="微软雅黑" w:cs="Arial"/>
        </w:rPr>
        <w:t>工作。公司将在供应商合作</w:t>
      </w:r>
      <w:r>
        <w:rPr>
          <w:rFonts w:hint="eastAsia" w:ascii="微软雅黑" w:hAnsi="微软雅黑" w:eastAsia="微软雅黑" w:cs="Arial"/>
          <w:lang w:val="en-US" w:eastAsia="zh-CN"/>
        </w:rPr>
        <w:t>期间</w:t>
      </w:r>
      <w:r>
        <w:rPr>
          <w:rFonts w:hint="eastAsia" w:ascii="微软雅黑" w:hAnsi="微软雅黑" w:eastAsia="微软雅黑" w:cs="Arial"/>
        </w:rPr>
        <w:t>向其发送合规更新提醒，督促供应商持续完善合规管理体系，并进一步收集供应商在反现代</w:t>
      </w:r>
      <w:r>
        <w:rPr>
          <w:rFonts w:hint="eastAsia" w:ascii="微软雅黑" w:hAnsi="微软雅黑" w:eastAsia="微软雅黑" w:cs="Arial"/>
          <w:lang w:eastAsia="zh-CN"/>
        </w:rPr>
        <w:t>奴隶制</w:t>
      </w:r>
      <w:r>
        <w:rPr>
          <w:rFonts w:hint="eastAsia" w:ascii="微软雅黑" w:hAnsi="微软雅黑" w:eastAsia="微软雅黑" w:cs="Arial"/>
        </w:rPr>
        <w:t>方面的详细合规信息，提升供立链透明度。</w:t>
      </w:r>
    </w:p>
    <w:p>
      <w:pPr>
        <w:pStyle w:val="9"/>
        <w:shd w:val="clear" w:color="auto" w:fill="FFFFFF"/>
        <w:snapToGrid w:val="0"/>
        <w:spacing w:before="0" w:beforeAutospacing="0" w:after="0" w:afterAutospacing="0"/>
        <w:ind w:firstLine="480" w:firstLineChars="200"/>
        <w:rPr>
          <w:rFonts w:hint="eastAsia" w:ascii="微软雅黑" w:hAnsi="微软雅黑" w:eastAsia="微软雅黑" w:cs="Arial"/>
        </w:rPr>
      </w:pPr>
      <w:r>
        <w:rPr>
          <w:rFonts w:hint="eastAsia" w:ascii="微软雅黑" w:hAnsi="微软雅黑" w:eastAsia="微软雅黑" w:cs="Arial"/>
        </w:rPr>
        <w:t>此外，</w:t>
      </w:r>
      <w:r>
        <w:rPr>
          <w:rFonts w:hint="eastAsia" w:ascii="微软雅黑" w:hAnsi="微软雅黑" w:eastAsia="微软雅黑" w:cs="Arial"/>
          <w:lang w:val="en-US" w:eastAsia="zh-CN"/>
        </w:rPr>
        <w:t>公司也将</w:t>
      </w:r>
      <w:r>
        <w:rPr>
          <w:rFonts w:hint="eastAsia" w:ascii="微软雅黑" w:hAnsi="微软雅黑" w:eastAsia="微软雅黑" w:cs="Arial"/>
        </w:rPr>
        <w:t>通过风险评估与风险缓解措施，防范供应链中材料混杂带来的合规风险。</w:t>
      </w:r>
    </w:p>
    <w:p>
      <w:pPr>
        <w:pStyle w:val="9"/>
        <w:shd w:val="clear" w:color="auto" w:fill="FFFFFF"/>
        <w:snapToGrid w:val="0"/>
        <w:spacing w:before="0" w:beforeAutospacing="0" w:after="0" w:afterAutospacing="0"/>
        <w:ind w:firstLine="480" w:firstLineChars="200"/>
        <w:rPr>
          <w:rFonts w:ascii="微软雅黑" w:hAnsi="微软雅黑" w:eastAsia="微软雅黑" w:cs="Arial"/>
        </w:rPr>
      </w:pPr>
      <w:r>
        <w:rPr>
          <w:rFonts w:hint="eastAsia" w:ascii="微软雅黑" w:hAnsi="微软雅黑" w:eastAsia="微软雅黑" w:cs="Arial"/>
        </w:rPr>
        <w:t>202</w:t>
      </w:r>
      <w:r>
        <w:rPr>
          <w:rFonts w:hint="eastAsia" w:ascii="微软雅黑" w:hAnsi="微软雅黑" w:eastAsia="微软雅黑" w:cs="Arial"/>
          <w:lang w:val="en-US" w:eastAsia="zh-CN"/>
        </w:rPr>
        <w:t>5</w:t>
      </w:r>
      <w:r>
        <w:rPr>
          <w:rFonts w:hint="eastAsia" w:ascii="微软雅黑" w:hAnsi="微软雅黑" w:eastAsia="微软雅黑" w:cs="Arial"/>
        </w:rPr>
        <w:t>年，公司将继续强化合规文化建设，维持高标准的</w:t>
      </w:r>
      <w:r>
        <w:rPr>
          <w:rFonts w:hint="eastAsia" w:ascii="微软雅黑" w:hAnsi="微软雅黑" w:eastAsia="微软雅黑" w:cs="Arial"/>
          <w:lang w:val="en-US" w:eastAsia="zh-CN"/>
        </w:rPr>
        <w:t>道德</w:t>
      </w:r>
      <w:r>
        <w:rPr>
          <w:rFonts w:hint="eastAsia" w:ascii="微软雅黑" w:hAnsi="微软雅黑" w:eastAsia="微软雅黑" w:cs="Arial"/>
        </w:rPr>
        <w:t>运营水平，与供应商保持密切合作，确保产品采购及生产环节的负责任运营。公司将持续要求所有供应商全面遵守相关法律法规及公司合规要求，共同构建零</w:t>
      </w:r>
      <w:r>
        <w:rPr>
          <w:rFonts w:hint="eastAsia" w:ascii="微软雅黑" w:hAnsi="微软雅黑" w:eastAsia="微软雅黑" w:cs="Arial"/>
          <w:lang w:eastAsia="zh-CN"/>
        </w:rPr>
        <w:t>奴隶制</w:t>
      </w:r>
      <w:r>
        <w:rPr>
          <w:rFonts w:hint="eastAsia" w:ascii="微软雅黑" w:hAnsi="微软雅黑" w:eastAsia="微软雅黑" w:cs="Arial"/>
        </w:rPr>
        <w:t>的可持续供应链。</w:t>
      </w:r>
    </w:p>
    <w:p>
      <w:pPr>
        <w:pStyle w:val="9"/>
        <w:shd w:val="clear" w:color="auto" w:fill="FFFFFF"/>
        <w:snapToGrid w:val="0"/>
        <w:spacing w:before="0" w:beforeAutospacing="0" w:after="0" w:afterAutospacing="0"/>
        <w:ind w:firstLine="480" w:firstLineChars="200"/>
        <w:rPr>
          <w:rFonts w:ascii="微软雅黑" w:hAnsi="微软雅黑" w:eastAsia="微软雅黑" w:cs="Arial"/>
        </w:rPr>
      </w:pPr>
      <w:r>
        <w:rPr>
          <w:rFonts w:ascii="微软雅黑" w:hAnsi="微软雅黑" w:eastAsia="微软雅黑" w:cs="Arial"/>
        </w:rPr>
        <w:t>与</w:t>
      </w:r>
      <w:r>
        <w:rPr>
          <w:rFonts w:hint="eastAsia" w:ascii="微软雅黑" w:hAnsi="微软雅黑" w:eastAsia="微软雅黑" w:cs="Arial"/>
          <w:lang w:eastAsia="zh-CN"/>
        </w:rPr>
        <w:t>安徽美信</w:t>
      </w:r>
      <w:r>
        <w:rPr>
          <w:rFonts w:ascii="微软雅黑" w:hAnsi="微软雅黑" w:eastAsia="微软雅黑" w:cs="Arial"/>
        </w:rPr>
        <w:t>供应链中的人口贩卖和奴役相关的风险，将通过以下方式予以解决：针对供应商提出明确期望，并在我们的标准条款及条件中纳入行为准则要求，确保</w:t>
      </w:r>
      <w:r>
        <w:rPr>
          <w:rFonts w:hint="eastAsia" w:ascii="微软雅黑" w:hAnsi="微软雅黑" w:eastAsia="微软雅黑" w:cs="Arial"/>
          <w:lang w:eastAsia="zh-CN"/>
        </w:rPr>
        <w:t>安徽美信</w:t>
      </w:r>
      <w:r>
        <w:rPr>
          <w:rFonts w:ascii="微软雅黑" w:hAnsi="微软雅黑" w:eastAsia="微软雅黑" w:cs="Arial"/>
        </w:rPr>
        <w:t>供应商遵守《供应商行为准则》。供应商需要进一步单独审阅并接受</w:t>
      </w:r>
      <w:r>
        <w:rPr>
          <w:rFonts w:hint="eastAsia" w:ascii="微软雅黑" w:hAnsi="微软雅黑" w:eastAsia="微软雅黑" w:cs="Arial"/>
          <w:lang w:eastAsia="zh-CN"/>
        </w:rPr>
        <w:t>安徽美信</w:t>
      </w:r>
      <w:r>
        <w:rPr>
          <w:rFonts w:ascii="微软雅黑" w:hAnsi="微软雅黑" w:eastAsia="微软雅黑" w:cs="Arial"/>
        </w:rPr>
        <w:t>《供应商行为准则》中的要求。</w:t>
      </w:r>
    </w:p>
    <w:p>
      <w:pPr>
        <w:pStyle w:val="9"/>
        <w:shd w:val="clear" w:color="auto" w:fill="FFFFFF"/>
        <w:snapToGrid w:val="0"/>
        <w:spacing w:before="0" w:beforeAutospacing="0" w:after="0" w:afterAutospacing="0"/>
        <w:ind w:firstLine="480" w:firstLineChars="200"/>
        <w:rPr>
          <w:rFonts w:ascii="微软雅黑" w:hAnsi="微软雅黑" w:eastAsia="微软雅黑" w:cs="Arial"/>
        </w:rPr>
      </w:pPr>
      <w:r>
        <w:rPr>
          <w:rFonts w:hint="eastAsia" w:ascii="微软雅黑" w:hAnsi="微软雅黑" w:eastAsia="微软雅黑" w:cs="Arial"/>
          <w:lang w:eastAsia="zh-CN"/>
        </w:rPr>
        <w:t>安徽美信</w:t>
      </w:r>
      <w:r>
        <w:rPr>
          <w:rFonts w:ascii="微软雅黑" w:hAnsi="微软雅黑" w:eastAsia="微软雅黑" w:cs="Arial"/>
        </w:rPr>
        <w:t>制定了供应商现场评估(SSA)流程，用以审核供应商的绩效和行为</w:t>
      </w:r>
      <w:r>
        <w:rPr>
          <w:rFonts w:hint="eastAsia" w:ascii="微软雅黑" w:hAnsi="微软雅黑" w:eastAsia="微软雅黑" w:cs="Arial"/>
          <w:lang w:eastAsia="zh-CN"/>
        </w:rPr>
        <w:t>。</w:t>
      </w:r>
      <w:r>
        <w:rPr>
          <w:rFonts w:ascii="微软雅黑" w:hAnsi="微软雅黑" w:eastAsia="微软雅黑" w:cs="Arial"/>
        </w:rPr>
        <w:t>SSA中包含一些问题，用以评估供应商是否拥有解决道德及合规相关问题的流程。</w:t>
      </w:r>
    </w:p>
    <w:p>
      <w:pPr>
        <w:pStyle w:val="9"/>
        <w:shd w:val="clear" w:color="auto" w:fill="FFFFFF"/>
        <w:snapToGrid w:val="0"/>
        <w:spacing w:before="0" w:beforeAutospacing="0" w:after="0" w:afterAutospacing="0"/>
        <w:ind w:firstLine="480" w:firstLineChars="200"/>
        <w:rPr>
          <w:rFonts w:ascii="微软雅黑" w:hAnsi="微软雅黑" w:eastAsia="微软雅黑"/>
          <w:sz w:val="24"/>
          <w:szCs w:val="24"/>
        </w:rPr>
      </w:pPr>
      <w:r>
        <w:rPr>
          <w:rFonts w:hint="eastAsia" w:ascii="微软雅黑" w:hAnsi="微软雅黑" w:eastAsia="微软雅黑" w:cs="Arial"/>
          <w:lang w:eastAsia="zh-CN"/>
        </w:rPr>
        <w:t>安徽美信</w:t>
      </w:r>
      <w:r>
        <w:rPr>
          <w:rFonts w:ascii="微软雅黑" w:hAnsi="微软雅黑" w:eastAsia="微软雅黑" w:cs="Arial"/>
        </w:rPr>
        <w:t>将进一步监控公开可用的信息以及来自订阅服务的信息。如果我们收到提醒，说明存在不遵守</w:t>
      </w:r>
      <w:r>
        <w:rPr>
          <w:rFonts w:hint="eastAsia" w:ascii="微软雅黑" w:hAnsi="微软雅黑" w:eastAsia="微软雅黑" w:cs="Arial"/>
          <w:lang w:eastAsia="zh-CN"/>
        </w:rPr>
        <w:t>安徽美信</w:t>
      </w:r>
      <w:r>
        <w:rPr>
          <w:rFonts w:ascii="微软雅黑" w:hAnsi="微软雅黑" w:eastAsia="微软雅黑" w:cs="Arial"/>
        </w:rPr>
        <w:t>《供应商行为准则》的风险，将开展调查并</w:t>
      </w:r>
      <w:r>
        <w:rPr>
          <w:rFonts w:hint="eastAsia" w:ascii="微软雅黑" w:hAnsi="微软雅黑" w:eastAsia="微软雅黑" w:cs="Arial"/>
          <w:lang w:val="en-US" w:eastAsia="zh-CN"/>
        </w:rPr>
        <w:t>实时</w:t>
      </w:r>
      <w:r>
        <w:rPr>
          <w:rFonts w:ascii="微软雅黑" w:hAnsi="微软雅黑" w:eastAsia="微软雅黑" w:cs="Arial"/>
        </w:rPr>
        <w:t>解决该风险。</w:t>
      </w:r>
      <w:r>
        <w:rPr>
          <w:rFonts w:hint="eastAsia" w:ascii="黑体" w:hAnsi="黑体" w:eastAsia="黑体" w:cs="黑体"/>
          <w:b/>
          <w:sz w:val="30"/>
          <w:szCs w:val="30"/>
        </w:rPr>
        <w:drawing>
          <wp:anchor distT="0" distB="0" distL="114300" distR="114300" simplePos="0" relativeHeight="251659264" behindDoc="1" locked="0" layoutInCell="1" allowOverlap="1">
            <wp:simplePos x="0" y="0"/>
            <wp:positionH relativeFrom="column">
              <wp:posOffset>5713095</wp:posOffset>
            </wp:positionH>
            <wp:positionV relativeFrom="paragraph">
              <wp:posOffset>7041515</wp:posOffset>
            </wp:positionV>
            <wp:extent cx="984250" cy="631825"/>
            <wp:effectExtent l="0" t="0" r="6350" b="158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lum bright="17996"/>
                    </a:blip>
                    <a:stretch>
                      <a:fillRect/>
                    </a:stretch>
                  </pic:blipFill>
                  <pic:spPr>
                    <a:xfrm>
                      <a:off x="0" y="0"/>
                      <a:ext cx="984250" cy="631825"/>
                    </a:xfrm>
                    <a:prstGeom prst="rect">
                      <a:avLst/>
                    </a:prstGeom>
                    <a:noFill/>
                    <a:ln>
                      <a:noFill/>
                    </a:ln>
                  </pic:spPr>
                </pic:pic>
              </a:graphicData>
            </a:graphic>
          </wp:anchor>
        </w:drawing>
      </w:r>
      <w:r>
        <w:rPr>
          <w:rFonts w:hint="eastAsia" w:ascii="黑体" w:hAnsi="黑体" w:eastAsia="黑体" w:cs="黑体"/>
          <w:b/>
          <w:sz w:val="30"/>
          <w:szCs w:val="30"/>
        </w:rPr>
        <w:drawing>
          <wp:anchor distT="0" distB="0" distL="114300" distR="114300" simplePos="0" relativeHeight="251660288" behindDoc="1" locked="0" layoutInCell="1" allowOverlap="1">
            <wp:simplePos x="0" y="0"/>
            <wp:positionH relativeFrom="column">
              <wp:posOffset>5713095</wp:posOffset>
            </wp:positionH>
            <wp:positionV relativeFrom="paragraph">
              <wp:posOffset>7041515</wp:posOffset>
            </wp:positionV>
            <wp:extent cx="984250" cy="631825"/>
            <wp:effectExtent l="0" t="0" r="6350" b="158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lum bright="17996"/>
                    </a:blip>
                    <a:stretch>
                      <a:fillRect/>
                    </a:stretch>
                  </pic:blipFill>
                  <pic:spPr>
                    <a:xfrm>
                      <a:off x="0" y="0"/>
                      <a:ext cx="984250" cy="631825"/>
                    </a:xfrm>
                    <a:prstGeom prst="rect">
                      <a:avLst/>
                    </a:prstGeom>
                    <a:noFill/>
                    <a:ln>
                      <a:noFill/>
                    </a:ln>
                  </pic:spPr>
                </pic:pic>
              </a:graphicData>
            </a:graphic>
          </wp:anchor>
        </w:drawing>
      </w:r>
    </w:p>
    <w:p>
      <w:pPr>
        <w:pStyle w:val="9"/>
        <w:shd w:val="clear" w:color="auto" w:fill="FFFFFF"/>
        <w:snapToGrid w:val="0"/>
        <w:spacing w:before="0" w:beforeAutospacing="0" w:after="0" w:afterAutospacing="0"/>
        <w:ind w:firstLine="602" w:firstLineChars="200"/>
        <w:rPr>
          <w:rFonts w:hint="eastAsia" w:ascii="微软雅黑" w:hAnsi="微软雅黑" w:eastAsia="微软雅黑"/>
          <w:sz w:val="28"/>
          <w:szCs w:val="28"/>
          <w:lang w:val="en-US" w:eastAsia="zh-CN"/>
        </w:rPr>
      </w:pPr>
      <w:r>
        <w:rPr>
          <w:rFonts w:hint="eastAsia" w:ascii="黑体" w:hAnsi="黑体" w:eastAsia="黑体" w:cs="黑体"/>
          <w:b/>
          <w:sz w:val="30"/>
          <w:szCs w:val="30"/>
        </w:rPr>
        <w:drawing>
          <wp:anchor distT="0" distB="0" distL="114300" distR="114300" simplePos="0" relativeHeight="251665408" behindDoc="0" locked="0" layoutInCell="1" allowOverlap="1">
            <wp:simplePos x="0" y="0"/>
            <wp:positionH relativeFrom="column">
              <wp:posOffset>5038090</wp:posOffset>
            </wp:positionH>
            <wp:positionV relativeFrom="paragraph">
              <wp:posOffset>250825</wp:posOffset>
            </wp:positionV>
            <wp:extent cx="984250" cy="631825"/>
            <wp:effectExtent l="0" t="0" r="6350" b="1587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lum bright="17996"/>
                    </a:blip>
                    <a:stretch>
                      <a:fillRect/>
                    </a:stretch>
                  </pic:blipFill>
                  <pic:spPr>
                    <a:xfrm>
                      <a:off x="0" y="0"/>
                      <a:ext cx="984250" cy="631825"/>
                    </a:xfrm>
                    <a:prstGeom prst="rect">
                      <a:avLst/>
                    </a:prstGeom>
                    <a:noFill/>
                    <a:ln>
                      <a:noFill/>
                    </a:ln>
                  </pic:spPr>
                </pic:pic>
              </a:graphicData>
            </a:graphic>
          </wp:anchor>
        </w:drawing>
      </w:r>
      <w:r>
        <w:rPr>
          <w:rFonts w:ascii="微软雅黑" w:hAnsi="微软雅黑" w:eastAsia="微软雅黑"/>
          <w:sz w:val="24"/>
          <w:szCs w:val="24"/>
        </w:rPr>
        <w:t xml:space="preserve"> </w:t>
      </w:r>
      <w:r>
        <w:rPr>
          <w:rFonts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p>
    <w:p>
      <w:pPr>
        <w:pStyle w:val="9"/>
        <w:shd w:val="clear" w:color="auto" w:fill="FFFFFF"/>
        <w:snapToGrid w:val="0"/>
        <w:spacing w:before="0" w:beforeAutospacing="0" w:after="0" w:afterAutospacing="0"/>
        <w:ind w:firstLine="7000" w:firstLineChars="2500"/>
        <w:rPr>
          <w:rFonts w:hint="default" w:ascii="微软雅黑" w:hAnsi="微软雅黑" w:eastAsia="微软雅黑" w:cs="Arial"/>
          <w:sz w:val="28"/>
          <w:szCs w:val="28"/>
          <w:lang w:val="en-US" w:eastAsia="zh-CN"/>
        </w:rPr>
      </w:pPr>
      <w:r>
        <w:rPr>
          <w:rFonts w:hint="eastAsia" w:ascii="微软雅黑" w:hAnsi="微软雅黑" w:eastAsia="微软雅黑" w:cs="Arial"/>
          <w:sz w:val="28"/>
          <w:szCs w:val="28"/>
          <w:lang w:val="en-US" w:eastAsia="zh-CN"/>
        </w:rPr>
        <w:t>总经理：</w:t>
      </w:r>
      <w:r>
        <w:rPr>
          <w:rFonts w:hint="eastAsia" w:ascii="黑体" w:hAnsi="黑体" w:eastAsia="黑体" w:cs="黑体"/>
          <w:b/>
          <w:sz w:val="30"/>
          <w:szCs w:val="30"/>
        </w:rPr>
        <w:drawing>
          <wp:anchor distT="0" distB="0" distL="114300" distR="114300" simplePos="0" relativeHeight="251664384" behindDoc="1" locked="0" layoutInCell="1" allowOverlap="1">
            <wp:simplePos x="0" y="0"/>
            <wp:positionH relativeFrom="column">
              <wp:posOffset>6170295</wp:posOffset>
            </wp:positionH>
            <wp:positionV relativeFrom="paragraph">
              <wp:posOffset>7498715</wp:posOffset>
            </wp:positionV>
            <wp:extent cx="984250" cy="631825"/>
            <wp:effectExtent l="0" t="0" r="6350" b="1587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lum bright="17996"/>
                    </a:blip>
                    <a:stretch>
                      <a:fillRect/>
                    </a:stretch>
                  </pic:blipFill>
                  <pic:spPr>
                    <a:xfrm>
                      <a:off x="0" y="0"/>
                      <a:ext cx="984250" cy="631825"/>
                    </a:xfrm>
                    <a:prstGeom prst="rect">
                      <a:avLst/>
                    </a:prstGeom>
                    <a:noFill/>
                    <a:ln>
                      <a:noFill/>
                    </a:ln>
                  </pic:spPr>
                </pic:pic>
              </a:graphicData>
            </a:graphic>
          </wp:anchor>
        </w:drawing>
      </w:r>
      <w:r>
        <w:rPr>
          <w:rFonts w:hint="eastAsia" w:ascii="黑体" w:hAnsi="黑体" w:eastAsia="黑体" w:cs="黑体"/>
          <w:b/>
          <w:sz w:val="30"/>
          <w:szCs w:val="30"/>
        </w:rPr>
        <w:drawing>
          <wp:anchor distT="0" distB="0" distL="114300" distR="114300" simplePos="0" relativeHeight="251663360" behindDoc="1" locked="0" layoutInCell="1" allowOverlap="1">
            <wp:simplePos x="0" y="0"/>
            <wp:positionH relativeFrom="column">
              <wp:posOffset>6017895</wp:posOffset>
            </wp:positionH>
            <wp:positionV relativeFrom="paragraph">
              <wp:posOffset>7346315</wp:posOffset>
            </wp:positionV>
            <wp:extent cx="984250" cy="631825"/>
            <wp:effectExtent l="0" t="0" r="6350" b="1587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lum bright="17996"/>
                    </a:blip>
                    <a:stretch>
                      <a:fillRect/>
                    </a:stretch>
                  </pic:blipFill>
                  <pic:spPr>
                    <a:xfrm>
                      <a:off x="0" y="0"/>
                      <a:ext cx="984250" cy="631825"/>
                    </a:xfrm>
                    <a:prstGeom prst="rect">
                      <a:avLst/>
                    </a:prstGeom>
                    <a:noFill/>
                    <a:ln>
                      <a:noFill/>
                    </a:ln>
                  </pic:spPr>
                </pic:pic>
              </a:graphicData>
            </a:graphic>
          </wp:anchor>
        </w:drawing>
      </w:r>
      <w:r>
        <w:rPr>
          <w:rFonts w:hint="eastAsia" w:ascii="黑体" w:hAnsi="黑体" w:eastAsia="黑体" w:cs="黑体"/>
          <w:b/>
          <w:sz w:val="30"/>
          <w:szCs w:val="30"/>
        </w:rPr>
        <w:drawing>
          <wp:anchor distT="0" distB="0" distL="114300" distR="114300" simplePos="0" relativeHeight="251662336" behindDoc="1" locked="0" layoutInCell="1" allowOverlap="1">
            <wp:simplePos x="0" y="0"/>
            <wp:positionH relativeFrom="column">
              <wp:posOffset>5865495</wp:posOffset>
            </wp:positionH>
            <wp:positionV relativeFrom="paragraph">
              <wp:posOffset>7193915</wp:posOffset>
            </wp:positionV>
            <wp:extent cx="984250" cy="631825"/>
            <wp:effectExtent l="0" t="0" r="6350" b="1587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lum bright="17996"/>
                    </a:blip>
                    <a:stretch>
                      <a:fillRect/>
                    </a:stretch>
                  </pic:blipFill>
                  <pic:spPr>
                    <a:xfrm>
                      <a:off x="0" y="0"/>
                      <a:ext cx="984250" cy="631825"/>
                    </a:xfrm>
                    <a:prstGeom prst="rect">
                      <a:avLst/>
                    </a:prstGeom>
                    <a:noFill/>
                    <a:ln>
                      <a:noFill/>
                    </a:ln>
                  </pic:spPr>
                </pic:pic>
              </a:graphicData>
            </a:graphic>
          </wp:anchor>
        </w:drawing>
      </w:r>
    </w:p>
    <w:p>
      <w:pPr>
        <w:pStyle w:val="9"/>
        <w:shd w:val="clear" w:color="auto" w:fill="FFFFFF"/>
        <w:snapToGrid w:val="0"/>
        <w:spacing w:before="0" w:beforeAutospacing="0" w:after="0" w:afterAutospacing="0"/>
        <w:ind w:firstLine="560" w:firstLineChars="200"/>
        <w:jc w:val="right"/>
        <w:rPr>
          <w:rFonts w:hint="eastAsia" w:ascii="微软雅黑" w:hAnsi="微软雅黑" w:eastAsia="微软雅黑" w:cs="Arial"/>
          <w:sz w:val="28"/>
          <w:szCs w:val="28"/>
          <w:lang w:val="en-US" w:eastAsia="zh-CN"/>
        </w:rPr>
      </w:pPr>
    </w:p>
    <w:p>
      <w:pPr>
        <w:pStyle w:val="9"/>
        <w:shd w:val="clear" w:color="auto" w:fill="FFFFFF"/>
        <w:snapToGrid w:val="0"/>
        <w:spacing w:before="0" w:beforeAutospacing="0" w:after="0" w:afterAutospacing="0"/>
        <w:ind w:firstLine="560" w:firstLineChars="200"/>
        <w:jc w:val="right"/>
        <w:rPr>
          <w:rFonts w:hint="eastAsia" w:ascii="微软雅黑" w:hAnsi="微软雅黑" w:eastAsia="微软雅黑" w:cs="Arial"/>
          <w:sz w:val="28"/>
          <w:szCs w:val="28"/>
          <w:lang w:val="en-US" w:eastAsia="zh-CN"/>
        </w:rPr>
      </w:pPr>
      <w:r>
        <w:rPr>
          <w:rFonts w:hint="eastAsia" w:ascii="微软雅黑" w:hAnsi="微软雅黑" w:eastAsia="微软雅黑" w:cs="Arial"/>
          <w:sz w:val="28"/>
          <w:szCs w:val="28"/>
          <w:lang w:val="en-US" w:eastAsia="zh-CN"/>
        </w:rPr>
        <w:t xml:space="preserve">                                    安徽美信铝业有限公司</w:t>
      </w:r>
    </w:p>
    <w:p>
      <w:pPr>
        <w:pStyle w:val="9"/>
        <w:shd w:val="clear" w:color="auto" w:fill="FFFFFF"/>
        <w:snapToGrid w:val="0"/>
        <w:spacing w:before="0" w:beforeAutospacing="0" w:after="0" w:afterAutospacing="0"/>
        <w:ind w:firstLine="560" w:firstLineChars="200"/>
        <w:rPr>
          <w:rFonts w:hint="eastAsia"/>
          <w:lang w:val="en-US" w:eastAsia="zh-CN"/>
        </w:rPr>
      </w:pPr>
      <w:r>
        <w:rPr>
          <w:rFonts w:hint="eastAsia" w:ascii="微软雅黑" w:hAnsi="微软雅黑" w:eastAsia="微软雅黑" w:cs="Arial"/>
          <w:sz w:val="28"/>
          <w:szCs w:val="28"/>
          <w:lang w:val="en-US" w:eastAsia="zh-CN"/>
        </w:rPr>
        <w:t xml:space="preserve">                                              2025年02月01日</w:t>
      </w:r>
      <w:r>
        <w:rPr>
          <w:rFonts w:hint="eastAsia" w:ascii="黑体" w:hAnsi="黑体" w:eastAsia="黑体" w:cs="黑体"/>
          <w:b/>
          <w:sz w:val="30"/>
          <w:szCs w:val="30"/>
        </w:rPr>
        <w:drawing>
          <wp:anchor distT="0" distB="0" distL="114300" distR="114300" simplePos="0" relativeHeight="251661312" behindDoc="1" locked="0" layoutInCell="1" allowOverlap="1">
            <wp:simplePos x="0" y="0"/>
            <wp:positionH relativeFrom="column">
              <wp:posOffset>5713095</wp:posOffset>
            </wp:positionH>
            <wp:positionV relativeFrom="paragraph">
              <wp:posOffset>7041515</wp:posOffset>
            </wp:positionV>
            <wp:extent cx="984250" cy="631825"/>
            <wp:effectExtent l="0" t="0" r="6350" b="1587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lum bright="17996"/>
                    </a:blip>
                    <a:stretch>
                      <a:fillRect/>
                    </a:stretch>
                  </pic:blipFill>
                  <pic:spPr>
                    <a:xfrm>
                      <a:off x="0" y="0"/>
                      <a:ext cx="984250" cy="631825"/>
                    </a:xfrm>
                    <a:prstGeom prst="rect">
                      <a:avLst/>
                    </a:prstGeom>
                    <a:noFill/>
                    <a:ln>
                      <a:noFill/>
                    </a:ln>
                  </pic:spPr>
                </pic:pic>
              </a:graphicData>
            </a:graphic>
          </wp:anchor>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E478E"/>
    <w:multiLevelType w:val="singleLevel"/>
    <w:tmpl w:val="BCFE47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MGMyMzA1MWY4NDNiMzhhZWFmNmM4MWVjMGFjZTYifQ=="/>
  </w:docVars>
  <w:rsids>
    <w:rsidRoot w:val="00893F15"/>
    <w:rsid w:val="001B1A74"/>
    <w:rsid w:val="002606B3"/>
    <w:rsid w:val="00357DEA"/>
    <w:rsid w:val="003C0E6A"/>
    <w:rsid w:val="004617B0"/>
    <w:rsid w:val="005473DA"/>
    <w:rsid w:val="00763F4F"/>
    <w:rsid w:val="00784647"/>
    <w:rsid w:val="007B2BDA"/>
    <w:rsid w:val="00893F15"/>
    <w:rsid w:val="009D5D19"/>
    <w:rsid w:val="00AA667F"/>
    <w:rsid w:val="00DA3A45"/>
    <w:rsid w:val="00DF6833"/>
    <w:rsid w:val="00EB2FCA"/>
    <w:rsid w:val="00F16997"/>
    <w:rsid w:val="00F66570"/>
    <w:rsid w:val="06963DDF"/>
    <w:rsid w:val="29FF2103"/>
    <w:rsid w:val="32DC2281"/>
    <w:rsid w:val="380D6386"/>
    <w:rsid w:val="3A0719C4"/>
    <w:rsid w:val="43365054"/>
    <w:rsid w:val="44185661"/>
    <w:rsid w:val="46C929B2"/>
    <w:rsid w:val="48FA0AF5"/>
    <w:rsid w:val="4D091D9A"/>
    <w:rsid w:val="51556767"/>
    <w:rsid w:val="52622C38"/>
    <w:rsid w:val="5B8759B9"/>
    <w:rsid w:val="5B8775D2"/>
    <w:rsid w:val="611C17E3"/>
    <w:rsid w:val="62382EE6"/>
    <w:rsid w:val="68AC5EA8"/>
    <w:rsid w:val="69E51C4B"/>
    <w:rsid w:val="6DDE27D0"/>
    <w:rsid w:val="76417A12"/>
    <w:rsid w:val="79674E9F"/>
    <w:rsid w:val="7ADD668E"/>
    <w:rsid w:val="7BD6383B"/>
    <w:rsid w:val="7EE1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pPr>
      <w:spacing w:after="120"/>
    </w:p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标题 3 字符"/>
    <w:basedOn w:val="11"/>
    <w:link w:val="4"/>
    <w:qFormat/>
    <w:uiPriority w:val="9"/>
    <w:rPr>
      <w:rFonts w:ascii="宋体" w:hAnsi="宋体" w:eastAsia="宋体" w:cs="宋体"/>
      <w:b/>
      <w:bCs/>
      <w:kern w:val="0"/>
      <w:sz w:val="27"/>
      <w:szCs w:val="27"/>
    </w:rPr>
  </w:style>
  <w:style w:type="paragraph" w:customStyle="1" w:styleId="15">
    <w:name w:val="en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word"/>
    <w:basedOn w:val="11"/>
    <w:qFormat/>
    <w:uiPriority w:val="0"/>
  </w:style>
  <w:style w:type="character" w:customStyle="1" w:styleId="17">
    <w:name w:val="form"/>
    <w:basedOn w:val="11"/>
    <w:qFormat/>
    <w:uiPriority w:val="0"/>
  </w:style>
  <w:style w:type="character" w:customStyle="1" w:styleId="18">
    <w:name w:val="time"/>
    <w:basedOn w:val="11"/>
    <w:qFormat/>
    <w:uiPriority w:val="0"/>
  </w:style>
  <w:style w:type="character" w:customStyle="1" w:styleId="19">
    <w:name w:val="标题 1 字符"/>
    <w:basedOn w:val="11"/>
    <w:link w:val="2"/>
    <w:qFormat/>
    <w:uiPriority w:val="9"/>
    <w:rPr>
      <w:b/>
      <w:bCs/>
      <w:kern w:val="44"/>
      <w:sz w:val="44"/>
      <w:szCs w:val="44"/>
    </w:rPr>
  </w:style>
  <w:style w:type="character" w:customStyle="1" w:styleId="20">
    <w:name w:val="标题 4 字符"/>
    <w:basedOn w:val="11"/>
    <w:link w:val="5"/>
    <w:semiHidden/>
    <w:qFormat/>
    <w:uiPriority w:val="9"/>
    <w:rPr>
      <w:rFonts w:asciiTheme="majorHAnsi" w:hAnsiTheme="majorHAnsi" w:eastAsiaTheme="majorEastAsia" w:cstheme="majorBidi"/>
      <w:b/>
      <w:bCs/>
      <w:sz w:val="28"/>
      <w:szCs w:val="28"/>
    </w:rPr>
  </w:style>
  <w:style w:type="paragraph" w:customStyle="1" w:styleId="21">
    <w:name w:val="publishdat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页眉 字符"/>
    <w:basedOn w:val="11"/>
    <w:link w:val="8"/>
    <w:qFormat/>
    <w:uiPriority w:val="99"/>
    <w:rPr>
      <w:sz w:val="18"/>
      <w:szCs w:val="18"/>
    </w:rPr>
  </w:style>
  <w:style w:type="character" w:customStyle="1" w:styleId="23">
    <w:name w:val="页脚 字符"/>
    <w:basedOn w:val="11"/>
    <w:link w:val="7"/>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459</Words>
  <Characters>2619</Characters>
  <Lines>21</Lines>
  <Paragraphs>6</Paragraphs>
  <TotalTime>38</TotalTime>
  <ScaleCrop>false</ScaleCrop>
  <LinksUpToDate>false</LinksUpToDate>
  <CharactersWithSpaces>3072</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2022-06-08T18:54:00Z</dcterms:created>
  <dc:creator>Lin Hou Gui</dc:creator>
  <cp:lastModifiedBy>周鹏云</cp:lastModifiedBy>
  <dcterms:modified xsi:type="dcterms:W3CDTF">2025-12-26T07:52:52Z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464DAB1A87DE4299B8677689E7DB1417</vt:lpwstr>
  </property>
</Properties>
</file>