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b/>
          <w:bCs/>
          <w:sz w:val="36"/>
          <w:szCs w:val="36"/>
        </w:rPr>
      </w:pPr>
      <w:r>
        <w:rPr>
          <w:rFonts w:hint="eastAsia" w:ascii="微软雅黑" w:hAnsi="微软雅黑" w:eastAsia="微软雅黑"/>
          <w:b/>
          <w:bCs/>
          <w:sz w:val="36"/>
          <w:szCs w:val="36"/>
        </w:rPr>
        <w:t>安徽</w:t>
      </w:r>
      <w:r>
        <w:rPr>
          <w:rFonts w:hint="eastAsia" w:ascii="微软雅黑" w:hAnsi="微软雅黑" w:eastAsia="微软雅黑"/>
          <w:b/>
          <w:bCs/>
          <w:sz w:val="36"/>
          <w:szCs w:val="36"/>
          <w:lang w:val="en-US" w:eastAsia="zh-CN"/>
        </w:rPr>
        <w:t>美信铝业</w:t>
      </w:r>
      <w:r>
        <w:rPr>
          <w:rFonts w:hint="eastAsia" w:ascii="微软雅黑" w:hAnsi="微软雅黑" w:eastAsia="微软雅黑"/>
          <w:b/>
          <w:bCs/>
          <w:sz w:val="36"/>
          <w:szCs w:val="36"/>
        </w:rPr>
        <w:t>有限公司</w:t>
      </w:r>
    </w:p>
    <w:p>
      <w:pPr>
        <w:ind w:left="260"/>
        <w:jc w:val="center"/>
        <w:rPr>
          <w:rFonts w:ascii="微软雅黑" w:hAnsi="微软雅黑" w:eastAsia="微软雅黑" w:cs="宋体"/>
          <w:b/>
          <w:bCs/>
          <w:sz w:val="36"/>
          <w:szCs w:val="36"/>
        </w:rPr>
      </w:pPr>
    </w:p>
    <w:p>
      <w:pPr>
        <w:ind w:left="260"/>
        <w:jc w:val="center"/>
        <w:rPr>
          <w:rFonts w:hint="default" w:ascii="微软雅黑" w:hAnsi="微软雅黑" w:eastAsia="微软雅黑" w:cs="宋体"/>
          <w:b/>
          <w:bCs/>
          <w:sz w:val="36"/>
          <w:szCs w:val="36"/>
          <w:lang w:val="en-US" w:eastAsia="zh-CN"/>
        </w:rPr>
      </w:pPr>
      <w:r>
        <w:rPr>
          <w:rFonts w:hint="eastAsia" w:ascii="微软雅黑" w:hAnsi="微软雅黑" w:eastAsia="微软雅黑" w:cs="宋体"/>
          <w:b/>
          <w:bCs/>
          <w:sz w:val="36"/>
          <w:szCs w:val="36"/>
          <w:lang w:val="en-US" w:eastAsia="zh-CN"/>
        </w:rPr>
        <w:t>生物多样</w:t>
      </w:r>
      <w:r>
        <w:rPr>
          <w:rFonts w:hint="eastAsia" w:ascii="微软雅黑" w:hAnsi="微软雅黑" w:eastAsia="微软雅黑" w:cs="宋体"/>
          <w:b/>
          <w:bCs/>
          <w:sz w:val="36"/>
          <w:szCs w:val="36"/>
        </w:rPr>
        <w:t>性</w:t>
      </w:r>
      <w:bookmarkStart w:id="1" w:name="_GoBack"/>
      <w:r>
        <w:rPr>
          <w:rFonts w:hint="eastAsia" w:ascii="微软雅黑" w:hAnsi="微软雅黑" w:eastAsia="微软雅黑" w:cs="宋体"/>
          <w:b/>
          <w:bCs/>
          <w:sz w:val="36"/>
          <w:szCs w:val="36"/>
          <w:lang w:val="en-US" w:eastAsia="zh-CN"/>
        </w:rPr>
        <w:t>及</w:t>
      </w:r>
      <w:r>
        <w:rPr>
          <w:rFonts w:hint="eastAsia" w:ascii="微软雅黑" w:hAnsi="微软雅黑" w:eastAsia="微软雅黑" w:cs="宋体"/>
          <w:b/>
          <w:bCs/>
          <w:sz w:val="36"/>
          <w:szCs w:val="36"/>
        </w:rPr>
        <w:t>生态系统服务</w:t>
      </w:r>
      <w:bookmarkEnd w:id="1"/>
      <w:r>
        <w:rPr>
          <w:rFonts w:hint="eastAsia" w:ascii="微软雅黑" w:hAnsi="微软雅黑" w:eastAsia="微软雅黑" w:cs="宋体"/>
          <w:b/>
          <w:bCs/>
          <w:sz w:val="36"/>
          <w:szCs w:val="36"/>
          <w:lang w:val="en-US" w:eastAsia="zh-CN"/>
        </w:rPr>
        <w:t>风险评估报告</w:t>
      </w:r>
    </w:p>
    <w:p>
      <w:pPr>
        <w:ind w:left="260"/>
        <w:jc w:val="both"/>
        <w:rPr>
          <w:rFonts w:ascii="微软雅黑" w:hAnsi="微软雅黑" w:eastAsia="微软雅黑"/>
          <w:sz w:val="36"/>
          <w:szCs w:val="36"/>
        </w:rPr>
      </w:pPr>
    </w:p>
    <w:p>
      <w:pPr>
        <w:snapToGrid w:val="0"/>
        <w:spacing w:line="400" w:lineRule="exact"/>
        <w:jc w:val="center"/>
        <w:rPr>
          <w:rFonts w:ascii="微软雅黑" w:hAnsi="微软雅黑" w:eastAsia="微软雅黑"/>
          <w:b/>
          <w:bCs/>
          <w:sz w:val="24"/>
          <w:szCs w:val="24"/>
        </w:rPr>
      </w:pPr>
      <w:r>
        <w:rPr>
          <w:rFonts w:hint="eastAsia" w:ascii="微软雅黑" w:hAnsi="微软雅黑" w:eastAsia="微软雅黑"/>
          <w:b/>
          <w:bCs/>
          <w:sz w:val="24"/>
          <w:szCs w:val="24"/>
        </w:rPr>
        <w:t>(评估日期：202</w:t>
      </w:r>
      <w:r>
        <w:rPr>
          <w:rFonts w:hint="eastAsia" w:ascii="微软雅黑" w:hAnsi="微软雅黑" w:eastAsia="微软雅黑"/>
          <w:b/>
          <w:bCs/>
          <w:sz w:val="24"/>
          <w:szCs w:val="24"/>
          <w:lang w:val="en-US" w:eastAsia="zh-CN"/>
        </w:rPr>
        <w:t>5</w:t>
      </w:r>
      <w:r>
        <w:rPr>
          <w:rFonts w:hint="eastAsia" w:ascii="微软雅黑" w:hAnsi="微软雅黑" w:eastAsia="微软雅黑"/>
          <w:b/>
          <w:bCs/>
          <w:sz w:val="24"/>
          <w:szCs w:val="24"/>
        </w:rPr>
        <w:t>-0</w:t>
      </w:r>
      <w:r>
        <w:rPr>
          <w:rFonts w:hint="eastAsia" w:ascii="微软雅黑" w:hAnsi="微软雅黑" w:eastAsia="微软雅黑"/>
          <w:b/>
          <w:bCs/>
          <w:sz w:val="24"/>
          <w:szCs w:val="24"/>
          <w:lang w:val="en-US" w:eastAsia="zh-CN"/>
        </w:rPr>
        <w:t>2</w:t>
      </w:r>
      <w:r>
        <w:rPr>
          <w:rFonts w:hint="eastAsia" w:ascii="微软雅黑" w:hAnsi="微软雅黑" w:eastAsia="微软雅黑"/>
          <w:b/>
          <w:bCs/>
          <w:sz w:val="24"/>
          <w:szCs w:val="24"/>
        </w:rPr>
        <w:t>-</w:t>
      </w:r>
      <w:r>
        <w:rPr>
          <w:rFonts w:hint="eastAsia" w:ascii="微软雅黑" w:hAnsi="微软雅黑" w:eastAsia="微软雅黑"/>
          <w:b/>
          <w:bCs/>
          <w:sz w:val="24"/>
          <w:szCs w:val="24"/>
          <w:lang w:val="en-US" w:eastAsia="zh-CN"/>
        </w:rPr>
        <w:t>01</w:t>
      </w:r>
      <w:r>
        <w:rPr>
          <w:rFonts w:hint="eastAsia" w:ascii="微软雅黑" w:hAnsi="微软雅黑" w:eastAsia="微软雅黑"/>
          <w:b/>
          <w:bCs/>
          <w:sz w:val="24"/>
          <w:szCs w:val="24"/>
        </w:rPr>
        <w:t>)</w:t>
      </w:r>
    </w:p>
    <w:p>
      <w:pPr>
        <w:snapToGrid w:val="0"/>
        <w:rPr>
          <w:rFonts w:ascii="微软雅黑" w:hAnsi="微软雅黑" w:eastAsia="微软雅黑"/>
          <w:sz w:val="21"/>
          <w:szCs w:val="21"/>
        </w:rPr>
      </w:pPr>
      <w:r>
        <w:rPr>
          <w:rFonts w:ascii="微软雅黑" w:hAnsi="微软雅黑" w:eastAsia="微软雅黑"/>
          <w:b/>
          <w:bCs/>
          <w:sz w:val="21"/>
          <w:szCs w:val="21"/>
        </w:rPr>
        <w:t>一、水体</w:t>
      </w:r>
    </w:p>
    <w:p>
      <w:pPr>
        <w:adjustRightInd w:val="0"/>
        <w:snapToGrid w:val="0"/>
        <w:rPr>
          <w:rFonts w:ascii="微软雅黑" w:hAnsi="微软雅黑" w:eastAsia="微软雅黑"/>
          <w:b/>
          <w:sz w:val="21"/>
          <w:szCs w:val="21"/>
        </w:rPr>
      </w:pPr>
      <w:r>
        <w:rPr>
          <w:rFonts w:ascii="微软雅黑" w:hAnsi="微软雅黑" w:eastAsia="微软雅黑"/>
          <w:b/>
          <w:sz w:val="21"/>
          <w:szCs w:val="21"/>
        </w:rPr>
        <w:t>(1)地表水</w:t>
      </w:r>
    </w:p>
    <w:p>
      <w:pPr>
        <w:adjustRightInd w:val="0"/>
        <w:snapToGrid w:val="0"/>
        <w:ind w:firstLine="420" w:firstLineChars="200"/>
        <w:rPr>
          <w:rFonts w:ascii="微软雅黑" w:hAnsi="微软雅黑" w:eastAsia="微软雅黑"/>
          <w:sz w:val="21"/>
          <w:szCs w:val="21"/>
        </w:rPr>
      </w:pPr>
      <w:r>
        <w:rPr>
          <w:rFonts w:ascii="微软雅黑" w:hAnsi="微软雅黑" w:eastAsia="微软雅黑"/>
          <w:sz w:val="21"/>
          <w:szCs w:val="21"/>
        </w:rPr>
        <w:t>淮北境内共有15条主要河道，较大的河流浍河、沱河、新汴河等。河流的走向与地形基本一致，自西北向东南注入洪泽湖，属于淮河流域，河流主要依靠天然降水补给，属于雨源型河流，季节性强，雨季时河水流量丰富，干旱时常有断流现象。项目纳污水体为王引河，王引河起于砀山县南部的固口闸始，上承巴清河、大沙河、利民河来水，东南向流；固口闸以下，流经河南省夏邑县窑山集，至高集西进入皖境萧县西南部，沿皖豫边界至刘楼，进入濉溪县境，经刘桥、翟桥，于大秦家闸西，南入东新建沟下沱河。全长77.7公里。流域面积1241平方公里。流量203～280立方米每秒。</w:t>
      </w:r>
    </w:p>
    <w:p>
      <w:pPr>
        <w:adjustRightInd w:val="0"/>
        <w:snapToGrid w:val="0"/>
        <w:rPr>
          <w:rFonts w:ascii="微软雅黑" w:hAnsi="微软雅黑" w:eastAsia="微软雅黑"/>
          <w:b/>
          <w:bCs/>
          <w:sz w:val="21"/>
          <w:szCs w:val="21"/>
        </w:rPr>
      </w:pPr>
      <w:r>
        <w:rPr>
          <w:rFonts w:ascii="微软雅黑" w:hAnsi="微软雅黑" w:eastAsia="微软雅黑"/>
          <w:b/>
          <w:bCs/>
          <w:sz w:val="21"/>
          <w:szCs w:val="21"/>
        </w:rPr>
        <w:t>(2)植被、生物多样性</w:t>
      </w:r>
    </w:p>
    <w:p>
      <w:pPr>
        <w:adjustRightInd w:val="0"/>
        <w:snapToGrid w:val="0"/>
        <w:ind w:firstLine="420" w:firstLineChars="200"/>
        <w:rPr>
          <w:rFonts w:ascii="微软雅黑" w:hAnsi="微软雅黑" w:eastAsia="微软雅黑"/>
          <w:sz w:val="21"/>
          <w:szCs w:val="21"/>
        </w:rPr>
      </w:pPr>
      <w:r>
        <w:rPr>
          <w:rFonts w:ascii="微软雅黑" w:hAnsi="微软雅黑" w:eastAsia="微软雅黑"/>
          <w:sz w:val="21"/>
          <w:szCs w:val="21"/>
        </w:rPr>
        <w:t>该地区自然陆生生态已基本被人工农业生态所取代，土地利用率较高，生态系统类为人工生态系统。人工植被主要以作物栽培为主，主要粮食作物为小麦、玉米、大豆和油菜等，蔬菜主要有叶菜、果菜和花菜等；野生植物主要为野生灌木和草丛植物如蒲公英等，野生动物主要有昆虫类、鼠类、蛇类和飞禽类等，家养的牲畜以猪、羊、狗和家禽为主。水生植物主要有浮游植物(如蓝藻)、挺水植物(如芦苇)、浮叶植物，野生和家养的鱼类主要为草鱼、青鱼、鲢鱼、鲫鱼、鳊鱼等几十种，甲壳和贝类有虾、蚌和田螺等。</w:t>
      </w:r>
    </w:p>
    <w:p>
      <w:pPr>
        <w:snapToGrid w:val="0"/>
        <w:rPr>
          <w:rFonts w:ascii="微软雅黑" w:hAnsi="微软雅黑" w:eastAsia="微软雅黑"/>
          <w:sz w:val="21"/>
          <w:szCs w:val="21"/>
        </w:rPr>
      </w:pPr>
    </w:p>
    <w:p>
      <w:pPr>
        <w:snapToGrid w:val="0"/>
        <w:ind w:left="-708" w:leftChars="-322" w:firstLine="618" w:firstLineChars="294"/>
        <w:rPr>
          <w:rFonts w:ascii="微软雅黑" w:hAnsi="微软雅黑" w:eastAsia="微软雅黑"/>
          <w:b/>
          <w:bCs/>
          <w:sz w:val="21"/>
          <w:szCs w:val="21"/>
        </w:rPr>
      </w:pPr>
    </w:p>
    <w:p>
      <w:pPr>
        <w:snapToGrid w:val="0"/>
        <w:ind w:left="-708" w:leftChars="-322" w:firstLine="618" w:firstLineChars="294"/>
        <w:rPr>
          <w:rFonts w:ascii="微软雅黑" w:hAnsi="微软雅黑" w:eastAsia="微软雅黑"/>
          <w:b/>
          <w:bCs/>
          <w:sz w:val="21"/>
          <w:szCs w:val="21"/>
        </w:rPr>
      </w:pPr>
    </w:p>
    <w:p>
      <w:pPr>
        <w:snapToGrid w:val="0"/>
        <w:ind w:left="-708" w:leftChars="-322" w:firstLine="618" w:firstLineChars="294"/>
        <w:rPr>
          <w:rFonts w:ascii="微软雅黑" w:hAnsi="微软雅黑" w:eastAsia="微软雅黑"/>
          <w:b/>
          <w:bCs/>
          <w:sz w:val="21"/>
          <w:szCs w:val="21"/>
        </w:rPr>
      </w:pPr>
    </w:p>
    <w:p>
      <w:pPr>
        <w:snapToGrid w:val="0"/>
        <w:ind w:left="-708" w:leftChars="-322" w:firstLine="618" w:firstLineChars="294"/>
        <w:rPr>
          <w:rFonts w:ascii="微软雅黑" w:hAnsi="微软雅黑" w:eastAsia="微软雅黑"/>
          <w:b/>
          <w:bCs/>
          <w:sz w:val="21"/>
          <w:szCs w:val="21"/>
        </w:rPr>
      </w:pPr>
    </w:p>
    <w:p>
      <w:pPr>
        <w:snapToGrid w:val="0"/>
        <w:ind w:left="-708" w:leftChars="-322" w:firstLine="618" w:firstLineChars="294"/>
        <w:rPr>
          <w:rFonts w:ascii="微软雅黑" w:hAnsi="微软雅黑" w:eastAsia="微软雅黑"/>
          <w:b/>
          <w:bCs/>
          <w:sz w:val="21"/>
          <w:szCs w:val="21"/>
        </w:rPr>
      </w:pPr>
    </w:p>
    <w:p>
      <w:pPr>
        <w:snapToGrid w:val="0"/>
        <w:ind w:left="-708" w:leftChars="-322" w:firstLine="618" w:firstLineChars="294"/>
        <w:rPr>
          <w:rFonts w:ascii="微软雅黑" w:hAnsi="微软雅黑" w:eastAsia="微软雅黑"/>
          <w:sz w:val="21"/>
          <w:szCs w:val="21"/>
        </w:rPr>
      </w:pPr>
      <w:r>
        <w:rPr>
          <w:rFonts w:ascii="微软雅黑" w:hAnsi="微软雅黑" w:eastAsia="微软雅黑"/>
          <w:b/>
          <w:bCs/>
          <w:sz w:val="21"/>
          <w:szCs w:val="21"/>
        </w:rPr>
        <w:t>二、生物多样性风险评估报告</w:t>
      </w:r>
    </w:p>
    <w:p>
      <w:pPr>
        <w:snapToGrid w:val="0"/>
        <w:ind w:left="-76" w:leftChars="-128" w:hanging="206" w:hangingChars="98"/>
        <w:rPr>
          <w:rFonts w:ascii="微软雅黑" w:hAnsi="微软雅黑" w:eastAsia="微软雅黑"/>
          <w:bCs/>
          <w:sz w:val="21"/>
          <w:szCs w:val="21"/>
        </w:rPr>
      </w:pPr>
      <w:r>
        <w:rPr>
          <w:rFonts w:ascii="微软雅黑" w:hAnsi="微软雅黑" w:eastAsia="微软雅黑"/>
          <w:b/>
          <w:bCs/>
          <w:sz w:val="21"/>
          <w:szCs w:val="21"/>
        </w:rPr>
        <w:t xml:space="preserve">  </w:t>
      </w:r>
      <w:r>
        <w:rPr>
          <w:rFonts w:hint="eastAsia" w:ascii="微软雅黑" w:hAnsi="微软雅黑" w:eastAsia="微软雅黑"/>
          <w:b/>
          <w:bCs/>
          <w:sz w:val="21"/>
          <w:szCs w:val="21"/>
        </w:rPr>
        <w:t xml:space="preserve">    </w:t>
      </w:r>
      <w:r>
        <w:rPr>
          <w:rFonts w:ascii="微软雅黑" w:hAnsi="微软雅黑" w:eastAsia="微软雅黑"/>
          <w:bCs/>
          <w:sz w:val="21"/>
          <w:szCs w:val="21"/>
        </w:rPr>
        <w:t>评估公司生产及废水、废气、噪声排放，以及无意引入、自然引入外来入侵生物对生物多样性影响的风险，结果如下：</w:t>
      </w:r>
    </w:p>
    <w:tbl>
      <w:tblPr>
        <w:tblStyle w:val="4"/>
        <w:tblW w:w="1460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456"/>
        <w:gridCol w:w="805"/>
        <w:gridCol w:w="15"/>
        <w:gridCol w:w="4536"/>
        <w:gridCol w:w="709"/>
        <w:gridCol w:w="709"/>
        <w:gridCol w:w="708"/>
        <w:gridCol w:w="5103"/>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567" w:type="dxa"/>
            <w:vMerge w:val="restart"/>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序号</w:t>
            </w:r>
          </w:p>
        </w:tc>
        <w:tc>
          <w:tcPr>
            <w:tcW w:w="1276" w:type="dxa"/>
            <w:gridSpan w:val="3"/>
            <w:vMerge w:val="restart"/>
            <w:shd w:val="clear" w:color="auto" w:fill="auto"/>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风险源</w:t>
            </w:r>
          </w:p>
        </w:tc>
        <w:tc>
          <w:tcPr>
            <w:tcW w:w="4536" w:type="dxa"/>
            <w:vMerge w:val="restart"/>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受影响范围</w:t>
            </w:r>
          </w:p>
        </w:tc>
        <w:tc>
          <w:tcPr>
            <w:tcW w:w="2126" w:type="dxa"/>
            <w:gridSpan w:val="3"/>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风险评估</w:t>
            </w:r>
          </w:p>
        </w:tc>
        <w:tc>
          <w:tcPr>
            <w:tcW w:w="5103" w:type="dxa"/>
            <w:vMerge w:val="restart"/>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防控措施</w:t>
            </w:r>
          </w:p>
        </w:tc>
        <w:tc>
          <w:tcPr>
            <w:tcW w:w="993" w:type="dxa"/>
            <w:vMerge w:val="restart"/>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567" w:type="dxa"/>
            <w:vMerge w:val="continue"/>
            <w:vAlign w:val="center"/>
          </w:tcPr>
          <w:p>
            <w:pPr>
              <w:snapToGrid w:val="0"/>
              <w:jc w:val="center"/>
              <w:rPr>
                <w:rFonts w:ascii="微软雅黑" w:hAnsi="微软雅黑" w:eastAsia="微软雅黑"/>
                <w:sz w:val="21"/>
                <w:szCs w:val="21"/>
              </w:rPr>
            </w:pPr>
          </w:p>
        </w:tc>
        <w:tc>
          <w:tcPr>
            <w:tcW w:w="1276" w:type="dxa"/>
            <w:gridSpan w:val="3"/>
            <w:vMerge w:val="continue"/>
            <w:vAlign w:val="center"/>
          </w:tcPr>
          <w:p>
            <w:pPr>
              <w:snapToGrid w:val="0"/>
              <w:jc w:val="center"/>
              <w:rPr>
                <w:rFonts w:ascii="微软雅黑" w:hAnsi="微软雅黑" w:eastAsia="微软雅黑"/>
                <w:sz w:val="21"/>
                <w:szCs w:val="21"/>
              </w:rPr>
            </w:pPr>
          </w:p>
        </w:tc>
        <w:tc>
          <w:tcPr>
            <w:tcW w:w="4536" w:type="dxa"/>
            <w:vMerge w:val="continue"/>
            <w:vAlign w:val="center"/>
          </w:tcPr>
          <w:p>
            <w:pPr>
              <w:snapToGrid w:val="0"/>
              <w:jc w:val="center"/>
              <w:rPr>
                <w:rFonts w:ascii="微软雅黑" w:hAnsi="微软雅黑" w:eastAsia="微软雅黑"/>
                <w:sz w:val="21"/>
                <w:szCs w:val="21"/>
              </w:rPr>
            </w:pPr>
          </w:p>
        </w:tc>
        <w:tc>
          <w:tcPr>
            <w:tcW w:w="709" w:type="dxa"/>
            <w:shd w:val="clear" w:color="auto" w:fill="auto"/>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发生</w:t>
            </w:r>
            <w:r>
              <w:rPr>
                <w:rFonts w:ascii="微软雅黑" w:hAnsi="微软雅黑" w:eastAsia="微软雅黑"/>
                <w:sz w:val="21"/>
                <w:szCs w:val="21"/>
              </w:rPr>
              <w:br w:type="textWrapping"/>
            </w:r>
            <w:r>
              <w:rPr>
                <w:rFonts w:ascii="微软雅黑" w:hAnsi="微软雅黑" w:eastAsia="微软雅黑"/>
                <w:sz w:val="21"/>
                <w:szCs w:val="21"/>
              </w:rPr>
              <w:t>概率</w:t>
            </w:r>
          </w:p>
        </w:tc>
        <w:tc>
          <w:tcPr>
            <w:tcW w:w="709" w:type="dxa"/>
            <w:shd w:val="clear" w:color="auto" w:fill="auto"/>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危害</w:t>
            </w:r>
            <w:r>
              <w:rPr>
                <w:rFonts w:ascii="微软雅黑" w:hAnsi="微软雅黑" w:eastAsia="微软雅黑"/>
                <w:sz w:val="21"/>
                <w:szCs w:val="21"/>
              </w:rPr>
              <w:br w:type="textWrapping"/>
            </w:r>
            <w:r>
              <w:rPr>
                <w:rFonts w:ascii="微软雅黑" w:hAnsi="微软雅黑" w:eastAsia="微软雅黑"/>
                <w:sz w:val="21"/>
                <w:szCs w:val="21"/>
              </w:rPr>
              <w:t>程度</w:t>
            </w:r>
          </w:p>
        </w:tc>
        <w:tc>
          <w:tcPr>
            <w:tcW w:w="708" w:type="dxa"/>
            <w:shd w:val="clear" w:color="auto" w:fill="auto"/>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风险</w:t>
            </w:r>
            <w:r>
              <w:rPr>
                <w:rFonts w:ascii="微软雅黑" w:hAnsi="微软雅黑" w:eastAsia="微软雅黑"/>
                <w:sz w:val="21"/>
                <w:szCs w:val="21"/>
              </w:rPr>
              <w:br w:type="textWrapping"/>
            </w:r>
            <w:r>
              <w:rPr>
                <w:rFonts w:ascii="微软雅黑" w:hAnsi="微软雅黑" w:eastAsia="微软雅黑"/>
                <w:sz w:val="21"/>
                <w:szCs w:val="21"/>
              </w:rPr>
              <w:t>等级</w:t>
            </w:r>
          </w:p>
        </w:tc>
        <w:tc>
          <w:tcPr>
            <w:tcW w:w="5103" w:type="dxa"/>
            <w:vMerge w:val="continue"/>
            <w:vAlign w:val="center"/>
          </w:tcPr>
          <w:p>
            <w:pPr>
              <w:snapToGrid w:val="0"/>
              <w:jc w:val="center"/>
              <w:rPr>
                <w:rFonts w:ascii="微软雅黑" w:hAnsi="微软雅黑" w:eastAsia="微软雅黑"/>
                <w:sz w:val="21"/>
                <w:szCs w:val="21"/>
              </w:rPr>
            </w:pPr>
          </w:p>
        </w:tc>
        <w:tc>
          <w:tcPr>
            <w:tcW w:w="993" w:type="dxa"/>
            <w:vMerge w:val="continue"/>
            <w:vAlign w:val="center"/>
          </w:tcPr>
          <w:p>
            <w:pPr>
              <w:snapToGrid w:val="0"/>
              <w:jc w:val="center"/>
              <w:rPr>
                <w:rFonts w:ascii="微软雅黑" w:hAnsi="微软雅黑" w:eastAsia="微软雅黑"/>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567" w:type="dxa"/>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1</w:t>
            </w:r>
          </w:p>
        </w:tc>
        <w:tc>
          <w:tcPr>
            <w:tcW w:w="456" w:type="dxa"/>
            <w:vMerge w:val="restart"/>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环境污染</w:t>
            </w:r>
          </w:p>
        </w:tc>
        <w:tc>
          <w:tcPr>
            <w:tcW w:w="805" w:type="dxa"/>
            <w:shd w:val="clear" w:color="auto" w:fill="auto"/>
            <w:vAlign w:val="center"/>
          </w:tcPr>
          <w:p>
            <w:pPr>
              <w:snapToGrid w:val="0"/>
              <w:rPr>
                <w:rFonts w:ascii="微软雅黑" w:hAnsi="微软雅黑" w:eastAsia="微软雅黑"/>
                <w:sz w:val="21"/>
                <w:szCs w:val="21"/>
              </w:rPr>
            </w:pPr>
            <w:r>
              <w:rPr>
                <w:rFonts w:ascii="微软雅黑" w:hAnsi="微软雅黑" w:eastAsia="微软雅黑"/>
                <w:sz w:val="21"/>
                <w:szCs w:val="21"/>
              </w:rPr>
              <w:t>空气污染，导致生物减少</w:t>
            </w:r>
          </w:p>
        </w:tc>
        <w:tc>
          <w:tcPr>
            <w:tcW w:w="4551" w:type="dxa"/>
            <w:gridSpan w:val="2"/>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动物：兽类有山狸、黄鼬、獾、刺猬、鼠、野兔等；禽类有猫头鹰、斑鸠、喜鹊、啄木鸟、柳莺、鹌鹑、鹰、凫、海鸥等；两栖类有青蛙、蟾蜍、蜥蜴等；爬行类有蛇、壁虎；环节类有蚯蚓；虫类有蚕、蜂、蜻蜓、螳螂、蝴蝶、蝉、螂、萤火虫、金龟子、蚂蚱、蜘蛛、蚂蚁、蟋蟀、天牛、毛虫、豆虫等。</w:t>
            </w:r>
            <w:r>
              <w:rPr>
                <w:rFonts w:ascii="微软雅黑" w:hAnsi="微软雅黑" w:eastAsia="微软雅黑"/>
                <w:sz w:val="21"/>
                <w:szCs w:val="21"/>
              </w:rPr>
              <w:br w:type="textWrapping"/>
            </w:r>
            <w:r>
              <w:rPr>
                <w:rFonts w:ascii="微软雅黑" w:hAnsi="微软雅黑" w:eastAsia="微软雅黑"/>
                <w:sz w:val="21"/>
                <w:szCs w:val="21"/>
              </w:rPr>
              <w:t>植物：全市共有乔木树种46科64属113种；灌木树种13科19属50种。主要林木有白毛杨、松类、柳、榆、槐等。经济树种有苹果、梨、桃、杏、葡萄、柿、山揸等。灌木主要有大叶黄杨、月季、木槿、紫薇等。草类有茵陈、丹参、桔梗、柴胡、半夏、益母草、远志、苦参、蒲公英、苦菜、车前子、大蓟、小蓟、元胡、黄芩、芦苇、甘草、胡枝子、荠菜、蕨菜等。</w:t>
            </w:r>
          </w:p>
        </w:tc>
        <w:tc>
          <w:tcPr>
            <w:tcW w:w="709" w:type="dxa"/>
            <w:shd w:val="clear" w:color="auto" w:fill="auto"/>
            <w:noWrap/>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709" w:type="dxa"/>
            <w:shd w:val="clear" w:color="auto" w:fill="auto"/>
            <w:noWrap/>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708" w:type="dxa"/>
            <w:shd w:val="clear" w:color="auto" w:fill="auto"/>
            <w:noWrap/>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5103" w:type="dxa"/>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1、建设项目废气主要是：冷轧排气、退火排气以及废气集气罩未能完全收集的无组织废气，主要污染物为烟(粉)尘、二氧化硫、氮氧化硫、氯化氢。</w:t>
            </w:r>
            <w:r>
              <w:rPr>
                <w:rFonts w:ascii="微软雅黑" w:hAnsi="微软雅黑" w:eastAsia="微软雅黑"/>
                <w:sz w:val="21"/>
                <w:szCs w:val="21"/>
              </w:rPr>
              <w:br w:type="textWrapping"/>
            </w:r>
            <w:r>
              <w:rPr>
                <w:rFonts w:ascii="微软雅黑" w:hAnsi="微软雅黑" w:eastAsia="微软雅黑"/>
                <w:sz w:val="21"/>
                <w:szCs w:val="21"/>
              </w:rPr>
              <w:t>2、退火炉生产过程采用电炉加热挥发卷材表面残余轧制油，排放废气经检测符合《安徽省区域性大气污染物综合排放标准》，未出现超标情况，满足《环境空气质量标准》(GB3095-1996)中二级标准要求。</w:t>
            </w:r>
            <w:r>
              <w:rPr>
                <w:rFonts w:ascii="微软雅黑" w:hAnsi="微软雅黑" w:eastAsia="微软雅黑"/>
                <w:sz w:val="21"/>
                <w:szCs w:val="21"/>
              </w:rPr>
              <w:br w:type="textWrapping"/>
            </w:r>
            <w:r>
              <w:rPr>
                <w:rFonts w:ascii="微软雅黑" w:hAnsi="微软雅黑" w:eastAsia="微软雅黑"/>
                <w:sz w:val="21"/>
                <w:szCs w:val="21"/>
              </w:rPr>
              <w:t>3、经调查得知，项目周边500m范围内，无列入《国家重点保护野生植物名录》和《国家重点保护野生动物名录》的动植物。</w:t>
            </w:r>
            <w:r>
              <w:rPr>
                <w:rFonts w:ascii="微软雅黑" w:hAnsi="微软雅黑" w:eastAsia="微软雅黑"/>
                <w:sz w:val="21"/>
                <w:szCs w:val="21"/>
              </w:rPr>
              <w:br w:type="textWrapping"/>
            </w:r>
            <w:r>
              <w:rPr>
                <w:rFonts w:ascii="微软雅黑" w:hAnsi="微软雅黑" w:eastAsia="微软雅黑"/>
                <w:sz w:val="21"/>
                <w:szCs w:val="21"/>
              </w:rPr>
              <w:t>4、项目建设时，委托有资质单位对本公司的水体污染影响进行评估，得知水体污染风险较小。</w:t>
            </w:r>
            <w:r>
              <w:rPr>
                <w:rFonts w:ascii="微软雅黑" w:hAnsi="微软雅黑" w:eastAsia="微软雅黑"/>
                <w:sz w:val="21"/>
                <w:szCs w:val="21"/>
              </w:rPr>
              <w:br w:type="textWrapping"/>
            </w:r>
            <w:r>
              <w:rPr>
                <w:rFonts w:ascii="微软雅黑" w:hAnsi="微软雅黑" w:eastAsia="微软雅黑"/>
                <w:sz w:val="21"/>
                <w:szCs w:val="21"/>
              </w:rPr>
              <w:t>5、</w:t>
            </w:r>
            <w:bookmarkStart w:id="0" w:name="OLE_LINK1"/>
            <w:r>
              <w:rPr>
                <w:rFonts w:ascii="微软雅黑" w:hAnsi="微软雅黑" w:eastAsia="微软雅黑"/>
                <w:sz w:val="21"/>
                <w:szCs w:val="21"/>
              </w:rPr>
              <w:t>每年委托有资质单位对本公司的废</w:t>
            </w:r>
            <w:r>
              <w:rPr>
                <w:rFonts w:hint="eastAsia" w:ascii="微软雅黑" w:hAnsi="微软雅黑" w:eastAsia="微软雅黑"/>
                <w:sz w:val="21"/>
                <w:szCs w:val="21"/>
              </w:rPr>
              <w:t>气</w:t>
            </w:r>
            <w:r>
              <w:rPr>
                <w:rFonts w:ascii="微软雅黑" w:hAnsi="微软雅黑" w:eastAsia="微软雅黑"/>
                <w:sz w:val="21"/>
                <w:szCs w:val="21"/>
              </w:rPr>
              <w:t>进行检测，结果都是达标排放。</w:t>
            </w:r>
            <w:bookmarkEnd w:id="0"/>
          </w:p>
        </w:tc>
        <w:tc>
          <w:tcPr>
            <w:tcW w:w="993" w:type="dxa"/>
            <w:shd w:val="clear" w:color="auto" w:fill="auto"/>
            <w:noWrap/>
            <w:vAlign w:val="center"/>
          </w:tcPr>
          <w:p>
            <w:pPr>
              <w:snapToGrid w:val="0"/>
              <w:rPr>
                <w:rFonts w:ascii="微软雅黑" w:hAnsi="微软雅黑" w:eastAsia="微软雅黑"/>
                <w:sz w:val="21"/>
                <w:szCs w:val="21"/>
              </w:rPr>
            </w:pPr>
            <w:r>
              <w:rPr>
                <w:rFonts w:ascii="微软雅黑" w:hAnsi="微软雅黑" w:eastAsia="微软雅黑"/>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7" w:type="dxa"/>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2</w:t>
            </w:r>
          </w:p>
        </w:tc>
        <w:tc>
          <w:tcPr>
            <w:tcW w:w="456" w:type="dxa"/>
            <w:vMerge w:val="continue"/>
            <w:vAlign w:val="center"/>
          </w:tcPr>
          <w:p>
            <w:pPr>
              <w:snapToGrid w:val="0"/>
              <w:rPr>
                <w:rFonts w:ascii="微软雅黑" w:hAnsi="微软雅黑" w:eastAsia="微软雅黑"/>
                <w:sz w:val="21"/>
                <w:szCs w:val="21"/>
              </w:rPr>
            </w:pPr>
          </w:p>
        </w:tc>
        <w:tc>
          <w:tcPr>
            <w:tcW w:w="805" w:type="dxa"/>
            <w:shd w:val="clear" w:color="auto" w:fill="auto"/>
            <w:vAlign w:val="center"/>
          </w:tcPr>
          <w:p>
            <w:pPr>
              <w:snapToGrid w:val="0"/>
              <w:rPr>
                <w:rFonts w:ascii="微软雅黑" w:hAnsi="微软雅黑" w:eastAsia="微软雅黑"/>
                <w:sz w:val="21"/>
                <w:szCs w:val="21"/>
              </w:rPr>
            </w:pPr>
            <w:r>
              <w:rPr>
                <w:rFonts w:ascii="微软雅黑" w:hAnsi="微软雅黑" w:eastAsia="微软雅黑"/>
                <w:sz w:val="21"/>
                <w:szCs w:val="21"/>
              </w:rPr>
              <w:t>水体污染，导致生物减少</w:t>
            </w:r>
          </w:p>
        </w:tc>
        <w:tc>
          <w:tcPr>
            <w:tcW w:w="4551" w:type="dxa"/>
            <w:gridSpan w:val="2"/>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淡水生物：鱼类有草鱼、白鲢、鲤鱼、鳊鱼、鲂鱼、鲫鱼、鲶鱼、梭鱼、餐条、撅嘴鲢等；虾蟹类有麦虾、毛虾、毛脚蟹；贝类有圆背角、无齿蚌。水生植物有芦苇、蒲草等。</w:t>
            </w:r>
          </w:p>
        </w:tc>
        <w:tc>
          <w:tcPr>
            <w:tcW w:w="709" w:type="dxa"/>
            <w:shd w:val="clear" w:color="auto" w:fill="auto"/>
            <w:noWrap/>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709" w:type="dxa"/>
            <w:shd w:val="clear" w:color="auto" w:fill="auto"/>
            <w:noWrap/>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708" w:type="dxa"/>
            <w:shd w:val="clear" w:color="auto" w:fill="auto"/>
            <w:noWrap/>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5103" w:type="dxa"/>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1、项目用水为循环用水，不产生污水，生活污水，产生量为约</w:t>
            </w:r>
            <w:r>
              <w:rPr>
                <w:rFonts w:hint="eastAsia" w:ascii="微软雅黑" w:hAnsi="微软雅黑" w:eastAsia="微软雅黑"/>
                <w:sz w:val="21"/>
                <w:szCs w:val="21"/>
                <w:lang w:val="en-US" w:eastAsia="zh-CN"/>
              </w:rPr>
              <w:t>10</w:t>
            </w:r>
            <w:r>
              <w:rPr>
                <w:rFonts w:ascii="微软雅黑" w:hAnsi="微软雅黑" w:eastAsia="微软雅黑"/>
                <w:sz w:val="21"/>
                <w:szCs w:val="21"/>
              </w:rPr>
              <w:t>t/d。废水经污水管网排入开发区污水处理厂处理后，达标排放。</w:t>
            </w:r>
            <w:r>
              <w:rPr>
                <w:rFonts w:ascii="微软雅黑" w:hAnsi="微软雅黑" w:eastAsia="微软雅黑"/>
                <w:sz w:val="21"/>
                <w:szCs w:val="21"/>
              </w:rPr>
              <w:br w:type="textWrapping"/>
            </w:r>
            <w:r>
              <w:rPr>
                <w:rFonts w:ascii="微软雅黑" w:hAnsi="微软雅黑" w:eastAsia="微软雅黑"/>
                <w:sz w:val="21"/>
                <w:szCs w:val="21"/>
              </w:rPr>
              <w:t>2、经调查得知，项目周边500m范围内，无列入《国家重点保护野生植物名录》和《国家重点保护野生动物名录》的动植物。</w:t>
            </w:r>
            <w:r>
              <w:rPr>
                <w:rFonts w:ascii="微软雅黑" w:hAnsi="微软雅黑" w:eastAsia="微软雅黑"/>
                <w:sz w:val="21"/>
                <w:szCs w:val="21"/>
              </w:rPr>
              <w:br w:type="textWrapping"/>
            </w:r>
            <w:r>
              <w:rPr>
                <w:rFonts w:ascii="微软雅黑" w:hAnsi="微软雅黑" w:eastAsia="微软雅黑"/>
                <w:sz w:val="21"/>
                <w:szCs w:val="21"/>
              </w:rPr>
              <w:t>3、项目建设时，委托有资质单位对本公司的水体污染影响进行评估，得知水体污染风险较小。</w:t>
            </w:r>
            <w:r>
              <w:rPr>
                <w:rFonts w:ascii="微软雅黑" w:hAnsi="微软雅黑" w:eastAsia="微软雅黑"/>
                <w:sz w:val="21"/>
                <w:szCs w:val="21"/>
              </w:rPr>
              <w:br w:type="textWrapping"/>
            </w:r>
            <w:r>
              <w:rPr>
                <w:rFonts w:ascii="微软雅黑" w:hAnsi="微软雅黑" w:eastAsia="微软雅黑"/>
                <w:sz w:val="21"/>
                <w:szCs w:val="21"/>
              </w:rPr>
              <w:t>4、每年委托有资质单位对本公司的废水进行检测，结果都是达标排放。</w:t>
            </w:r>
          </w:p>
        </w:tc>
        <w:tc>
          <w:tcPr>
            <w:tcW w:w="993" w:type="dxa"/>
            <w:shd w:val="clear" w:color="auto" w:fill="auto"/>
            <w:noWrap/>
            <w:vAlign w:val="center"/>
          </w:tcPr>
          <w:p>
            <w:pPr>
              <w:snapToGrid w:val="0"/>
              <w:rPr>
                <w:rFonts w:ascii="微软雅黑" w:hAnsi="微软雅黑" w:eastAsia="微软雅黑"/>
                <w:sz w:val="21"/>
                <w:szCs w:val="21"/>
              </w:rPr>
            </w:pPr>
            <w:r>
              <w:rPr>
                <w:rFonts w:ascii="微软雅黑" w:hAnsi="微软雅黑" w:eastAsia="微软雅黑"/>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5" w:hRule="atLeast"/>
        </w:trPr>
        <w:tc>
          <w:tcPr>
            <w:tcW w:w="567" w:type="dxa"/>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3</w:t>
            </w:r>
          </w:p>
        </w:tc>
        <w:tc>
          <w:tcPr>
            <w:tcW w:w="456" w:type="dxa"/>
            <w:shd w:val="clear" w:color="auto" w:fill="auto"/>
            <w:noWrap/>
            <w:vAlign w:val="center"/>
          </w:tcPr>
          <w:p>
            <w:pPr>
              <w:snapToGrid w:val="0"/>
              <w:rPr>
                <w:rFonts w:ascii="微软雅黑" w:hAnsi="微软雅黑" w:eastAsia="微软雅黑"/>
                <w:sz w:val="21"/>
                <w:szCs w:val="21"/>
              </w:rPr>
            </w:pPr>
            <w:r>
              <w:rPr>
                <w:rFonts w:ascii="微软雅黑" w:hAnsi="微软雅黑" w:eastAsia="微软雅黑"/>
                <w:sz w:val="21"/>
                <w:szCs w:val="21"/>
              </w:rPr>
              <w:t>外来生物</w:t>
            </w:r>
          </w:p>
        </w:tc>
        <w:tc>
          <w:tcPr>
            <w:tcW w:w="805" w:type="dxa"/>
            <w:shd w:val="clear" w:color="auto" w:fill="auto"/>
            <w:vAlign w:val="center"/>
          </w:tcPr>
          <w:p>
            <w:pPr>
              <w:snapToGrid w:val="0"/>
              <w:rPr>
                <w:rFonts w:ascii="微软雅黑" w:hAnsi="微软雅黑" w:eastAsia="微软雅黑"/>
                <w:sz w:val="21"/>
                <w:szCs w:val="21"/>
              </w:rPr>
            </w:pPr>
            <w:r>
              <w:rPr>
                <w:rFonts w:ascii="微软雅黑" w:hAnsi="微软雅黑" w:eastAsia="微软雅黑"/>
                <w:sz w:val="21"/>
                <w:szCs w:val="21"/>
              </w:rPr>
              <w:t>有意引种</w:t>
            </w:r>
          </w:p>
        </w:tc>
        <w:tc>
          <w:tcPr>
            <w:tcW w:w="4551" w:type="dxa"/>
            <w:gridSpan w:val="2"/>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有意引种主要是指人类有意实行的引进外来物种(包括授权的或未经授权的) ，将某个物种有目的地转移到其自然分布范围及扩散潜力以外的地区。农业、林业、园林、水产、畜牧、特种养殖业等单位几乎都在从外地或外国引种，其中部分种类由于引种不当，成为有害物种。目前我国外来入侵生物中大约有39.6%是通过有意引种造成的。</w:t>
            </w:r>
          </w:p>
        </w:tc>
        <w:tc>
          <w:tcPr>
            <w:tcW w:w="709"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709"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中</w:t>
            </w:r>
          </w:p>
        </w:tc>
        <w:tc>
          <w:tcPr>
            <w:tcW w:w="708"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5103" w:type="dxa"/>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1、引种审批。任何试图引进外来物种的单位从国外(含境外)引种时，必须向农业部的行政管理部门提出申请，在申请办理引种审批手续时，还要明确责任人，以便一旦发现危害可以追查到责任人。由农业部的农业行政主管部门审批并颁发引种许可证。</w:t>
            </w:r>
            <w:r>
              <w:rPr>
                <w:rFonts w:ascii="微软雅黑" w:hAnsi="微软雅黑" w:eastAsia="微软雅黑"/>
                <w:sz w:val="21"/>
                <w:szCs w:val="21"/>
              </w:rPr>
              <w:br w:type="textWrapping"/>
            </w:r>
            <w:r>
              <w:rPr>
                <w:rFonts w:ascii="微软雅黑" w:hAnsi="微软雅黑" w:eastAsia="微软雅黑"/>
                <w:sz w:val="21"/>
                <w:szCs w:val="21"/>
              </w:rPr>
              <w:t>2、入境引种检疫。当地进出口检验检疫局负责执行出入境卫生和动植物检疫工作。</w:t>
            </w:r>
            <w:r>
              <w:rPr>
                <w:rFonts w:ascii="微软雅黑" w:hAnsi="微软雅黑" w:eastAsia="微软雅黑"/>
                <w:sz w:val="21"/>
                <w:szCs w:val="21"/>
              </w:rPr>
              <w:br w:type="textWrapping"/>
            </w:r>
            <w:r>
              <w:rPr>
                <w:rFonts w:ascii="微软雅黑" w:hAnsi="微软雅黑" w:eastAsia="微软雅黑"/>
                <w:sz w:val="21"/>
                <w:szCs w:val="21"/>
              </w:rPr>
              <w:t>3、公司暂时没有申请引种外来物种的任何需求。</w:t>
            </w:r>
          </w:p>
        </w:tc>
        <w:tc>
          <w:tcPr>
            <w:tcW w:w="993" w:type="dxa"/>
            <w:shd w:val="clear" w:color="auto" w:fill="auto"/>
            <w:noWrap/>
            <w:vAlign w:val="center"/>
          </w:tcPr>
          <w:p>
            <w:pPr>
              <w:snapToGrid w:val="0"/>
              <w:rPr>
                <w:rFonts w:ascii="微软雅黑" w:hAnsi="微软雅黑" w:eastAsia="微软雅黑"/>
                <w:sz w:val="21"/>
                <w:szCs w:val="21"/>
              </w:rPr>
            </w:pPr>
            <w:r>
              <w:rPr>
                <w:rFonts w:ascii="微软雅黑" w:hAnsi="微软雅黑" w:eastAsia="微软雅黑"/>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7" w:type="dxa"/>
            <w:vMerge w:val="restart"/>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4</w:t>
            </w:r>
          </w:p>
        </w:tc>
        <w:tc>
          <w:tcPr>
            <w:tcW w:w="456" w:type="dxa"/>
            <w:vMerge w:val="restart"/>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外来生物</w:t>
            </w:r>
          </w:p>
        </w:tc>
        <w:tc>
          <w:tcPr>
            <w:tcW w:w="805" w:type="dxa"/>
            <w:vMerge w:val="restart"/>
            <w:shd w:val="clear" w:color="auto" w:fill="auto"/>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无意引入</w:t>
            </w:r>
          </w:p>
        </w:tc>
        <w:tc>
          <w:tcPr>
            <w:tcW w:w="4551" w:type="dxa"/>
            <w:gridSpan w:val="2"/>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木制产品：昆虫能进入木材、海运托盘、柳条箱和往来全球各地的包装材料。</w:t>
            </w:r>
          </w:p>
        </w:tc>
        <w:tc>
          <w:tcPr>
            <w:tcW w:w="709"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709"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中</w:t>
            </w:r>
          </w:p>
        </w:tc>
        <w:tc>
          <w:tcPr>
            <w:tcW w:w="708"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5103" w:type="dxa"/>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公司所有包装用的木材都按照“出境货物木质包装检疫处理管理办法(2004)”进行熏蒸处理。</w:t>
            </w:r>
          </w:p>
        </w:tc>
        <w:tc>
          <w:tcPr>
            <w:tcW w:w="993" w:type="dxa"/>
            <w:shd w:val="clear" w:color="auto" w:fill="auto"/>
            <w:noWrap/>
            <w:vAlign w:val="center"/>
          </w:tcPr>
          <w:p>
            <w:pPr>
              <w:snapToGrid w:val="0"/>
              <w:rPr>
                <w:rFonts w:ascii="微软雅黑" w:hAnsi="微软雅黑" w:eastAsia="微软雅黑"/>
                <w:sz w:val="21"/>
                <w:szCs w:val="21"/>
              </w:rPr>
            </w:pPr>
            <w:r>
              <w:rPr>
                <w:rFonts w:ascii="微软雅黑" w:hAnsi="微软雅黑" w:eastAsia="微软雅黑"/>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567" w:type="dxa"/>
            <w:vMerge w:val="continue"/>
            <w:vAlign w:val="center"/>
          </w:tcPr>
          <w:p>
            <w:pPr>
              <w:snapToGrid w:val="0"/>
              <w:rPr>
                <w:rFonts w:ascii="微软雅黑" w:hAnsi="微软雅黑" w:eastAsia="微软雅黑"/>
                <w:sz w:val="21"/>
                <w:szCs w:val="21"/>
              </w:rPr>
            </w:pPr>
          </w:p>
        </w:tc>
        <w:tc>
          <w:tcPr>
            <w:tcW w:w="456" w:type="dxa"/>
            <w:vMerge w:val="continue"/>
            <w:vAlign w:val="center"/>
          </w:tcPr>
          <w:p>
            <w:pPr>
              <w:snapToGrid w:val="0"/>
              <w:rPr>
                <w:rFonts w:ascii="微软雅黑" w:hAnsi="微软雅黑" w:eastAsia="微软雅黑"/>
                <w:sz w:val="21"/>
                <w:szCs w:val="21"/>
              </w:rPr>
            </w:pPr>
          </w:p>
        </w:tc>
        <w:tc>
          <w:tcPr>
            <w:tcW w:w="805" w:type="dxa"/>
            <w:vMerge w:val="continue"/>
            <w:vAlign w:val="center"/>
          </w:tcPr>
          <w:p>
            <w:pPr>
              <w:snapToGrid w:val="0"/>
              <w:rPr>
                <w:rFonts w:ascii="微软雅黑" w:hAnsi="微软雅黑" w:eastAsia="微软雅黑"/>
                <w:sz w:val="21"/>
                <w:szCs w:val="21"/>
              </w:rPr>
            </w:pPr>
          </w:p>
        </w:tc>
        <w:tc>
          <w:tcPr>
            <w:tcW w:w="4551" w:type="dxa"/>
            <w:gridSpan w:val="2"/>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观赏植物：花园中的一些观赏植物，能进入野外变成侵入性物种。</w:t>
            </w:r>
          </w:p>
        </w:tc>
        <w:tc>
          <w:tcPr>
            <w:tcW w:w="709"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709"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中</w:t>
            </w:r>
          </w:p>
        </w:tc>
        <w:tc>
          <w:tcPr>
            <w:tcW w:w="708"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5103" w:type="dxa"/>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公司禁止任何的私人引进观赏性的植物。</w:t>
            </w:r>
          </w:p>
        </w:tc>
        <w:tc>
          <w:tcPr>
            <w:tcW w:w="993" w:type="dxa"/>
            <w:shd w:val="clear" w:color="auto" w:fill="auto"/>
            <w:noWrap/>
            <w:vAlign w:val="center"/>
          </w:tcPr>
          <w:p>
            <w:pPr>
              <w:snapToGrid w:val="0"/>
              <w:rPr>
                <w:rFonts w:ascii="微软雅黑" w:hAnsi="微软雅黑" w:eastAsia="微软雅黑"/>
                <w:sz w:val="21"/>
                <w:szCs w:val="21"/>
              </w:rPr>
            </w:pPr>
            <w:r>
              <w:rPr>
                <w:rFonts w:ascii="微软雅黑" w:hAnsi="微软雅黑" w:eastAsia="微软雅黑"/>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3" w:hRule="atLeast"/>
        </w:trPr>
        <w:tc>
          <w:tcPr>
            <w:tcW w:w="567" w:type="dxa"/>
            <w:shd w:val="clear" w:color="auto" w:fill="auto"/>
            <w:noWrap/>
            <w:vAlign w:val="center"/>
          </w:tcPr>
          <w:p>
            <w:pPr>
              <w:snapToGrid w:val="0"/>
              <w:jc w:val="center"/>
              <w:rPr>
                <w:rFonts w:ascii="微软雅黑" w:hAnsi="微软雅黑" w:eastAsia="微软雅黑"/>
                <w:sz w:val="21"/>
                <w:szCs w:val="21"/>
              </w:rPr>
            </w:pPr>
            <w:r>
              <w:rPr>
                <w:rFonts w:ascii="微软雅黑" w:hAnsi="微软雅黑" w:eastAsia="微软雅黑"/>
                <w:sz w:val="21"/>
                <w:szCs w:val="21"/>
              </w:rPr>
              <w:t>5</w:t>
            </w:r>
          </w:p>
        </w:tc>
        <w:tc>
          <w:tcPr>
            <w:tcW w:w="456" w:type="dxa"/>
            <w:shd w:val="clear" w:color="auto" w:fill="auto"/>
            <w:noWrap/>
            <w:vAlign w:val="center"/>
          </w:tcPr>
          <w:p>
            <w:pPr>
              <w:snapToGrid w:val="0"/>
              <w:rPr>
                <w:rFonts w:ascii="微软雅黑" w:hAnsi="微软雅黑" w:eastAsia="微软雅黑"/>
                <w:sz w:val="21"/>
                <w:szCs w:val="21"/>
              </w:rPr>
            </w:pPr>
            <w:r>
              <w:rPr>
                <w:rFonts w:ascii="微软雅黑" w:hAnsi="微软雅黑" w:eastAsia="微软雅黑"/>
                <w:sz w:val="21"/>
                <w:szCs w:val="21"/>
              </w:rPr>
              <w:t>外来生物</w:t>
            </w:r>
          </w:p>
        </w:tc>
        <w:tc>
          <w:tcPr>
            <w:tcW w:w="805" w:type="dxa"/>
            <w:shd w:val="clear" w:color="auto" w:fill="auto"/>
            <w:vAlign w:val="center"/>
          </w:tcPr>
          <w:p>
            <w:pPr>
              <w:snapToGrid w:val="0"/>
              <w:rPr>
                <w:rFonts w:ascii="微软雅黑" w:hAnsi="微软雅黑" w:eastAsia="微软雅黑"/>
                <w:sz w:val="21"/>
                <w:szCs w:val="21"/>
              </w:rPr>
            </w:pPr>
            <w:r>
              <w:rPr>
                <w:rFonts w:ascii="微软雅黑" w:hAnsi="微软雅黑" w:eastAsia="微软雅黑"/>
                <w:sz w:val="21"/>
                <w:szCs w:val="21"/>
              </w:rPr>
              <w:t>自然传入</w:t>
            </w:r>
          </w:p>
        </w:tc>
        <w:tc>
          <w:tcPr>
            <w:tcW w:w="4551" w:type="dxa"/>
            <w:gridSpan w:val="2"/>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外来生物自然传入有多种方式，植物可以通过根系、种子通过风力、水流等传播，如薇甘菊可能是通过气流从东南亚传入广东，还有通过种子或根系蔓延的畜牧业害草如紫茎泽兰、飞机草等。动物可以通过水流、气流长途迁徙。飞禽走兽类等迁徙动物还可传播植物的种籽以及传染病。微生物可以随禽兽鱼类动物的迁移传入，一些细菌和病毒可以通过疾病传染，如疯牛病、口蹄疫、禽流感等。外来海洋生物随海洋垃圾的漂移传入。</w:t>
            </w:r>
            <w:r>
              <w:rPr>
                <w:rFonts w:ascii="微软雅黑" w:hAnsi="微软雅黑" w:eastAsia="微软雅黑"/>
                <w:sz w:val="21"/>
                <w:szCs w:val="21"/>
              </w:rPr>
              <w:br w:type="textWrapping"/>
            </w:r>
            <w:r>
              <w:rPr>
                <w:rFonts w:ascii="微软雅黑" w:hAnsi="微软雅黑" w:eastAsia="微软雅黑"/>
                <w:sz w:val="21"/>
                <w:szCs w:val="21"/>
              </w:rPr>
              <w:t>目前通过自然传入我国的外来入侵生物所占的比例很小。</w:t>
            </w:r>
          </w:p>
        </w:tc>
        <w:tc>
          <w:tcPr>
            <w:tcW w:w="709"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709"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708" w:type="dxa"/>
            <w:shd w:val="clear" w:color="auto" w:fill="auto"/>
          </w:tcPr>
          <w:p>
            <w:pPr>
              <w:snapToGrid w:val="0"/>
              <w:jc w:val="center"/>
              <w:rPr>
                <w:rFonts w:ascii="微软雅黑" w:hAnsi="微软雅黑" w:eastAsia="微软雅黑"/>
                <w:sz w:val="21"/>
                <w:szCs w:val="21"/>
              </w:rPr>
            </w:pPr>
            <w:r>
              <w:rPr>
                <w:rFonts w:ascii="微软雅黑" w:hAnsi="微软雅黑" w:eastAsia="微软雅黑"/>
                <w:sz w:val="21"/>
                <w:szCs w:val="21"/>
              </w:rPr>
              <w:t>低</w:t>
            </w:r>
          </w:p>
        </w:tc>
        <w:tc>
          <w:tcPr>
            <w:tcW w:w="5103" w:type="dxa"/>
            <w:shd w:val="clear" w:color="auto" w:fill="auto"/>
          </w:tcPr>
          <w:p>
            <w:pPr>
              <w:snapToGrid w:val="0"/>
              <w:jc w:val="both"/>
              <w:rPr>
                <w:rFonts w:ascii="微软雅黑" w:hAnsi="微软雅黑" w:eastAsia="微软雅黑"/>
                <w:sz w:val="21"/>
                <w:szCs w:val="21"/>
              </w:rPr>
            </w:pPr>
            <w:r>
              <w:rPr>
                <w:rFonts w:ascii="微软雅黑" w:hAnsi="微软雅黑" w:eastAsia="微软雅黑"/>
                <w:sz w:val="21"/>
                <w:szCs w:val="21"/>
              </w:rPr>
              <w:t>1、各地农业部门的植保站、林业部门的病虫害测报站、海洋渔业监测站、环保部门的监测站为基地，建立外来生物入侵监测点。</w:t>
            </w:r>
            <w:r>
              <w:rPr>
                <w:rFonts w:ascii="微软雅黑" w:hAnsi="微软雅黑" w:eastAsia="微软雅黑"/>
                <w:sz w:val="21"/>
                <w:szCs w:val="21"/>
              </w:rPr>
              <w:br w:type="textWrapping"/>
            </w:r>
            <w:r>
              <w:rPr>
                <w:rFonts w:ascii="微软雅黑" w:hAnsi="微软雅黑" w:eastAsia="微软雅黑"/>
                <w:sz w:val="21"/>
                <w:szCs w:val="21"/>
              </w:rPr>
              <w:t>2、相关部门必须制定相应的监测方案、构建监测网点和配备专职技术人员，在外来入侵生物可能发生的地区定期调查和监测。</w:t>
            </w:r>
            <w:r>
              <w:rPr>
                <w:rFonts w:ascii="微软雅黑" w:hAnsi="微软雅黑" w:eastAsia="微软雅黑"/>
                <w:sz w:val="21"/>
                <w:szCs w:val="21"/>
              </w:rPr>
              <w:br w:type="textWrapping"/>
            </w:r>
            <w:r>
              <w:rPr>
                <w:rFonts w:ascii="微软雅黑" w:hAnsi="微软雅黑" w:eastAsia="微软雅黑"/>
                <w:sz w:val="21"/>
                <w:szCs w:val="21"/>
              </w:rPr>
              <w:t>3、有关部门可设立公开举报电话，发动群众对重大外来生物入侵的监督作用。</w:t>
            </w:r>
          </w:p>
        </w:tc>
        <w:tc>
          <w:tcPr>
            <w:tcW w:w="993" w:type="dxa"/>
            <w:shd w:val="clear" w:color="auto" w:fill="auto"/>
            <w:noWrap/>
            <w:vAlign w:val="center"/>
          </w:tcPr>
          <w:p>
            <w:pPr>
              <w:snapToGrid w:val="0"/>
              <w:rPr>
                <w:rFonts w:ascii="微软雅黑" w:hAnsi="微软雅黑" w:eastAsia="微软雅黑"/>
                <w:sz w:val="21"/>
                <w:szCs w:val="21"/>
              </w:rPr>
            </w:pPr>
            <w:r>
              <w:rPr>
                <w:rFonts w:ascii="微软雅黑" w:hAnsi="微软雅黑" w:eastAsia="微软雅黑"/>
                <w:sz w:val="21"/>
                <w:szCs w:val="21"/>
              </w:rPr>
              <w:t>　</w:t>
            </w:r>
          </w:p>
        </w:tc>
      </w:tr>
    </w:tbl>
    <w:p>
      <w:pPr>
        <w:snapToGrid w:val="0"/>
        <w:rPr>
          <w:rFonts w:ascii="微软雅黑" w:hAnsi="微软雅黑" w:eastAsia="微软雅黑"/>
          <w:color w:val="FF0000"/>
          <w:sz w:val="21"/>
          <w:szCs w:val="21"/>
        </w:rPr>
      </w:pPr>
      <w:r>
        <w:rPr>
          <w:rFonts w:hint="eastAsia" w:ascii="微软雅黑" w:hAnsi="微软雅黑" w:eastAsia="微软雅黑"/>
          <w:color w:val="FF0000"/>
          <w:sz w:val="21"/>
          <w:szCs w:val="21"/>
        </w:rPr>
        <w:t xml:space="preserve"> </w:t>
      </w:r>
    </w:p>
    <w:p>
      <w:pPr>
        <w:snapToGrid w:val="0"/>
        <w:rPr>
          <w:rFonts w:hint="eastAsia" w:ascii="微软雅黑" w:hAnsi="微软雅黑" w:eastAsia="微软雅黑"/>
          <w:sz w:val="21"/>
          <w:szCs w:val="21"/>
        </w:rPr>
      </w:pPr>
      <w:r>
        <w:rPr>
          <w:rFonts w:hint="eastAsia" w:ascii="微软雅黑" w:hAnsi="微软雅黑" w:eastAsia="微软雅黑"/>
          <w:sz w:val="21"/>
          <w:szCs w:val="21"/>
        </w:rPr>
        <w:t>综上所述：本公司的生物多样性风险为“低”</w:t>
      </w:r>
    </w:p>
    <w:p>
      <w:pPr>
        <w:snapToGrid w:val="0"/>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三、对生态系统服务的影响分析：</w:t>
      </w:r>
    </w:p>
    <w:p>
      <w:pPr>
        <w:numPr>
          <w:ilvl w:val="0"/>
          <w:numId w:val="1"/>
        </w:numPr>
        <w:snapToGrid w:val="0"/>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水源供给与水质调节服务(低风险):生产过程中没有废水产生，只有用于冷却的循环水会挥发到空气中，对生态系统的影响有限。</w:t>
      </w:r>
    </w:p>
    <w:p>
      <w:pPr>
        <w:numPr>
          <w:ilvl w:val="0"/>
          <w:numId w:val="1"/>
        </w:numPr>
        <w:snapToGrid w:val="0"/>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农产品供给服务(中风险)：大气氮、硫化物沉降和土壤污染可能通过生物富集作用影响农作物品质和安全，对周边农田的生态系统服务功能造成损害。</w:t>
      </w:r>
    </w:p>
    <w:p>
      <w:pPr>
        <w:numPr>
          <w:ilvl w:val="0"/>
          <w:numId w:val="1"/>
        </w:numPr>
        <w:snapToGrid w:val="0"/>
        <w:ind w:left="0" w:leftChars="0" w:firstLine="0" w:firstLineChars="0"/>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调节服务(气候、侵蚀调节)(低风险):厂区硬化地面增加，可能影响局部水文循环，但影响范围有限。</w:t>
      </w:r>
    </w:p>
    <w:p>
      <w:pPr>
        <w:numPr>
          <w:ilvl w:val="0"/>
          <w:numId w:val="2"/>
        </w:numPr>
        <w:snapToGrid w:val="0"/>
        <w:ind w:leftChars="0"/>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对对生态系统服务的影响防控措施：</w:t>
      </w:r>
    </w:p>
    <w:p>
      <w:pPr>
        <w:numPr>
          <w:ilvl w:val="0"/>
          <w:numId w:val="3"/>
        </w:numPr>
        <w:snapToGrid w:val="0"/>
        <w:rPr>
          <w:rFonts w:ascii="微软雅黑" w:hAnsi="微软雅黑" w:eastAsia="微软雅黑"/>
          <w:sz w:val="21"/>
          <w:szCs w:val="21"/>
        </w:rPr>
      </w:pPr>
      <w:r>
        <w:rPr>
          <w:rFonts w:ascii="微软雅黑" w:hAnsi="微软雅黑" w:eastAsia="微软雅黑"/>
          <w:sz w:val="21"/>
          <w:szCs w:val="21"/>
        </w:rPr>
        <w:t>退火炉生产过程采用电炉加热挥发卷材表面残余轧制油，排放废气经检测符合《安徽省区域性大气污染物综合排放标准》，未出现超标情况，满足《环境空气质量标准》(GB3095-1996)中二级标准要求。</w:t>
      </w:r>
    </w:p>
    <w:p>
      <w:pPr>
        <w:numPr>
          <w:ilvl w:val="0"/>
          <w:numId w:val="3"/>
        </w:numPr>
        <w:snapToGrid w:val="0"/>
        <w:rPr>
          <w:rFonts w:hint="default" w:ascii="微软雅黑" w:hAnsi="微软雅黑" w:eastAsia="微软雅黑"/>
          <w:sz w:val="21"/>
          <w:szCs w:val="21"/>
          <w:lang w:val="en-US" w:eastAsia="zh-CN"/>
        </w:rPr>
      </w:pPr>
      <w:r>
        <w:rPr>
          <w:rFonts w:ascii="微软雅黑" w:hAnsi="微软雅黑" w:eastAsia="微软雅黑"/>
          <w:sz w:val="21"/>
          <w:szCs w:val="21"/>
        </w:rPr>
        <w:t>经调查得知，项目周边500m范围内，无列入《国家重点保护野生植物名录》和《国家重点保护野生动物名录》的动植物。</w:t>
      </w:r>
    </w:p>
    <w:p>
      <w:pPr>
        <w:numPr>
          <w:ilvl w:val="0"/>
          <w:numId w:val="3"/>
        </w:numPr>
        <w:snapToGrid w:val="0"/>
        <w:rPr>
          <w:rFonts w:hint="default" w:ascii="微软雅黑" w:hAnsi="微软雅黑" w:eastAsia="微软雅黑"/>
          <w:sz w:val="21"/>
          <w:szCs w:val="21"/>
          <w:lang w:val="en-US" w:eastAsia="zh-CN"/>
        </w:rPr>
      </w:pPr>
      <w:r>
        <w:rPr>
          <w:rFonts w:ascii="微软雅黑" w:hAnsi="微软雅黑" w:eastAsia="微软雅黑"/>
          <w:sz w:val="21"/>
          <w:szCs w:val="21"/>
        </w:rPr>
        <w:t>项目建设时，委托有资质单位对本公司的水体污染影响进行评估，得知水体污染风险较小。</w:t>
      </w:r>
    </w:p>
    <w:p>
      <w:pPr>
        <w:numPr>
          <w:ilvl w:val="0"/>
          <w:numId w:val="3"/>
        </w:numPr>
        <w:snapToGrid w:val="0"/>
        <w:rPr>
          <w:rFonts w:hint="default" w:ascii="微软雅黑" w:hAnsi="微软雅黑" w:eastAsia="微软雅黑"/>
          <w:sz w:val="21"/>
          <w:szCs w:val="21"/>
          <w:lang w:val="en-US" w:eastAsia="zh-CN"/>
        </w:rPr>
      </w:pPr>
      <w:r>
        <w:rPr>
          <w:rFonts w:ascii="微软雅黑" w:hAnsi="微软雅黑" w:eastAsia="微软雅黑"/>
          <w:sz w:val="21"/>
          <w:szCs w:val="21"/>
        </w:rPr>
        <w:t>每年委托有资质单位对本公司的废</w:t>
      </w:r>
      <w:r>
        <w:rPr>
          <w:rFonts w:hint="eastAsia" w:ascii="微软雅黑" w:hAnsi="微软雅黑" w:eastAsia="微软雅黑"/>
          <w:sz w:val="21"/>
          <w:szCs w:val="21"/>
        </w:rPr>
        <w:t>气</w:t>
      </w:r>
      <w:r>
        <w:rPr>
          <w:rFonts w:ascii="微软雅黑" w:hAnsi="微软雅黑" w:eastAsia="微软雅黑"/>
          <w:sz w:val="21"/>
          <w:szCs w:val="21"/>
        </w:rPr>
        <w:t>进行检测，结果都是达标排放。</w:t>
      </w:r>
    </w:p>
    <w:p>
      <w:pPr>
        <w:numPr>
          <w:numId w:val="0"/>
        </w:numPr>
        <w:snapToGrid w:val="0"/>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结论：</w:t>
      </w:r>
    </w:p>
    <w:p>
      <w:pPr>
        <w:numPr>
          <w:numId w:val="0"/>
        </w:numPr>
        <w:snapToGrid w:val="0"/>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美信铝业的运营活动对生物多样性和生态系统服务构成可识别的风险，其中以废气和土壤污染风险较为突出。通过采取本报告提出的系列改进建议，公司能够系统性地管理这些风险，将负面影响降至最低，这不仅有助于合规经营，更能提升企业的长期韧性和品牌形象，实现与自然和谐共生的可持续发展。</w:t>
      </w:r>
    </w:p>
    <w:p>
      <w:pPr>
        <w:numPr>
          <w:numId w:val="0"/>
        </w:numPr>
        <w:snapToGrid w:val="0"/>
        <w:rPr>
          <w:rFonts w:hint="eastAsia" w:ascii="微软雅黑" w:hAnsi="微软雅黑" w:eastAsia="微软雅黑"/>
          <w:sz w:val="21"/>
          <w:szCs w:val="21"/>
          <w:lang w:val="en-US" w:eastAsia="zh-CN"/>
        </w:rPr>
      </w:pPr>
    </w:p>
    <w:p>
      <w:pPr>
        <w:numPr>
          <w:numId w:val="0"/>
        </w:numPr>
        <w:snapToGrid w:val="0"/>
        <w:rPr>
          <w:rFonts w:hint="eastAsia" w:ascii="微软雅黑" w:hAnsi="微软雅黑" w:eastAsia="微软雅黑"/>
          <w:sz w:val="21"/>
          <w:szCs w:val="21"/>
          <w:lang w:val="en-US" w:eastAsia="zh-CN"/>
        </w:rPr>
      </w:pPr>
    </w:p>
    <w:p>
      <w:pPr>
        <w:numPr>
          <w:numId w:val="0"/>
        </w:numPr>
        <w:snapToGrid w:val="0"/>
        <w:rPr>
          <w:rFonts w:hint="eastAsia" w:ascii="微软雅黑" w:hAnsi="微软雅黑" w:eastAsia="微软雅黑"/>
          <w:sz w:val="21"/>
          <w:szCs w:val="21"/>
          <w:lang w:val="en-US" w:eastAsia="zh-CN"/>
        </w:rPr>
      </w:pPr>
    </w:p>
    <w:p>
      <w:pPr>
        <w:snapToGrid w:val="0"/>
        <w:rPr>
          <w:rFonts w:ascii="微软雅黑" w:hAnsi="微软雅黑" w:eastAsia="微软雅黑"/>
          <w:b/>
          <w:bCs/>
          <w:color w:val="FF0000"/>
          <w:sz w:val="21"/>
          <w:szCs w:val="21"/>
        </w:rPr>
      </w:pPr>
    </w:p>
    <w:p>
      <w:pPr>
        <w:snapToGrid w:val="0"/>
        <w:rPr>
          <w:rFonts w:ascii="微软雅黑" w:hAnsi="微软雅黑" w:eastAsia="微软雅黑"/>
          <w:b/>
          <w:bCs/>
          <w:color w:val="FF0000"/>
          <w:sz w:val="21"/>
          <w:szCs w:val="21"/>
        </w:rPr>
      </w:pPr>
      <w:r>
        <w:drawing>
          <wp:anchor distT="0" distB="0" distL="114300" distR="114300" simplePos="0" relativeHeight="251659264" behindDoc="1" locked="0" layoutInCell="1" allowOverlap="1">
            <wp:simplePos x="0" y="0"/>
            <wp:positionH relativeFrom="column">
              <wp:posOffset>8105140</wp:posOffset>
            </wp:positionH>
            <wp:positionV relativeFrom="paragraph">
              <wp:posOffset>219075</wp:posOffset>
            </wp:positionV>
            <wp:extent cx="685800" cy="466725"/>
            <wp:effectExtent l="0" t="0" r="0" b="9525"/>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4">
                      <a:lum contrast="36000"/>
                    </a:blip>
                    <a:stretch>
                      <a:fillRect/>
                    </a:stretch>
                  </pic:blipFill>
                  <pic:spPr>
                    <a:xfrm>
                      <a:off x="0" y="0"/>
                      <a:ext cx="685800" cy="466725"/>
                    </a:xfrm>
                    <a:prstGeom prst="rect">
                      <a:avLst/>
                    </a:prstGeom>
                    <a:noFill/>
                    <a:ln>
                      <a:noFill/>
                    </a:ln>
                  </pic:spPr>
                </pic:pic>
              </a:graphicData>
            </a:graphic>
          </wp:anchor>
        </w:drawing>
      </w:r>
    </w:p>
    <w:p>
      <w:pPr>
        <w:tabs>
          <w:tab w:val="left" w:pos="1378"/>
        </w:tabs>
        <w:bidi w:val="0"/>
        <w:jc w:val="center"/>
        <w:rPr>
          <w:rFonts w:hint="default" w:ascii="微软雅黑" w:hAnsi="微软雅黑" w:eastAsia="微软雅黑" w:cs="微软雅黑"/>
          <w:sz w:val="28"/>
          <w:szCs w:val="32"/>
          <w:highlight w:val="none"/>
          <w:lang w:val="en-US" w:eastAsia="zh-CN"/>
        </w:rPr>
      </w:pPr>
      <w:r>
        <w:rPr>
          <w:rFonts w:hint="eastAsia" w:ascii="微软雅黑" w:hAnsi="微软雅黑" w:eastAsia="微软雅黑"/>
          <w:b/>
          <w:bCs/>
          <w:color w:val="FF0000"/>
          <w:sz w:val="21"/>
          <w:szCs w:val="21"/>
          <w:lang w:val="en-US" w:eastAsia="zh-CN"/>
        </w:rPr>
        <w:t xml:space="preserve">                                                                              </w:t>
      </w:r>
      <w:r>
        <w:rPr>
          <w:rFonts w:hint="eastAsia" w:ascii="微软雅黑" w:hAnsi="微软雅黑" w:eastAsia="微软雅黑"/>
          <w:sz w:val="21"/>
          <w:szCs w:val="21"/>
          <w:lang w:val="en-US" w:eastAsia="zh-CN"/>
        </w:rPr>
        <w:t xml:space="preserve">                 评估人：</w:t>
      </w:r>
    </w:p>
    <w:p>
      <w:pPr>
        <w:tabs>
          <w:tab w:val="left" w:pos="1378"/>
        </w:tabs>
        <w:bidi w:val="0"/>
        <w:jc w:val="right"/>
        <w:rPr>
          <w:rFonts w:hint="eastAsia" w:ascii="微软雅黑" w:hAnsi="微软雅黑" w:eastAsia="微软雅黑" w:cs="微软雅黑"/>
          <w:sz w:val="28"/>
          <w:szCs w:val="32"/>
          <w:highlight w:val="none"/>
          <w:lang w:val="en-US" w:eastAsia="zh-CN"/>
        </w:rPr>
      </w:pPr>
      <w:r>
        <w:rPr>
          <w:rFonts w:hint="eastAsia" w:ascii="微软雅黑" w:hAnsi="微软雅黑" w:eastAsia="微软雅黑"/>
          <w:sz w:val="21"/>
          <w:szCs w:val="21"/>
          <w:lang w:val="en-US" w:eastAsia="zh-CN"/>
        </w:rPr>
        <w:t xml:space="preserve">     </w:t>
      </w:r>
      <w:r>
        <w:rPr>
          <w:rFonts w:hint="eastAsia" w:ascii="微软雅黑" w:hAnsi="微软雅黑" w:eastAsia="微软雅黑" w:cs="微软雅黑"/>
          <w:color w:val="auto"/>
          <w:szCs w:val="21"/>
          <w:highlight w:val="none"/>
          <w:lang w:val="en-US" w:eastAsia="zh-CN"/>
        </w:rPr>
        <w:t xml:space="preserve"> </w:t>
      </w:r>
    </w:p>
    <w:p>
      <w:pPr>
        <w:tabs>
          <w:tab w:val="left" w:pos="1378"/>
        </w:tabs>
        <w:bidi w:val="0"/>
        <w:jc w:val="right"/>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评估日期：2025年02月01日</w:t>
      </w:r>
    </w:p>
    <w:sectPr>
      <w:pgSz w:w="16838" w:h="11906" w:orient="landscape"/>
      <w:pgMar w:top="1418"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9660E"/>
    <w:multiLevelType w:val="singleLevel"/>
    <w:tmpl w:val="8449660E"/>
    <w:lvl w:ilvl="0" w:tentative="0">
      <w:start w:val="1"/>
      <w:numFmt w:val="decimal"/>
      <w:suff w:val="nothing"/>
      <w:lvlText w:val="%1、"/>
      <w:lvlJc w:val="left"/>
    </w:lvl>
  </w:abstractNum>
  <w:abstractNum w:abstractNumId="1">
    <w:nsid w:val="BD2A352F"/>
    <w:multiLevelType w:val="singleLevel"/>
    <w:tmpl w:val="BD2A352F"/>
    <w:lvl w:ilvl="0" w:tentative="0">
      <w:start w:val="1"/>
      <w:numFmt w:val="decimal"/>
      <w:suff w:val="nothing"/>
      <w:lvlText w:val="%1、"/>
      <w:lvlJc w:val="left"/>
    </w:lvl>
  </w:abstractNum>
  <w:abstractNum w:abstractNumId="2">
    <w:nsid w:val="C489D7FF"/>
    <w:multiLevelType w:val="singleLevel"/>
    <w:tmpl w:val="C489D7FF"/>
    <w:lvl w:ilvl="0" w:tentative="0">
      <w:start w:val="4"/>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1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1MGMyMzA1MWY4NDNiMzhhZWFmNmM4MWVjMGFjZTYifQ=="/>
  </w:docVars>
  <w:rsids>
    <w:rsidRoot w:val="003B060F"/>
    <w:rsid w:val="000301E1"/>
    <w:rsid w:val="00042904"/>
    <w:rsid w:val="000444F8"/>
    <w:rsid w:val="00050AD1"/>
    <w:rsid w:val="00054ADD"/>
    <w:rsid w:val="00057C36"/>
    <w:rsid w:val="000717F1"/>
    <w:rsid w:val="00085AE0"/>
    <w:rsid w:val="0008687B"/>
    <w:rsid w:val="000A0051"/>
    <w:rsid w:val="000A07E6"/>
    <w:rsid w:val="000B4F59"/>
    <w:rsid w:val="000C40BC"/>
    <w:rsid w:val="000C5A6A"/>
    <w:rsid w:val="000F375A"/>
    <w:rsid w:val="00101232"/>
    <w:rsid w:val="0010198D"/>
    <w:rsid w:val="001129CA"/>
    <w:rsid w:val="001240A6"/>
    <w:rsid w:val="00126732"/>
    <w:rsid w:val="0013113F"/>
    <w:rsid w:val="00142747"/>
    <w:rsid w:val="001451BD"/>
    <w:rsid w:val="00172BE5"/>
    <w:rsid w:val="00186FCC"/>
    <w:rsid w:val="001A4015"/>
    <w:rsid w:val="001B7DDD"/>
    <w:rsid w:val="001C1783"/>
    <w:rsid w:val="001D1B39"/>
    <w:rsid w:val="001D4227"/>
    <w:rsid w:val="001E10A9"/>
    <w:rsid w:val="002062EC"/>
    <w:rsid w:val="00230AA3"/>
    <w:rsid w:val="00232A05"/>
    <w:rsid w:val="00247AA7"/>
    <w:rsid w:val="0027057F"/>
    <w:rsid w:val="002772C0"/>
    <w:rsid w:val="0027768F"/>
    <w:rsid w:val="002850A8"/>
    <w:rsid w:val="002867C5"/>
    <w:rsid w:val="00294DE4"/>
    <w:rsid w:val="002A513F"/>
    <w:rsid w:val="002A55AC"/>
    <w:rsid w:val="002B6BEC"/>
    <w:rsid w:val="002C1971"/>
    <w:rsid w:val="002D12E1"/>
    <w:rsid w:val="002E25C7"/>
    <w:rsid w:val="002E28BF"/>
    <w:rsid w:val="002F1678"/>
    <w:rsid w:val="0033182B"/>
    <w:rsid w:val="003371FD"/>
    <w:rsid w:val="003526FD"/>
    <w:rsid w:val="00372425"/>
    <w:rsid w:val="00381610"/>
    <w:rsid w:val="00387069"/>
    <w:rsid w:val="003945CB"/>
    <w:rsid w:val="003B060F"/>
    <w:rsid w:val="003B0756"/>
    <w:rsid w:val="003C3A06"/>
    <w:rsid w:val="003F1B59"/>
    <w:rsid w:val="003F747E"/>
    <w:rsid w:val="00427E1B"/>
    <w:rsid w:val="00430F12"/>
    <w:rsid w:val="00431B33"/>
    <w:rsid w:val="004416C9"/>
    <w:rsid w:val="00453E8F"/>
    <w:rsid w:val="00496690"/>
    <w:rsid w:val="004A3DA9"/>
    <w:rsid w:val="004B3497"/>
    <w:rsid w:val="004B4A31"/>
    <w:rsid w:val="004D2A1D"/>
    <w:rsid w:val="004E0E45"/>
    <w:rsid w:val="004F201C"/>
    <w:rsid w:val="00544B04"/>
    <w:rsid w:val="00545AB1"/>
    <w:rsid w:val="00547567"/>
    <w:rsid w:val="00576396"/>
    <w:rsid w:val="00577B66"/>
    <w:rsid w:val="00584CB5"/>
    <w:rsid w:val="00595272"/>
    <w:rsid w:val="00597634"/>
    <w:rsid w:val="005B09A6"/>
    <w:rsid w:val="005B101B"/>
    <w:rsid w:val="005B2AC5"/>
    <w:rsid w:val="005C0A6D"/>
    <w:rsid w:val="005C1032"/>
    <w:rsid w:val="005C6863"/>
    <w:rsid w:val="005D4001"/>
    <w:rsid w:val="005F0841"/>
    <w:rsid w:val="00602D27"/>
    <w:rsid w:val="00624576"/>
    <w:rsid w:val="00624A12"/>
    <w:rsid w:val="0063585E"/>
    <w:rsid w:val="006514AE"/>
    <w:rsid w:val="006544C4"/>
    <w:rsid w:val="0066595B"/>
    <w:rsid w:val="0067183E"/>
    <w:rsid w:val="00673E15"/>
    <w:rsid w:val="006814D0"/>
    <w:rsid w:val="006B2BA7"/>
    <w:rsid w:val="006C6118"/>
    <w:rsid w:val="006D4B88"/>
    <w:rsid w:val="006F189B"/>
    <w:rsid w:val="00702EFD"/>
    <w:rsid w:val="00706CAF"/>
    <w:rsid w:val="007109DF"/>
    <w:rsid w:val="00765A37"/>
    <w:rsid w:val="007710D5"/>
    <w:rsid w:val="00780479"/>
    <w:rsid w:val="007A0536"/>
    <w:rsid w:val="007A2CA1"/>
    <w:rsid w:val="007A4DE4"/>
    <w:rsid w:val="007B1CAF"/>
    <w:rsid w:val="007E5566"/>
    <w:rsid w:val="007F2C3C"/>
    <w:rsid w:val="00805E69"/>
    <w:rsid w:val="00810C7C"/>
    <w:rsid w:val="00810D58"/>
    <w:rsid w:val="0081108F"/>
    <w:rsid w:val="008265C3"/>
    <w:rsid w:val="008279B1"/>
    <w:rsid w:val="00831105"/>
    <w:rsid w:val="00833C5A"/>
    <w:rsid w:val="00845211"/>
    <w:rsid w:val="00854009"/>
    <w:rsid w:val="00855340"/>
    <w:rsid w:val="008724B2"/>
    <w:rsid w:val="008960EE"/>
    <w:rsid w:val="008A1728"/>
    <w:rsid w:val="008A6BBB"/>
    <w:rsid w:val="008C1625"/>
    <w:rsid w:val="008C28D2"/>
    <w:rsid w:val="008C3D11"/>
    <w:rsid w:val="008E248F"/>
    <w:rsid w:val="008F0E4F"/>
    <w:rsid w:val="00925B5E"/>
    <w:rsid w:val="00940234"/>
    <w:rsid w:val="00943A0F"/>
    <w:rsid w:val="00954567"/>
    <w:rsid w:val="00966010"/>
    <w:rsid w:val="0099062A"/>
    <w:rsid w:val="009D6EB8"/>
    <w:rsid w:val="009E067B"/>
    <w:rsid w:val="009F0BE9"/>
    <w:rsid w:val="00A00BBE"/>
    <w:rsid w:val="00A268A3"/>
    <w:rsid w:val="00A31A89"/>
    <w:rsid w:val="00A40FBC"/>
    <w:rsid w:val="00A85509"/>
    <w:rsid w:val="00A91368"/>
    <w:rsid w:val="00A9174E"/>
    <w:rsid w:val="00AA4E1A"/>
    <w:rsid w:val="00AB0CFB"/>
    <w:rsid w:val="00AB25A9"/>
    <w:rsid w:val="00AB6236"/>
    <w:rsid w:val="00AD2E84"/>
    <w:rsid w:val="00AE2198"/>
    <w:rsid w:val="00AE7D4B"/>
    <w:rsid w:val="00B00C12"/>
    <w:rsid w:val="00B00E20"/>
    <w:rsid w:val="00B02EC2"/>
    <w:rsid w:val="00B05023"/>
    <w:rsid w:val="00B111B4"/>
    <w:rsid w:val="00B14970"/>
    <w:rsid w:val="00B25E5E"/>
    <w:rsid w:val="00B33C96"/>
    <w:rsid w:val="00B36386"/>
    <w:rsid w:val="00B44595"/>
    <w:rsid w:val="00B6591F"/>
    <w:rsid w:val="00B7183C"/>
    <w:rsid w:val="00B8125A"/>
    <w:rsid w:val="00B874B1"/>
    <w:rsid w:val="00B91067"/>
    <w:rsid w:val="00BB202F"/>
    <w:rsid w:val="00BC41A4"/>
    <w:rsid w:val="00BC5AFD"/>
    <w:rsid w:val="00BC7B09"/>
    <w:rsid w:val="00BD0061"/>
    <w:rsid w:val="00BD1557"/>
    <w:rsid w:val="00BD503C"/>
    <w:rsid w:val="00BE2C24"/>
    <w:rsid w:val="00BE4FDA"/>
    <w:rsid w:val="00BE5382"/>
    <w:rsid w:val="00BE7E69"/>
    <w:rsid w:val="00C03C91"/>
    <w:rsid w:val="00C05DC3"/>
    <w:rsid w:val="00C17D28"/>
    <w:rsid w:val="00C338FC"/>
    <w:rsid w:val="00C358E2"/>
    <w:rsid w:val="00C4631D"/>
    <w:rsid w:val="00C6355C"/>
    <w:rsid w:val="00C90C7A"/>
    <w:rsid w:val="00C972FF"/>
    <w:rsid w:val="00CA0E77"/>
    <w:rsid w:val="00CA2137"/>
    <w:rsid w:val="00CA2C17"/>
    <w:rsid w:val="00CA3835"/>
    <w:rsid w:val="00CD46F5"/>
    <w:rsid w:val="00CF0BEE"/>
    <w:rsid w:val="00D0423D"/>
    <w:rsid w:val="00D0465F"/>
    <w:rsid w:val="00D054F8"/>
    <w:rsid w:val="00D12022"/>
    <w:rsid w:val="00D150FB"/>
    <w:rsid w:val="00D43F26"/>
    <w:rsid w:val="00D52D51"/>
    <w:rsid w:val="00D60770"/>
    <w:rsid w:val="00D71BD6"/>
    <w:rsid w:val="00DA4525"/>
    <w:rsid w:val="00DA47E9"/>
    <w:rsid w:val="00DA66DF"/>
    <w:rsid w:val="00DC0923"/>
    <w:rsid w:val="00DD4B1C"/>
    <w:rsid w:val="00DF33FB"/>
    <w:rsid w:val="00E226B4"/>
    <w:rsid w:val="00E30CDA"/>
    <w:rsid w:val="00E31BA7"/>
    <w:rsid w:val="00E508CE"/>
    <w:rsid w:val="00E56953"/>
    <w:rsid w:val="00E57D00"/>
    <w:rsid w:val="00E70EB6"/>
    <w:rsid w:val="00E72654"/>
    <w:rsid w:val="00E932A8"/>
    <w:rsid w:val="00EB00DE"/>
    <w:rsid w:val="00EC11D6"/>
    <w:rsid w:val="00EC4833"/>
    <w:rsid w:val="00EC6711"/>
    <w:rsid w:val="00ED17BC"/>
    <w:rsid w:val="00EE2057"/>
    <w:rsid w:val="00EE20AB"/>
    <w:rsid w:val="00EF1392"/>
    <w:rsid w:val="00F14CE2"/>
    <w:rsid w:val="00F247DD"/>
    <w:rsid w:val="00F3488D"/>
    <w:rsid w:val="00F36C0D"/>
    <w:rsid w:val="00F414B8"/>
    <w:rsid w:val="00F62865"/>
    <w:rsid w:val="00F74193"/>
    <w:rsid w:val="00FA2006"/>
    <w:rsid w:val="00FA5BBF"/>
    <w:rsid w:val="00FB4FB3"/>
    <w:rsid w:val="00FB7679"/>
    <w:rsid w:val="00FE0A51"/>
    <w:rsid w:val="1569092C"/>
    <w:rsid w:val="1BA5759B"/>
    <w:rsid w:val="1D0A072B"/>
    <w:rsid w:val="267342D3"/>
    <w:rsid w:val="2DC64D3E"/>
    <w:rsid w:val="3E0128B0"/>
    <w:rsid w:val="4C992F4B"/>
    <w:rsid w:val="57A34BFD"/>
    <w:rsid w:val="5CDB309D"/>
    <w:rsid w:val="5E516DB1"/>
    <w:rsid w:val="6D8C1DBF"/>
    <w:rsid w:val="76F142C3"/>
    <w:rsid w:val="77E74F54"/>
    <w:rsid w:val="7BE5148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qFormat/>
    <w:uiPriority w:val="99"/>
    <w:rPr>
      <w:rFonts w:ascii="Times New Roman" w:hAnsi="Times New Roman" w:cs="Times New Roman"/>
      <w:kern w:val="0"/>
      <w:sz w:val="18"/>
      <w:szCs w:val="18"/>
    </w:rPr>
  </w:style>
  <w:style w:type="character" w:customStyle="1" w:styleId="7">
    <w:name w:val="页脚 字符"/>
    <w:basedOn w:val="5"/>
    <w:link w:val="2"/>
    <w:semiHidden/>
    <w:qFormat/>
    <w:uiPriority w:val="99"/>
    <w:rPr>
      <w:rFonts w:ascii="Times New Roman" w:hAnsi="Times New Roman" w:cs="Times New Roman"/>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4</Pages>
  <Words>2369</Words>
  <Characters>2439</Characters>
  <Lines>18</Lines>
  <Paragraphs>5</Paragraphs>
  <TotalTime>21</TotalTime>
  <ScaleCrop>false</ScaleCrop>
  <LinksUpToDate>false</LinksUpToDate>
  <CharactersWithSpaces>2554</CharactersWithSpaces>
  <Application>WPS Office_11.8.2.12011_F1E327BC-269C-435d-A152-05C5408002CA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2020-08-26T08:23:00Z</dcterms:created>
  <dc:creator>admin</dc:creator>
  <cp:lastModifiedBy>周鹏云</cp:lastModifiedBy>
  <cp:lastPrinted>2023-10-17T06:07:00Z</cp:lastPrinted>
  <dcterms:modified xsi:type="dcterms:W3CDTF">2025-09-25T07:26:41Z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2052-11.8.2.12011</vt:lpwstr>
  </property>
  <property fmtid="{D5CDD505-2E9C-101B-9397-08002B2CF9AE}" pid="3" name="ICV">
    <vt:lpwstr>2FFA032B63F240A9A98F22D96DAE5520_12</vt:lpwstr>
  </property>
</Properties>
</file>