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sz w:val="36"/>
          <w:szCs w:val="36"/>
        </w:rPr>
        <w:t>安徽</w:t>
      </w:r>
      <w:r>
        <w:rPr>
          <w:rFonts w:hint="eastAsia" w:ascii="微软雅黑" w:hAnsi="微软雅黑" w:eastAsia="微软雅黑"/>
          <w:b/>
          <w:bCs/>
          <w:sz w:val="36"/>
          <w:szCs w:val="36"/>
          <w:lang w:val="en-US" w:eastAsia="zh-CN"/>
        </w:rPr>
        <w:t>美信铝业</w:t>
      </w:r>
      <w:r>
        <w:rPr>
          <w:rFonts w:hint="eastAsia" w:ascii="微软雅黑" w:hAnsi="微软雅黑" w:eastAsia="微软雅黑"/>
          <w:b/>
          <w:bCs/>
          <w:sz w:val="36"/>
          <w:szCs w:val="36"/>
        </w:rPr>
        <w:t>有限公司</w:t>
      </w:r>
    </w:p>
    <w:p>
      <w:pPr>
        <w:ind w:left="260"/>
        <w:jc w:val="center"/>
        <w:rPr>
          <w:rFonts w:ascii="微软雅黑" w:hAnsi="微软雅黑" w:eastAsia="微软雅黑" w:cs="宋体"/>
          <w:b/>
          <w:bCs/>
          <w:sz w:val="36"/>
          <w:szCs w:val="36"/>
        </w:rPr>
      </w:pPr>
    </w:p>
    <w:p>
      <w:pPr>
        <w:ind w:left="260"/>
        <w:jc w:val="center"/>
        <w:rPr>
          <w:rFonts w:ascii="微软雅黑" w:hAnsi="微软雅黑" w:eastAsia="微软雅黑" w:cs="宋体"/>
          <w:b/>
          <w:bCs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sz w:val="36"/>
          <w:szCs w:val="36"/>
        </w:rPr>
        <w:t>生</w:t>
      </w:r>
    </w:p>
    <w:p>
      <w:pPr>
        <w:ind w:left="260"/>
        <w:jc w:val="center"/>
        <w:rPr>
          <w:rFonts w:ascii="微软雅黑" w:hAnsi="微软雅黑" w:eastAsia="微软雅黑" w:cs="宋体"/>
          <w:b/>
          <w:bCs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sz w:val="36"/>
          <w:szCs w:val="36"/>
        </w:rPr>
        <w:t>物</w:t>
      </w:r>
    </w:p>
    <w:p>
      <w:pPr>
        <w:ind w:left="260"/>
        <w:jc w:val="center"/>
        <w:rPr>
          <w:rFonts w:ascii="微软雅黑" w:hAnsi="微软雅黑" w:eastAsia="微软雅黑" w:cs="宋体"/>
          <w:b/>
          <w:bCs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sz w:val="36"/>
          <w:szCs w:val="36"/>
        </w:rPr>
        <w:t>多</w:t>
      </w:r>
    </w:p>
    <w:p>
      <w:pPr>
        <w:ind w:left="260"/>
        <w:jc w:val="center"/>
        <w:rPr>
          <w:rFonts w:ascii="微软雅黑" w:hAnsi="微软雅黑" w:eastAsia="微软雅黑" w:cs="宋体"/>
          <w:b/>
          <w:bCs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sz w:val="36"/>
          <w:szCs w:val="36"/>
        </w:rPr>
        <w:t>样</w:t>
      </w:r>
    </w:p>
    <w:p>
      <w:pPr>
        <w:ind w:left="260"/>
        <w:jc w:val="center"/>
        <w:rPr>
          <w:rFonts w:ascii="微软雅黑" w:hAnsi="微软雅黑" w:eastAsia="微软雅黑" w:cs="宋体"/>
          <w:b/>
          <w:bCs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sz w:val="36"/>
          <w:szCs w:val="36"/>
        </w:rPr>
        <w:t>性</w:t>
      </w:r>
    </w:p>
    <w:p>
      <w:pPr>
        <w:ind w:left="260"/>
        <w:jc w:val="center"/>
        <w:rPr>
          <w:rFonts w:ascii="微软雅黑" w:hAnsi="微软雅黑" w:eastAsia="微软雅黑" w:cs="宋体"/>
          <w:b/>
          <w:bCs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sz w:val="36"/>
          <w:szCs w:val="36"/>
        </w:rPr>
        <w:t>风</w:t>
      </w:r>
    </w:p>
    <w:p>
      <w:pPr>
        <w:ind w:left="260"/>
        <w:jc w:val="center"/>
        <w:rPr>
          <w:rFonts w:ascii="微软雅黑" w:hAnsi="微软雅黑" w:eastAsia="微软雅黑" w:cs="宋体"/>
          <w:b/>
          <w:bCs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sz w:val="36"/>
          <w:szCs w:val="36"/>
        </w:rPr>
        <w:t>险</w:t>
      </w:r>
    </w:p>
    <w:p>
      <w:pPr>
        <w:ind w:left="260"/>
        <w:jc w:val="center"/>
        <w:rPr>
          <w:rFonts w:ascii="微软雅黑" w:hAnsi="微软雅黑" w:eastAsia="微软雅黑" w:cs="宋体"/>
          <w:b/>
          <w:bCs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sz w:val="36"/>
          <w:szCs w:val="36"/>
        </w:rPr>
        <w:t>评</w:t>
      </w:r>
    </w:p>
    <w:p>
      <w:pPr>
        <w:ind w:left="260"/>
        <w:jc w:val="center"/>
        <w:rPr>
          <w:rFonts w:ascii="微软雅黑" w:hAnsi="微软雅黑" w:eastAsia="微软雅黑" w:cs="宋体"/>
          <w:b/>
          <w:bCs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sz w:val="36"/>
          <w:szCs w:val="36"/>
        </w:rPr>
        <w:t>估</w:t>
      </w:r>
    </w:p>
    <w:p>
      <w:pPr>
        <w:ind w:left="260"/>
        <w:jc w:val="center"/>
        <w:rPr>
          <w:rFonts w:ascii="微软雅黑" w:hAnsi="微软雅黑" w:eastAsia="微软雅黑" w:cs="宋体"/>
          <w:b/>
          <w:bCs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sz w:val="36"/>
          <w:szCs w:val="36"/>
        </w:rPr>
        <w:t>报</w:t>
      </w:r>
    </w:p>
    <w:p>
      <w:pPr>
        <w:ind w:left="260"/>
        <w:jc w:val="center"/>
        <w:rPr>
          <w:rFonts w:ascii="微软雅黑" w:hAnsi="微软雅黑" w:eastAsia="微软雅黑" w:cs="宋体"/>
          <w:b/>
          <w:bCs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sz w:val="36"/>
          <w:szCs w:val="36"/>
        </w:rPr>
        <w:t>告</w:t>
      </w:r>
    </w:p>
    <w:p>
      <w:pPr>
        <w:ind w:left="260"/>
        <w:jc w:val="center"/>
        <w:rPr>
          <w:rFonts w:ascii="微软雅黑" w:hAnsi="微软雅黑" w:eastAsia="微软雅黑"/>
          <w:sz w:val="36"/>
          <w:szCs w:val="36"/>
        </w:rPr>
      </w:pPr>
    </w:p>
    <w:p>
      <w:pPr>
        <w:snapToGrid w:val="0"/>
        <w:spacing w:line="400" w:lineRule="exact"/>
        <w:jc w:val="center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(评估日期：202</w:t>
      </w: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-0</w:t>
      </w: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-</w:t>
      </w: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01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)</w:t>
      </w:r>
    </w:p>
    <w:p>
      <w:pPr>
        <w:snapToGrid w:val="0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b/>
          <w:bCs/>
          <w:sz w:val="21"/>
          <w:szCs w:val="21"/>
        </w:rPr>
        <w:t>一、水体</w:t>
      </w:r>
    </w:p>
    <w:p>
      <w:pPr>
        <w:adjustRightInd w:val="0"/>
        <w:snapToGrid w:val="0"/>
        <w:rPr>
          <w:rFonts w:ascii="微软雅黑" w:hAnsi="微软雅黑" w:eastAsia="微软雅黑"/>
          <w:b/>
          <w:sz w:val="21"/>
          <w:szCs w:val="21"/>
        </w:rPr>
      </w:pPr>
      <w:r>
        <w:rPr>
          <w:rFonts w:ascii="微软雅黑" w:hAnsi="微软雅黑" w:eastAsia="微软雅黑"/>
          <w:b/>
          <w:sz w:val="21"/>
          <w:szCs w:val="21"/>
        </w:rPr>
        <w:t>(1)地表水</w:t>
      </w:r>
    </w:p>
    <w:p>
      <w:pPr>
        <w:adjustRightInd w:val="0"/>
        <w:snapToGrid w:val="0"/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t>淮北境内共有15条主要河道，较大的河流浍河、沱河、新汴河等。河流的走向与地形基本一致，自西北向东南注入洪泽湖，属于淮河流域，河流主要依靠天然降水补给，属于雨源型河流，季节性强，雨季时河水流量丰富，干旱时常有断流现象。项目纳污水体为王引河，王引河起于砀山县南部的固口闸始，上承巴清河、大沙河、利民河来水，东南向流；固口闸以下，流经河南省夏邑县窑山集，至高集西进入皖境萧县西南部，沿皖豫边界至刘楼，进入濉溪县境，经刘桥、翟桥，于大秦家闸西，南入东新建沟下沱河。全长77.7公里。流域面积1241平方公里。流量203～280立方米每秒。</w:t>
      </w:r>
    </w:p>
    <w:p>
      <w:pPr>
        <w:adjustRightInd w:val="0"/>
        <w:snapToGrid w:val="0"/>
        <w:rPr>
          <w:rFonts w:ascii="微软雅黑" w:hAnsi="微软雅黑" w:eastAsia="微软雅黑"/>
          <w:b/>
          <w:bCs/>
          <w:sz w:val="21"/>
          <w:szCs w:val="21"/>
        </w:rPr>
      </w:pPr>
      <w:r>
        <w:rPr>
          <w:rFonts w:ascii="微软雅黑" w:hAnsi="微软雅黑" w:eastAsia="微软雅黑"/>
          <w:b/>
          <w:bCs/>
          <w:sz w:val="21"/>
          <w:szCs w:val="21"/>
        </w:rPr>
        <w:t>(2)植被、生物多样性</w:t>
      </w:r>
    </w:p>
    <w:p>
      <w:pPr>
        <w:adjustRightInd w:val="0"/>
        <w:snapToGrid w:val="0"/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t>该地区自然陆生生态已基本被人工农业生态所取代，土地利用率较高，生态系统类为人工生态系统。人工植被主要以作物栽培为主，主要粮食作物为小麦、玉米、大豆和油菜等，蔬菜主要有叶菜、果菜和花菜等；野生植物主要为野生灌木和草丛植物如蒲公英等，野生动物主要有昆虫类、鼠类、蛇类和飞禽类等，家养的牲畜以猪、羊、狗和家禽为主。水生植物主要有浮游植物(如蓝藻)、挺水植物(如芦苇)、浮叶植物，野生和家养的鱼类主要为草鱼、青鱼、鲢鱼、鲫鱼、鳊鱼等几十种，甲壳和贝类有虾、蚌和田螺等。</w:t>
      </w:r>
    </w:p>
    <w:p>
      <w:pPr>
        <w:snapToGrid w:val="0"/>
        <w:rPr>
          <w:rFonts w:ascii="微软雅黑" w:hAnsi="微软雅黑" w:eastAsia="微软雅黑"/>
          <w:sz w:val="21"/>
          <w:szCs w:val="21"/>
        </w:rPr>
      </w:pPr>
    </w:p>
    <w:p>
      <w:pPr>
        <w:snapToGrid w:val="0"/>
        <w:ind w:left="-708" w:leftChars="-322" w:firstLine="618" w:firstLineChars="294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b/>
          <w:bCs/>
          <w:sz w:val="21"/>
          <w:szCs w:val="21"/>
        </w:rPr>
        <w:t>二、生物多样性风险评估报告</w:t>
      </w:r>
    </w:p>
    <w:p>
      <w:pPr>
        <w:snapToGrid w:val="0"/>
        <w:ind w:left="-76" w:leftChars="-128" w:hanging="206" w:hangingChars="98"/>
        <w:rPr>
          <w:rFonts w:ascii="微软雅黑" w:hAnsi="微软雅黑" w:eastAsia="微软雅黑"/>
          <w:bCs/>
          <w:sz w:val="21"/>
          <w:szCs w:val="21"/>
        </w:rPr>
      </w:pPr>
      <w:r>
        <w:rPr>
          <w:rFonts w:ascii="微软雅黑" w:hAnsi="微软雅黑" w:eastAsia="微软雅黑"/>
          <w:b/>
          <w:bCs/>
          <w:sz w:val="21"/>
          <w:szCs w:val="21"/>
        </w:rPr>
        <w:t xml:space="preserve">  </w:t>
      </w:r>
      <w:r>
        <w:rPr>
          <w:rFonts w:hint="eastAsia" w:ascii="微软雅黑" w:hAnsi="微软雅黑" w:eastAsia="微软雅黑"/>
          <w:b/>
          <w:bCs/>
          <w:sz w:val="21"/>
          <w:szCs w:val="21"/>
        </w:rPr>
        <w:t xml:space="preserve">    </w:t>
      </w:r>
      <w:r>
        <w:rPr>
          <w:rFonts w:ascii="微软雅黑" w:hAnsi="微软雅黑" w:eastAsia="微软雅黑"/>
          <w:bCs/>
          <w:sz w:val="21"/>
          <w:szCs w:val="21"/>
        </w:rPr>
        <w:t>评估公司生产及废水、废气、噪声排放，以及无意引入、自然引入外来入侵生物对生物多样性影响的风险，结果如下：</w:t>
      </w:r>
    </w:p>
    <w:tbl>
      <w:tblPr>
        <w:tblStyle w:val="4"/>
        <w:tblW w:w="146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56"/>
        <w:gridCol w:w="805"/>
        <w:gridCol w:w="15"/>
        <w:gridCol w:w="4536"/>
        <w:gridCol w:w="709"/>
        <w:gridCol w:w="709"/>
        <w:gridCol w:w="708"/>
        <w:gridCol w:w="5103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序号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风险源</w:t>
            </w:r>
          </w:p>
        </w:tc>
        <w:tc>
          <w:tcPr>
            <w:tcW w:w="4536" w:type="dxa"/>
            <w:vMerge w:val="restart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受影响范围</w:t>
            </w:r>
          </w:p>
        </w:tc>
        <w:tc>
          <w:tcPr>
            <w:tcW w:w="2126" w:type="dxa"/>
            <w:gridSpan w:val="3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风险评估</w:t>
            </w:r>
          </w:p>
        </w:tc>
        <w:tc>
          <w:tcPr>
            <w:tcW w:w="5103" w:type="dxa"/>
            <w:vMerge w:val="restart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防控措施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6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453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发生</w:t>
            </w:r>
            <w:r>
              <w:rPr>
                <w:rFonts w:ascii="微软雅黑" w:hAnsi="微软雅黑" w:eastAsia="微软雅黑"/>
                <w:sz w:val="21"/>
                <w:szCs w:val="21"/>
              </w:rPr>
              <w:br w:type="textWrapping"/>
            </w:r>
            <w:r>
              <w:rPr>
                <w:rFonts w:ascii="微软雅黑" w:hAnsi="微软雅黑" w:eastAsia="微软雅黑"/>
                <w:sz w:val="21"/>
                <w:szCs w:val="21"/>
              </w:rPr>
              <w:t>概率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危害</w:t>
            </w:r>
            <w:r>
              <w:rPr>
                <w:rFonts w:ascii="微软雅黑" w:hAnsi="微软雅黑" w:eastAsia="微软雅黑"/>
                <w:sz w:val="21"/>
                <w:szCs w:val="21"/>
              </w:rPr>
              <w:br w:type="textWrapping"/>
            </w:r>
            <w:r>
              <w:rPr>
                <w:rFonts w:ascii="微软雅黑" w:hAnsi="微软雅黑" w:eastAsia="微软雅黑"/>
                <w:sz w:val="21"/>
                <w:szCs w:val="21"/>
              </w:rPr>
              <w:t>程度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风险</w:t>
            </w:r>
            <w:r>
              <w:rPr>
                <w:rFonts w:ascii="微软雅黑" w:hAnsi="微软雅黑" w:eastAsia="微软雅黑"/>
                <w:sz w:val="21"/>
                <w:szCs w:val="21"/>
              </w:rPr>
              <w:br w:type="textWrapping"/>
            </w:r>
            <w:r>
              <w:rPr>
                <w:rFonts w:ascii="微软雅黑" w:hAnsi="微软雅黑" w:eastAsia="微软雅黑"/>
                <w:sz w:val="21"/>
                <w:szCs w:val="21"/>
              </w:rPr>
              <w:t>等级</w:t>
            </w:r>
          </w:p>
        </w:tc>
        <w:tc>
          <w:tcPr>
            <w:tcW w:w="510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1</w:t>
            </w:r>
          </w:p>
        </w:tc>
        <w:tc>
          <w:tcPr>
            <w:tcW w:w="456" w:type="dxa"/>
            <w:vMerge w:val="restart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环境污染</w:t>
            </w:r>
          </w:p>
        </w:tc>
        <w:tc>
          <w:tcPr>
            <w:tcW w:w="805" w:type="dxa"/>
            <w:shd w:val="clear" w:color="auto" w:fill="auto"/>
            <w:vAlign w:val="center"/>
          </w:tcPr>
          <w:p>
            <w:pPr>
              <w:snapToGrid w:val="0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空气污染，导致生物减少</w:t>
            </w:r>
          </w:p>
        </w:tc>
        <w:tc>
          <w:tcPr>
            <w:tcW w:w="4551" w:type="dxa"/>
            <w:gridSpan w:val="2"/>
            <w:shd w:val="clear" w:color="auto" w:fill="auto"/>
          </w:tcPr>
          <w:p>
            <w:pPr>
              <w:snapToGrid w:val="0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动物：兽类有山狸、黄鼬、獾、刺猬、鼠、野兔等；禽类有猫头鹰、斑鸠、喜鹊、啄木鸟、柳莺、鹌鹑、鹰、凫、海鸥等；两栖类有青蛙、蟾蜍、蜥蜴等；爬行类有蛇、壁虎；环节类有蚯蚓；虫类有蚕、蜂、蜻蜓、螳螂、蝴蝶、蝉、螂、萤火虫、金龟子、蚂蚱、蜘蛛、蚂蚁、蟋蟀、天牛、毛虫、豆虫等。</w:t>
            </w:r>
            <w:r>
              <w:rPr>
                <w:rFonts w:ascii="微软雅黑" w:hAnsi="微软雅黑" w:eastAsia="微软雅黑"/>
                <w:sz w:val="21"/>
                <w:szCs w:val="21"/>
              </w:rPr>
              <w:br w:type="textWrapping"/>
            </w:r>
            <w:r>
              <w:rPr>
                <w:rFonts w:ascii="微软雅黑" w:hAnsi="微软雅黑" w:eastAsia="微软雅黑"/>
                <w:sz w:val="21"/>
                <w:szCs w:val="21"/>
              </w:rPr>
              <w:t>植物：全市共有乔木树种46科64属113种；灌木树种13科19属50种。主要林木有白毛杨、松类、柳、榆、槐等。经济树种有苹果、梨、桃、杏、葡萄、柿、山揸等。灌木主要有大叶黄杨、月季、木槿、紫薇等。草类有茵陈、丹参、桔梗、柴胡、半夏、益母草、远志、苦参、蒲公英、苦菜、车前子、大蓟、小蓟、元胡、黄芩、芦苇、甘草、胡枝子、荠菜、蕨菜等。</w:t>
            </w:r>
          </w:p>
        </w:tc>
        <w:tc>
          <w:tcPr>
            <w:tcW w:w="709" w:type="dxa"/>
            <w:shd w:val="clear" w:color="auto" w:fill="auto"/>
            <w:noWrap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低</w:t>
            </w:r>
          </w:p>
        </w:tc>
        <w:tc>
          <w:tcPr>
            <w:tcW w:w="709" w:type="dxa"/>
            <w:shd w:val="clear" w:color="auto" w:fill="auto"/>
            <w:noWrap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低</w:t>
            </w:r>
          </w:p>
        </w:tc>
        <w:tc>
          <w:tcPr>
            <w:tcW w:w="708" w:type="dxa"/>
            <w:shd w:val="clear" w:color="auto" w:fill="auto"/>
            <w:noWrap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低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1、建设项目废气主要是：冷轧排气、退火排气以及废气集气罩未能完全收集的无组织废气，主要污染物为烟(粉)尘、二氧化硫、氮氧化硫、氯化氢。</w:t>
            </w:r>
            <w:r>
              <w:rPr>
                <w:rFonts w:ascii="微软雅黑" w:hAnsi="微软雅黑" w:eastAsia="微软雅黑"/>
                <w:sz w:val="21"/>
                <w:szCs w:val="21"/>
              </w:rPr>
              <w:br w:type="textWrapping"/>
            </w:r>
            <w:r>
              <w:rPr>
                <w:rFonts w:ascii="微软雅黑" w:hAnsi="微软雅黑" w:eastAsia="微软雅黑"/>
                <w:sz w:val="21"/>
                <w:szCs w:val="21"/>
              </w:rPr>
              <w:t>2、退火炉生产过程采用电炉加热挥发卷材表面残余轧制油，排放废气经检测符合《安徽省区域性大气污染物综合排放标准》，未出现超标情况，满足《环境空气质量标准》(GB3095-1996)中二级标准要求。</w:t>
            </w:r>
            <w:r>
              <w:rPr>
                <w:rFonts w:ascii="微软雅黑" w:hAnsi="微软雅黑" w:eastAsia="微软雅黑"/>
                <w:sz w:val="21"/>
                <w:szCs w:val="21"/>
              </w:rPr>
              <w:br w:type="textWrapping"/>
            </w:r>
            <w:r>
              <w:rPr>
                <w:rFonts w:ascii="微软雅黑" w:hAnsi="微软雅黑" w:eastAsia="微软雅黑"/>
                <w:sz w:val="21"/>
                <w:szCs w:val="21"/>
              </w:rPr>
              <w:t>3、经调查得知，项目周边500m范围内，无列入《国家重点保护野生植物名录》和《国家重点保护野生动物名录》的动植物。</w:t>
            </w:r>
            <w:r>
              <w:rPr>
                <w:rFonts w:ascii="微软雅黑" w:hAnsi="微软雅黑" w:eastAsia="微软雅黑"/>
                <w:sz w:val="21"/>
                <w:szCs w:val="21"/>
              </w:rPr>
              <w:br w:type="textWrapping"/>
            </w:r>
            <w:r>
              <w:rPr>
                <w:rFonts w:ascii="微软雅黑" w:hAnsi="微软雅黑" w:eastAsia="微软雅黑"/>
                <w:sz w:val="21"/>
                <w:szCs w:val="21"/>
              </w:rPr>
              <w:t>4、项目建设时，委托有资质单位对本公司的水体污染影响进行评估，得知水体污染风险较小。</w:t>
            </w:r>
            <w:r>
              <w:rPr>
                <w:rFonts w:ascii="微软雅黑" w:hAnsi="微软雅黑" w:eastAsia="微软雅黑"/>
                <w:sz w:val="21"/>
                <w:szCs w:val="21"/>
              </w:rPr>
              <w:br w:type="textWrapping"/>
            </w:r>
            <w:r>
              <w:rPr>
                <w:rFonts w:ascii="微软雅黑" w:hAnsi="微软雅黑" w:eastAsia="微软雅黑"/>
                <w:sz w:val="21"/>
                <w:szCs w:val="21"/>
              </w:rPr>
              <w:t>5、每年委托有资质单位对本公司的废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气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进行检测，结果都是达标排放。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2</w:t>
            </w:r>
          </w:p>
        </w:tc>
        <w:tc>
          <w:tcPr>
            <w:tcW w:w="456" w:type="dxa"/>
            <w:vMerge w:val="continue"/>
            <w:vAlign w:val="center"/>
          </w:tcPr>
          <w:p>
            <w:pPr>
              <w:snapToGrid w:val="0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>
            <w:pPr>
              <w:snapToGrid w:val="0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水体污染，导致生物减少</w:t>
            </w:r>
          </w:p>
        </w:tc>
        <w:tc>
          <w:tcPr>
            <w:tcW w:w="4551" w:type="dxa"/>
            <w:gridSpan w:val="2"/>
            <w:shd w:val="clear" w:color="auto" w:fill="auto"/>
          </w:tcPr>
          <w:p>
            <w:pPr>
              <w:snapToGrid w:val="0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淡水生物：鱼类有草鱼、白鲢、鲤鱼、鳊鱼、鲂鱼、鲫鱼、鲶鱼、梭鱼、餐条、撅嘴鲢等；虾蟹类有麦虾、毛虾、毛脚蟹；贝类有圆背角、无齿蚌。水生植物有芦苇、蒲草等。</w:t>
            </w:r>
          </w:p>
        </w:tc>
        <w:tc>
          <w:tcPr>
            <w:tcW w:w="709" w:type="dxa"/>
            <w:shd w:val="clear" w:color="auto" w:fill="auto"/>
            <w:noWrap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低</w:t>
            </w:r>
          </w:p>
        </w:tc>
        <w:tc>
          <w:tcPr>
            <w:tcW w:w="709" w:type="dxa"/>
            <w:shd w:val="clear" w:color="auto" w:fill="auto"/>
            <w:noWrap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低</w:t>
            </w:r>
          </w:p>
        </w:tc>
        <w:tc>
          <w:tcPr>
            <w:tcW w:w="708" w:type="dxa"/>
            <w:shd w:val="clear" w:color="auto" w:fill="auto"/>
            <w:noWrap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低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1、项目用水为循环用水，不产生污水，生活污水，产生量为约</w:t>
            </w: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t/d。废水经污水管网排入开发区污水处理厂处理后，达标排放。</w:t>
            </w:r>
            <w:r>
              <w:rPr>
                <w:rFonts w:ascii="微软雅黑" w:hAnsi="微软雅黑" w:eastAsia="微软雅黑"/>
                <w:sz w:val="21"/>
                <w:szCs w:val="21"/>
              </w:rPr>
              <w:br w:type="textWrapping"/>
            </w:r>
            <w:r>
              <w:rPr>
                <w:rFonts w:ascii="微软雅黑" w:hAnsi="微软雅黑" w:eastAsia="微软雅黑"/>
                <w:sz w:val="21"/>
                <w:szCs w:val="21"/>
              </w:rPr>
              <w:t>2、经调查得知，项目周边500m范围内，无列入《国家重点保护野生植物名录》和《国家重点保护野生动物名录》的动植物。</w:t>
            </w:r>
            <w:r>
              <w:rPr>
                <w:rFonts w:ascii="微软雅黑" w:hAnsi="微软雅黑" w:eastAsia="微软雅黑"/>
                <w:sz w:val="21"/>
                <w:szCs w:val="21"/>
              </w:rPr>
              <w:br w:type="textWrapping"/>
            </w:r>
            <w:r>
              <w:rPr>
                <w:rFonts w:ascii="微软雅黑" w:hAnsi="微软雅黑" w:eastAsia="微软雅黑"/>
                <w:sz w:val="21"/>
                <w:szCs w:val="21"/>
              </w:rPr>
              <w:t>3、项目建设时，委托有资质单位对本公司的水体污染影响进行评估，得知水体污染风险较小。</w:t>
            </w:r>
            <w:r>
              <w:rPr>
                <w:rFonts w:ascii="微软雅黑" w:hAnsi="微软雅黑" w:eastAsia="微软雅黑"/>
                <w:sz w:val="21"/>
                <w:szCs w:val="21"/>
              </w:rPr>
              <w:br w:type="textWrapping"/>
            </w:r>
            <w:r>
              <w:rPr>
                <w:rFonts w:ascii="微软雅黑" w:hAnsi="微软雅黑" w:eastAsia="微软雅黑"/>
                <w:sz w:val="21"/>
                <w:szCs w:val="21"/>
              </w:rPr>
              <w:t>4、每年委托有资质单位对本公司的废水进行检测，结果都是达标排放。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外来生物</w:t>
            </w:r>
          </w:p>
        </w:tc>
        <w:tc>
          <w:tcPr>
            <w:tcW w:w="805" w:type="dxa"/>
            <w:shd w:val="clear" w:color="auto" w:fill="auto"/>
            <w:vAlign w:val="center"/>
          </w:tcPr>
          <w:p>
            <w:pPr>
              <w:snapToGrid w:val="0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有意引种</w:t>
            </w:r>
          </w:p>
        </w:tc>
        <w:tc>
          <w:tcPr>
            <w:tcW w:w="4551" w:type="dxa"/>
            <w:gridSpan w:val="2"/>
            <w:shd w:val="clear" w:color="auto" w:fill="auto"/>
          </w:tcPr>
          <w:p>
            <w:pPr>
              <w:snapToGrid w:val="0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有意引种主要是指人类有意实行的引进外来物种(包括授权的或未经授权的) ，将某个物种有目的地转移到其自然分布范围及扩散潜力以外的地区。农业、林业、园林、水产、畜牧、特种养殖业等单位几乎都在从外地或外国引种，其中部分种类由于引种不当，成为有害物种。目前我国外来入侵生物中大约有39.6%是通过有意引种造成的。</w:t>
            </w:r>
          </w:p>
        </w:tc>
        <w:tc>
          <w:tcPr>
            <w:tcW w:w="709" w:type="dxa"/>
            <w:shd w:val="clear" w:color="auto" w:fill="auto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低</w:t>
            </w:r>
          </w:p>
        </w:tc>
        <w:tc>
          <w:tcPr>
            <w:tcW w:w="709" w:type="dxa"/>
            <w:shd w:val="clear" w:color="auto" w:fill="auto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中</w:t>
            </w:r>
          </w:p>
        </w:tc>
        <w:tc>
          <w:tcPr>
            <w:tcW w:w="708" w:type="dxa"/>
            <w:shd w:val="clear" w:color="auto" w:fill="auto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低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1、引种审批。任何试图引进外来物种的单位从国外(含境外)引种时，必须向农业部的行政管理部门提出申请，在申请办理引种审批手续时，还要明确责任人，以便一旦发现危害可以追查到责任人。由农业部的农业行政主管部门审批并颁发引种许可证。</w:t>
            </w:r>
            <w:r>
              <w:rPr>
                <w:rFonts w:ascii="微软雅黑" w:hAnsi="微软雅黑" w:eastAsia="微软雅黑"/>
                <w:sz w:val="21"/>
                <w:szCs w:val="21"/>
              </w:rPr>
              <w:br w:type="textWrapping"/>
            </w:r>
            <w:r>
              <w:rPr>
                <w:rFonts w:ascii="微软雅黑" w:hAnsi="微软雅黑" w:eastAsia="微软雅黑"/>
                <w:sz w:val="21"/>
                <w:szCs w:val="21"/>
              </w:rPr>
              <w:t>2、入境引种检疫。当地进出口检验检疫局负责执行出入境卫生和动植物检疫工作。</w:t>
            </w:r>
            <w:r>
              <w:rPr>
                <w:rFonts w:ascii="微软雅黑" w:hAnsi="微软雅黑" w:eastAsia="微软雅黑"/>
                <w:sz w:val="21"/>
                <w:szCs w:val="21"/>
              </w:rPr>
              <w:br w:type="textWrapping"/>
            </w:r>
            <w:r>
              <w:rPr>
                <w:rFonts w:ascii="微软雅黑" w:hAnsi="微软雅黑" w:eastAsia="微软雅黑"/>
                <w:sz w:val="21"/>
                <w:szCs w:val="21"/>
              </w:rPr>
              <w:t>3、公司暂时没有申请引种外来物种的任何需求。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4</w:t>
            </w:r>
          </w:p>
        </w:tc>
        <w:tc>
          <w:tcPr>
            <w:tcW w:w="456" w:type="dxa"/>
            <w:vMerge w:val="restart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外来生物</w:t>
            </w:r>
          </w:p>
        </w:tc>
        <w:tc>
          <w:tcPr>
            <w:tcW w:w="805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无意引入</w:t>
            </w:r>
          </w:p>
        </w:tc>
        <w:tc>
          <w:tcPr>
            <w:tcW w:w="4551" w:type="dxa"/>
            <w:gridSpan w:val="2"/>
            <w:shd w:val="clear" w:color="auto" w:fill="auto"/>
          </w:tcPr>
          <w:p>
            <w:pPr>
              <w:snapToGrid w:val="0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木制产品：昆虫能进入木材、海运托盘、柳条箱和往来全球各地的包装材料。</w:t>
            </w:r>
          </w:p>
        </w:tc>
        <w:tc>
          <w:tcPr>
            <w:tcW w:w="709" w:type="dxa"/>
            <w:shd w:val="clear" w:color="auto" w:fill="auto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低</w:t>
            </w:r>
          </w:p>
        </w:tc>
        <w:tc>
          <w:tcPr>
            <w:tcW w:w="709" w:type="dxa"/>
            <w:shd w:val="clear" w:color="auto" w:fill="auto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中</w:t>
            </w:r>
          </w:p>
        </w:tc>
        <w:tc>
          <w:tcPr>
            <w:tcW w:w="708" w:type="dxa"/>
            <w:shd w:val="clear" w:color="auto" w:fill="auto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低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公司所有包装用的木材都按照“出境货物木质包装检疫处理管理办法(2004)”进行熏蒸处理。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67" w:type="dxa"/>
            <w:vMerge w:val="continue"/>
            <w:vAlign w:val="center"/>
          </w:tcPr>
          <w:p>
            <w:pPr>
              <w:snapToGrid w:val="0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456" w:type="dxa"/>
            <w:vMerge w:val="continue"/>
            <w:vAlign w:val="center"/>
          </w:tcPr>
          <w:p>
            <w:pPr>
              <w:snapToGrid w:val="0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snapToGrid w:val="0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4551" w:type="dxa"/>
            <w:gridSpan w:val="2"/>
            <w:shd w:val="clear" w:color="auto" w:fill="auto"/>
          </w:tcPr>
          <w:p>
            <w:pPr>
              <w:snapToGrid w:val="0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观赏植物：花园中的一些观赏植物，能进入野外变成侵入性物种。</w:t>
            </w:r>
          </w:p>
        </w:tc>
        <w:tc>
          <w:tcPr>
            <w:tcW w:w="709" w:type="dxa"/>
            <w:shd w:val="clear" w:color="auto" w:fill="auto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低</w:t>
            </w:r>
          </w:p>
        </w:tc>
        <w:tc>
          <w:tcPr>
            <w:tcW w:w="709" w:type="dxa"/>
            <w:shd w:val="clear" w:color="auto" w:fill="auto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中</w:t>
            </w:r>
          </w:p>
        </w:tc>
        <w:tc>
          <w:tcPr>
            <w:tcW w:w="708" w:type="dxa"/>
            <w:shd w:val="clear" w:color="auto" w:fill="auto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低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公司禁止任何的私人引进观赏性的植物。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5</w:t>
            </w:r>
          </w:p>
        </w:tc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外来生物</w:t>
            </w:r>
          </w:p>
        </w:tc>
        <w:tc>
          <w:tcPr>
            <w:tcW w:w="805" w:type="dxa"/>
            <w:shd w:val="clear" w:color="auto" w:fill="auto"/>
            <w:vAlign w:val="center"/>
          </w:tcPr>
          <w:p>
            <w:pPr>
              <w:snapToGrid w:val="0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自然传入</w:t>
            </w:r>
          </w:p>
        </w:tc>
        <w:tc>
          <w:tcPr>
            <w:tcW w:w="4551" w:type="dxa"/>
            <w:gridSpan w:val="2"/>
            <w:shd w:val="clear" w:color="auto" w:fill="auto"/>
          </w:tcPr>
          <w:p>
            <w:pPr>
              <w:snapToGrid w:val="0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外来生物自然传入有多种方式，植物可以通过根系、种子通过风力、水流等传播，如薇甘菊可能是通过气流从东南亚传入广东，还有通过种子或根系蔓延的畜牧业害草如紫茎泽兰、飞机草等。动物可以通过水流、气流长途迁徙。飞禽走兽类等迁徙动物还可传播植物的种籽以及传染病。微生物可以随禽兽鱼类动物的迁移传入，一些细菌和病毒可以通过疾病传染，如疯牛病、口蹄疫、禽流感等。外来海洋生物随海洋垃圾的漂移传入。</w:t>
            </w:r>
            <w:r>
              <w:rPr>
                <w:rFonts w:ascii="微软雅黑" w:hAnsi="微软雅黑" w:eastAsia="微软雅黑"/>
                <w:sz w:val="21"/>
                <w:szCs w:val="21"/>
              </w:rPr>
              <w:br w:type="textWrapping"/>
            </w:r>
            <w:r>
              <w:rPr>
                <w:rFonts w:ascii="微软雅黑" w:hAnsi="微软雅黑" w:eastAsia="微软雅黑"/>
                <w:sz w:val="21"/>
                <w:szCs w:val="21"/>
              </w:rPr>
              <w:t>目前通过自然传入我国的外来入侵生物所占的比例很小。</w:t>
            </w:r>
          </w:p>
        </w:tc>
        <w:tc>
          <w:tcPr>
            <w:tcW w:w="709" w:type="dxa"/>
            <w:shd w:val="clear" w:color="auto" w:fill="auto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低</w:t>
            </w:r>
          </w:p>
        </w:tc>
        <w:tc>
          <w:tcPr>
            <w:tcW w:w="709" w:type="dxa"/>
            <w:shd w:val="clear" w:color="auto" w:fill="auto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低</w:t>
            </w:r>
          </w:p>
        </w:tc>
        <w:tc>
          <w:tcPr>
            <w:tcW w:w="708" w:type="dxa"/>
            <w:shd w:val="clear" w:color="auto" w:fill="auto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低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1、各地农业部门的植保站、林业部门的病虫害测报站、海洋渔业监测站、环保部门的监测站为基地，建立外来生物入侵监测点。</w:t>
            </w:r>
            <w:r>
              <w:rPr>
                <w:rFonts w:ascii="微软雅黑" w:hAnsi="微软雅黑" w:eastAsia="微软雅黑"/>
                <w:sz w:val="21"/>
                <w:szCs w:val="21"/>
              </w:rPr>
              <w:br w:type="textWrapping"/>
            </w:r>
            <w:r>
              <w:rPr>
                <w:rFonts w:ascii="微软雅黑" w:hAnsi="微软雅黑" w:eastAsia="微软雅黑"/>
                <w:sz w:val="21"/>
                <w:szCs w:val="21"/>
              </w:rPr>
              <w:t>2、相关部门必须制定相应的监测方案、构建监测网点和配备专职技术人员，在外来入侵生物可能发生的地区定期调查和监测。</w:t>
            </w:r>
            <w:r>
              <w:rPr>
                <w:rFonts w:ascii="微软雅黑" w:hAnsi="微软雅黑" w:eastAsia="微软雅黑"/>
                <w:sz w:val="21"/>
                <w:szCs w:val="21"/>
              </w:rPr>
              <w:br w:type="textWrapping"/>
            </w:r>
            <w:r>
              <w:rPr>
                <w:rFonts w:ascii="微软雅黑" w:hAnsi="微软雅黑" w:eastAsia="微软雅黑"/>
                <w:sz w:val="21"/>
                <w:szCs w:val="21"/>
              </w:rPr>
              <w:t>3、有关部门可设立公开举报电话，发动群众对重大外来生物入侵的监督作用。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　</w:t>
            </w:r>
          </w:p>
        </w:tc>
      </w:tr>
    </w:tbl>
    <w:p>
      <w:pPr>
        <w:snapToGrid w:val="0"/>
        <w:rPr>
          <w:rFonts w:ascii="微软雅黑" w:hAnsi="微软雅黑" w:eastAsia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/>
          <w:color w:val="FF0000"/>
          <w:sz w:val="21"/>
          <w:szCs w:val="21"/>
        </w:rPr>
        <w:t xml:space="preserve"> </w:t>
      </w:r>
    </w:p>
    <w:p>
      <w:pPr>
        <w:snapToGrid w:val="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综上所述：本公司的生物多样性风险为“低”</w:t>
      </w:r>
    </w:p>
    <w:p>
      <w:pPr>
        <w:snapToGrid w:val="0"/>
        <w:rPr>
          <w:rFonts w:ascii="微软雅黑" w:hAnsi="微软雅黑" w:eastAsia="微软雅黑"/>
          <w:b/>
          <w:bCs/>
          <w:color w:val="FF0000"/>
          <w:sz w:val="21"/>
          <w:szCs w:val="21"/>
        </w:rPr>
      </w:pPr>
    </w:p>
    <w:p>
      <w:pPr>
        <w:snapToGrid w:val="0"/>
        <w:rPr>
          <w:rFonts w:ascii="微软雅黑" w:hAnsi="微软雅黑" w:eastAsia="微软雅黑"/>
          <w:b/>
          <w:bCs/>
          <w:color w:val="FF0000"/>
          <w:sz w:val="21"/>
          <w:szCs w:val="21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8105140</wp:posOffset>
            </wp:positionH>
            <wp:positionV relativeFrom="paragraph">
              <wp:posOffset>219075</wp:posOffset>
            </wp:positionV>
            <wp:extent cx="685800" cy="466725"/>
            <wp:effectExtent l="0" t="0" r="0" b="9525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1378"/>
        </w:tabs>
        <w:bidi w:val="0"/>
        <w:jc w:val="center"/>
        <w:rPr>
          <w:rFonts w:hint="default" w:ascii="微软雅黑" w:hAnsi="微软雅黑" w:eastAsia="微软雅黑" w:cs="微软雅黑"/>
          <w:sz w:val="28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FF0000"/>
          <w:sz w:val="21"/>
          <w:szCs w:val="21"/>
          <w:lang w:val="en-US" w:eastAsia="zh-CN"/>
        </w:rPr>
        <w:t xml:space="preserve">                                                                              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 xml:space="preserve">                 评估人：</w:t>
      </w:r>
    </w:p>
    <w:p>
      <w:pPr>
        <w:tabs>
          <w:tab w:val="left" w:pos="1378"/>
        </w:tabs>
        <w:bidi w:val="0"/>
        <w:jc w:val="right"/>
        <w:rPr>
          <w:rFonts w:hint="eastAsia" w:ascii="微软雅黑" w:hAnsi="微软雅黑" w:eastAsia="微软雅黑" w:cs="微软雅黑"/>
          <w:sz w:val="28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  <w:t xml:space="preserve"> </w:t>
      </w:r>
    </w:p>
    <w:p>
      <w:pPr>
        <w:tabs>
          <w:tab w:val="left" w:pos="1378"/>
        </w:tabs>
        <w:bidi w:val="0"/>
        <w:jc w:val="right"/>
        <w:rPr>
          <w:rFonts w:hint="eastAsia" w:ascii="微软雅黑" w:hAnsi="微软雅黑" w:eastAsia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评估日期：2025年02月01日</w:t>
      </w:r>
    </w:p>
    <w:sectPr>
      <w:pgSz w:w="16838" w:h="11906" w:orient="landscape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I1MGMyMzA1MWY4NDNiMzhhZWFmNmM4MWVjMGFjZTYifQ=="/>
  </w:docVars>
  <w:rsids>
    <w:rsidRoot w:val="003B060F"/>
    <w:rsid w:val="000301E1"/>
    <w:rsid w:val="00042904"/>
    <w:rsid w:val="000444F8"/>
    <w:rsid w:val="00050AD1"/>
    <w:rsid w:val="00054ADD"/>
    <w:rsid w:val="00057C36"/>
    <w:rsid w:val="000717F1"/>
    <w:rsid w:val="00085AE0"/>
    <w:rsid w:val="0008687B"/>
    <w:rsid w:val="000A0051"/>
    <w:rsid w:val="000A07E6"/>
    <w:rsid w:val="000B4F59"/>
    <w:rsid w:val="000C40BC"/>
    <w:rsid w:val="000C5A6A"/>
    <w:rsid w:val="000F375A"/>
    <w:rsid w:val="00101232"/>
    <w:rsid w:val="0010198D"/>
    <w:rsid w:val="001129CA"/>
    <w:rsid w:val="001240A6"/>
    <w:rsid w:val="00126732"/>
    <w:rsid w:val="0013113F"/>
    <w:rsid w:val="00142747"/>
    <w:rsid w:val="001451BD"/>
    <w:rsid w:val="00172BE5"/>
    <w:rsid w:val="00186FCC"/>
    <w:rsid w:val="001A4015"/>
    <w:rsid w:val="001B7DDD"/>
    <w:rsid w:val="001C1783"/>
    <w:rsid w:val="001D1B39"/>
    <w:rsid w:val="001D4227"/>
    <w:rsid w:val="001E10A9"/>
    <w:rsid w:val="002062EC"/>
    <w:rsid w:val="00230AA3"/>
    <w:rsid w:val="00232A05"/>
    <w:rsid w:val="00247AA7"/>
    <w:rsid w:val="0027057F"/>
    <w:rsid w:val="002772C0"/>
    <w:rsid w:val="0027768F"/>
    <w:rsid w:val="002850A8"/>
    <w:rsid w:val="002867C5"/>
    <w:rsid w:val="00294DE4"/>
    <w:rsid w:val="002A513F"/>
    <w:rsid w:val="002A55AC"/>
    <w:rsid w:val="002B6BEC"/>
    <w:rsid w:val="002C1971"/>
    <w:rsid w:val="002D12E1"/>
    <w:rsid w:val="002E25C7"/>
    <w:rsid w:val="002E28BF"/>
    <w:rsid w:val="002F1678"/>
    <w:rsid w:val="0033182B"/>
    <w:rsid w:val="003371FD"/>
    <w:rsid w:val="003526FD"/>
    <w:rsid w:val="00372425"/>
    <w:rsid w:val="00381610"/>
    <w:rsid w:val="00387069"/>
    <w:rsid w:val="003945CB"/>
    <w:rsid w:val="003B060F"/>
    <w:rsid w:val="003B0756"/>
    <w:rsid w:val="003C3A06"/>
    <w:rsid w:val="003F1B59"/>
    <w:rsid w:val="003F747E"/>
    <w:rsid w:val="00427E1B"/>
    <w:rsid w:val="00430F12"/>
    <w:rsid w:val="00431B33"/>
    <w:rsid w:val="004416C9"/>
    <w:rsid w:val="00453E8F"/>
    <w:rsid w:val="00496690"/>
    <w:rsid w:val="004A3DA9"/>
    <w:rsid w:val="004B3497"/>
    <w:rsid w:val="004B4A31"/>
    <w:rsid w:val="004D2A1D"/>
    <w:rsid w:val="004E0E45"/>
    <w:rsid w:val="004F201C"/>
    <w:rsid w:val="00544B04"/>
    <w:rsid w:val="00545AB1"/>
    <w:rsid w:val="00547567"/>
    <w:rsid w:val="00576396"/>
    <w:rsid w:val="00577B66"/>
    <w:rsid w:val="00584CB5"/>
    <w:rsid w:val="00595272"/>
    <w:rsid w:val="00597634"/>
    <w:rsid w:val="005B09A6"/>
    <w:rsid w:val="005B101B"/>
    <w:rsid w:val="005B2AC5"/>
    <w:rsid w:val="005C0A6D"/>
    <w:rsid w:val="005C1032"/>
    <w:rsid w:val="005C6863"/>
    <w:rsid w:val="005D4001"/>
    <w:rsid w:val="005F0841"/>
    <w:rsid w:val="00602D27"/>
    <w:rsid w:val="00624576"/>
    <w:rsid w:val="00624A12"/>
    <w:rsid w:val="0063585E"/>
    <w:rsid w:val="006514AE"/>
    <w:rsid w:val="006544C4"/>
    <w:rsid w:val="0066595B"/>
    <w:rsid w:val="0067183E"/>
    <w:rsid w:val="00673E15"/>
    <w:rsid w:val="006814D0"/>
    <w:rsid w:val="006B2BA7"/>
    <w:rsid w:val="006C6118"/>
    <w:rsid w:val="006D4B88"/>
    <w:rsid w:val="006F189B"/>
    <w:rsid w:val="00702EFD"/>
    <w:rsid w:val="00706CAF"/>
    <w:rsid w:val="007109DF"/>
    <w:rsid w:val="00765A37"/>
    <w:rsid w:val="007710D5"/>
    <w:rsid w:val="00780479"/>
    <w:rsid w:val="007A0536"/>
    <w:rsid w:val="007A2CA1"/>
    <w:rsid w:val="007A4DE4"/>
    <w:rsid w:val="007B1CAF"/>
    <w:rsid w:val="007E5566"/>
    <w:rsid w:val="007F2C3C"/>
    <w:rsid w:val="00805E69"/>
    <w:rsid w:val="00810C7C"/>
    <w:rsid w:val="00810D58"/>
    <w:rsid w:val="0081108F"/>
    <w:rsid w:val="008265C3"/>
    <w:rsid w:val="008279B1"/>
    <w:rsid w:val="00831105"/>
    <w:rsid w:val="00833C5A"/>
    <w:rsid w:val="00845211"/>
    <w:rsid w:val="00854009"/>
    <w:rsid w:val="00855340"/>
    <w:rsid w:val="008724B2"/>
    <w:rsid w:val="008960EE"/>
    <w:rsid w:val="008A1728"/>
    <w:rsid w:val="008A6BBB"/>
    <w:rsid w:val="008C1625"/>
    <w:rsid w:val="008C28D2"/>
    <w:rsid w:val="008C3D11"/>
    <w:rsid w:val="008E248F"/>
    <w:rsid w:val="008F0E4F"/>
    <w:rsid w:val="00925B5E"/>
    <w:rsid w:val="00940234"/>
    <w:rsid w:val="00943A0F"/>
    <w:rsid w:val="00954567"/>
    <w:rsid w:val="00966010"/>
    <w:rsid w:val="0099062A"/>
    <w:rsid w:val="009D6EB8"/>
    <w:rsid w:val="009E067B"/>
    <w:rsid w:val="009F0BE9"/>
    <w:rsid w:val="00A00BBE"/>
    <w:rsid w:val="00A268A3"/>
    <w:rsid w:val="00A31A89"/>
    <w:rsid w:val="00A40FBC"/>
    <w:rsid w:val="00A85509"/>
    <w:rsid w:val="00A91368"/>
    <w:rsid w:val="00A9174E"/>
    <w:rsid w:val="00AA4E1A"/>
    <w:rsid w:val="00AB0CFB"/>
    <w:rsid w:val="00AB25A9"/>
    <w:rsid w:val="00AB6236"/>
    <w:rsid w:val="00AD2E84"/>
    <w:rsid w:val="00AE2198"/>
    <w:rsid w:val="00AE7D4B"/>
    <w:rsid w:val="00B00C12"/>
    <w:rsid w:val="00B00E20"/>
    <w:rsid w:val="00B02EC2"/>
    <w:rsid w:val="00B05023"/>
    <w:rsid w:val="00B111B4"/>
    <w:rsid w:val="00B14970"/>
    <w:rsid w:val="00B25E5E"/>
    <w:rsid w:val="00B33C96"/>
    <w:rsid w:val="00B36386"/>
    <w:rsid w:val="00B44595"/>
    <w:rsid w:val="00B6591F"/>
    <w:rsid w:val="00B7183C"/>
    <w:rsid w:val="00B8125A"/>
    <w:rsid w:val="00B874B1"/>
    <w:rsid w:val="00B91067"/>
    <w:rsid w:val="00BB202F"/>
    <w:rsid w:val="00BC41A4"/>
    <w:rsid w:val="00BC5AFD"/>
    <w:rsid w:val="00BC7B09"/>
    <w:rsid w:val="00BD0061"/>
    <w:rsid w:val="00BD1557"/>
    <w:rsid w:val="00BD503C"/>
    <w:rsid w:val="00BE2C24"/>
    <w:rsid w:val="00BE4FDA"/>
    <w:rsid w:val="00BE5382"/>
    <w:rsid w:val="00BE7E69"/>
    <w:rsid w:val="00C03C91"/>
    <w:rsid w:val="00C05DC3"/>
    <w:rsid w:val="00C17D28"/>
    <w:rsid w:val="00C338FC"/>
    <w:rsid w:val="00C358E2"/>
    <w:rsid w:val="00C4631D"/>
    <w:rsid w:val="00C6355C"/>
    <w:rsid w:val="00C90C7A"/>
    <w:rsid w:val="00C972FF"/>
    <w:rsid w:val="00CA0E77"/>
    <w:rsid w:val="00CA2137"/>
    <w:rsid w:val="00CA2C17"/>
    <w:rsid w:val="00CA3835"/>
    <w:rsid w:val="00CD46F5"/>
    <w:rsid w:val="00CF0BEE"/>
    <w:rsid w:val="00D0423D"/>
    <w:rsid w:val="00D0465F"/>
    <w:rsid w:val="00D054F8"/>
    <w:rsid w:val="00D12022"/>
    <w:rsid w:val="00D150FB"/>
    <w:rsid w:val="00D43F26"/>
    <w:rsid w:val="00D52D51"/>
    <w:rsid w:val="00D60770"/>
    <w:rsid w:val="00D71BD6"/>
    <w:rsid w:val="00DA4525"/>
    <w:rsid w:val="00DA47E9"/>
    <w:rsid w:val="00DA66DF"/>
    <w:rsid w:val="00DC0923"/>
    <w:rsid w:val="00DD4B1C"/>
    <w:rsid w:val="00DF33FB"/>
    <w:rsid w:val="00E226B4"/>
    <w:rsid w:val="00E30CDA"/>
    <w:rsid w:val="00E31BA7"/>
    <w:rsid w:val="00E508CE"/>
    <w:rsid w:val="00E56953"/>
    <w:rsid w:val="00E57D00"/>
    <w:rsid w:val="00E70EB6"/>
    <w:rsid w:val="00E72654"/>
    <w:rsid w:val="00E932A8"/>
    <w:rsid w:val="00EB00DE"/>
    <w:rsid w:val="00EC11D6"/>
    <w:rsid w:val="00EC4833"/>
    <w:rsid w:val="00EC6711"/>
    <w:rsid w:val="00ED17BC"/>
    <w:rsid w:val="00EE2057"/>
    <w:rsid w:val="00EE20AB"/>
    <w:rsid w:val="00EF1392"/>
    <w:rsid w:val="00F14CE2"/>
    <w:rsid w:val="00F247DD"/>
    <w:rsid w:val="00F3488D"/>
    <w:rsid w:val="00F36C0D"/>
    <w:rsid w:val="00F414B8"/>
    <w:rsid w:val="00F62865"/>
    <w:rsid w:val="00F74193"/>
    <w:rsid w:val="00FA2006"/>
    <w:rsid w:val="00FA5BBF"/>
    <w:rsid w:val="00FB4FB3"/>
    <w:rsid w:val="00FB7679"/>
    <w:rsid w:val="00FE0A51"/>
    <w:rsid w:val="1569092C"/>
    <w:rsid w:val="1D0A072B"/>
    <w:rsid w:val="267342D3"/>
    <w:rsid w:val="2DC64D3E"/>
    <w:rsid w:val="3E0128B0"/>
    <w:rsid w:val="4C992F4B"/>
    <w:rsid w:val="57A34BFD"/>
    <w:rsid w:val="5CDB309D"/>
    <w:rsid w:val="5E516DB1"/>
    <w:rsid w:val="6D8C1DBF"/>
    <w:rsid w:val="76F142C3"/>
    <w:rsid w:val="77E74F54"/>
    <w:rsid w:val="7BE514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4</Pages>
  <Words>2369</Words>
  <Characters>2439</Characters>
  <Lines>18</Lines>
  <Paragraphs>5</Paragraphs>
  <TotalTime>0</TotalTime>
  <ScaleCrop>false</ScaleCrop>
  <LinksUpToDate>false</LinksUpToDate>
  <CharactersWithSpaces>2554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2020-08-26T08:23:00Z</dcterms:created>
  <dc:creator>admin</dc:creator>
  <cp:lastModifiedBy>周鹏云</cp:lastModifiedBy>
  <cp:lastPrinted>2023-10-17T06:07:00Z</cp:lastPrinted>
  <dcterms:modified xsi:type="dcterms:W3CDTF">2025-08-29T07:02:28Z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2FFA032B63F240A9A98F22D96DAE5520_12</vt:lpwstr>
  </property>
</Properties>
</file>