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安徽美信铝业有限公司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</w:rPr>
      </w:pPr>
      <w:bookmarkStart w:id="0" w:name="OLE_LINK1"/>
      <w:r>
        <w:rPr>
          <w:rFonts w:hint="eastAsia"/>
          <w:sz w:val="40"/>
          <w:szCs w:val="22"/>
        </w:rPr>
        <w:t>202</w:t>
      </w:r>
      <w:r>
        <w:rPr>
          <w:rFonts w:hint="eastAsia"/>
          <w:sz w:val="40"/>
          <w:szCs w:val="22"/>
          <w:lang w:val="en-US" w:eastAsia="zh-CN"/>
        </w:rPr>
        <w:t>4</w:t>
      </w:r>
      <w:r>
        <w:rPr>
          <w:rFonts w:hint="eastAsia"/>
          <w:sz w:val="40"/>
          <w:szCs w:val="22"/>
        </w:rPr>
        <w:t>年</w:t>
      </w:r>
      <w:r>
        <w:rPr>
          <w:rFonts w:hint="eastAsia"/>
          <w:sz w:val="40"/>
          <w:szCs w:val="22"/>
          <w:lang w:val="en-US" w:eastAsia="zh-CN"/>
        </w:rPr>
        <w:t>大气/废水主要</w:t>
      </w:r>
      <w:r>
        <w:rPr>
          <w:rFonts w:hint="eastAsia"/>
          <w:sz w:val="40"/>
          <w:szCs w:val="22"/>
        </w:rPr>
        <w:t>污染物排放量及 202</w:t>
      </w:r>
      <w:r>
        <w:rPr>
          <w:rFonts w:hint="eastAsia"/>
          <w:sz w:val="40"/>
          <w:szCs w:val="22"/>
          <w:lang w:val="en-US" w:eastAsia="zh-CN"/>
        </w:rPr>
        <w:t>5</w:t>
      </w:r>
      <w:r>
        <w:rPr>
          <w:rFonts w:hint="eastAsia"/>
          <w:sz w:val="40"/>
          <w:szCs w:val="22"/>
        </w:rPr>
        <w:t>年减排计划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</w:rPr>
        <w:t>公</w:t>
      </w:r>
      <w:r>
        <w:rPr>
          <w:rFonts w:hint="eastAsia"/>
          <w:sz w:val="24"/>
          <w:szCs w:val="24"/>
        </w:rPr>
        <w:t>司通过建立健全环境管理机构和环境管理制度，全面实施符合ISO14001: 2015 标准要求的环境管理体系，不断加强生产过程和环保设施的运行管理，持续推进清洁生产和加大环保投入，不断提升工艺技术和装备水平，加强废物利用，积极推进循环经济，在规模持续扩大和实力持续增强的情况下，实现了各类污染物稳定达标排放，能耗持续下降，环境质量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按照“三同时”原则在环保项目上投入巨资，用于污染治理，污染物控制，包括对废水、废气、噪声等污染物的防治。针对污染物的排放公司制定了一系列的措施: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1、全力推进环境基础设施建设;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2、控制污染源，实现污染源削减，通过源头控制，过程改造，末端治理，进一步减少污染物排放;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ascii="宋体" w:hAnsi="宋体" w:eastAsia="宋体" w:cs="宋体"/>
          <w:sz w:val="24"/>
          <w:szCs w:val="24"/>
        </w:rPr>
        <w:t>进一步优化生产工艺，提高综合成品率，加强设备维护管理， 降低单位产品综合能耗。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4、改进生产工艺，减少用水量，提高水资源利用效率。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5、循环水系统，对生产废水进行回收和处理，减少废水排放。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6、加强用水设备的管理和维护，防止跑冒滴漏现象的发生。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倡导清洁生产文化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安徽</w:t>
      </w:r>
      <w:r>
        <w:rPr>
          <w:rFonts w:hint="eastAsia"/>
          <w:sz w:val="24"/>
          <w:szCs w:val="24"/>
          <w:lang w:val="en-US" w:eastAsia="zh-CN"/>
        </w:rPr>
        <w:t>美信</w:t>
      </w:r>
      <w:r>
        <w:rPr>
          <w:rFonts w:hint="eastAsia"/>
          <w:sz w:val="24"/>
          <w:szCs w:val="24"/>
        </w:rPr>
        <w:t xml:space="preserve"> 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lang w:val="en-US" w:eastAsia="zh-CN"/>
        </w:rPr>
        <w:t>大气</w:t>
      </w:r>
      <w:r>
        <w:rPr>
          <w:rFonts w:hint="eastAsia"/>
          <w:sz w:val="24"/>
          <w:szCs w:val="24"/>
        </w:rPr>
        <w:t>污染物排放情况以及 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年减排计划</w:t>
      </w:r>
      <w:r>
        <w:rPr>
          <w:rFonts w:hint="eastAsia"/>
          <w:sz w:val="24"/>
          <w:szCs w:val="24"/>
          <w:lang w:val="en-US" w:eastAsia="zh-CN"/>
        </w:rPr>
        <w:t>(减排1%）</w:t>
      </w:r>
      <w:r>
        <w:rPr>
          <w:rFonts w:hint="eastAsia"/>
          <w:sz w:val="24"/>
          <w:szCs w:val="24"/>
        </w:rPr>
        <w:t>如下: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大气污染物名称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2023年排放量（T）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2024年排放量（T）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2028年排放量（T）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非甲烷总烃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2.191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2.169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6.658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6.591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24.265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24.022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24.05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 w:hAnsi="宋体"/>
          <w:kern w:val="0"/>
          <w:sz w:val="24"/>
          <w:highlight w:val="none"/>
          <w:lang w:val="en-US" w:eastAsia="zh-CN"/>
        </w:rPr>
        <w:t>2028年，大气污染物</w:t>
      </w:r>
      <w:r>
        <w:rPr>
          <w:rFonts w:hint="eastAsia" w:hAnsi="宋体"/>
          <w:kern w:val="0"/>
          <w:sz w:val="24"/>
          <w:highlight w:val="none"/>
          <w:lang w:val="zh-CN" w:eastAsia="zh-CN"/>
        </w:rPr>
        <w:t>排放量(</w:t>
      </w:r>
      <w:r>
        <w:rPr>
          <w:rFonts w:hint="eastAsia" w:hAnsi="宋体"/>
          <w:kern w:val="0"/>
          <w:sz w:val="24"/>
          <w:highlight w:val="none"/>
          <w:lang w:val="en-US" w:eastAsia="zh-CN"/>
        </w:rPr>
        <w:t>T)力争降到32.5以下。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安徽</w:t>
      </w:r>
      <w:r>
        <w:rPr>
          <w:rFonts w:hint="eastAsia"/>
          <w:sz w:val="24"/>
          <w:szCs w:val="24"/>
          <w:lang w:val="en-US" w:eastAsia="zh-CN"/>
        </w:rPr>
        <w:t>美信</w:t>
      </w:r>
      <w:r>
        <w:rPr>
          <w:rFonts w:hint="eastAsia"/>
          <w:sz w:val="24"/>
          <w:szCs w:val="24"/>
        </w:rPr>
        <w:t xml:space="preserve"> 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lang w:val="en-US" w:eastAsia="zh-CN"/>
        </w:rPr>
        <w:t>废水</w:t>
      </w:r>
      <w:r>
        <w:rPr>
          <w:rFonts w:hint="eastAsia"/>
          <w:sz w:val="24"/>
          <w:szCs w:val="24"/>
        </w:rPr>
        <w:t>污染物排放情况以及 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年减排计划</w:t>
      </w:r>
      <w:r>
        <w:rPr>
          <w:rFonts w:hint="eastAsia"/>
          <w:sz w:val="24"/>
          <w:szCs w:val="24"/>
          <w:lang w:val="en-US" w:eastAsia="zh-CN"/>
        </w:rPr>
        <w:t>(减排1%）</w:t>
      </w:r>
      <w:r>
        <w:rPr>
          <w:rFonts w:hint="eastAsia"/>
          <w:sz w:val="24"/>
          <w:szCs w:val="24"/>
        </w:rPr>
        <w:t>如下: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废水污染物名称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2023年排放量（T）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2024年排放量（T）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2028年排放量（T）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生活废水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3650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3614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工业废水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公司通过加强外部信息沟通，增加自身透明度，加强社会监督，认真听取各方面的意见，努力改进自身不足，采取互利互助、群立群策的方式 来做好环保工作。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公司深入推进“绿色环保企业”发展思想，“全面推动绿色制造”战略重点和任务要求，积极落实原料无害化、生产洁净化、废物资源化、能源低碳化，践行绿色发展，推动公司形成绿色低碳高质量发展新格局，创造工业绿色生态企业，同时严格落实环保责任制体系建设，重点加强环保 问责制、环保考核制。严格实行污染事件“一票否决”制度，加大环保考 核奖惩力度,确保全年无环境污染事故、环保信访事件及违规问题发生，为公司环境管理的提升打下坚实基础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349885</wp:posOffset>
            </wp:positionV>
            <wp:extent cx="1247140" cy="800735"/>
            <wp:effectExtent l="0" t="0" r="10160" b="184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bright="17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</w:t>
      </w:r>
      <w:bookmarkStart w:id="1" w:name="_GoBack"/>
      <w:bookmarkEnd w:id="1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总经理：</w:t>
      </w:r>
    </w:p>
    <w:p>
      <w:pPr>
        <w:jc w:val="righ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                安徽美信铝业有限公司</w:t>
      </w:r>
    </w:p>
    <w:p>
      <w:pPr>
        <w:jc w:val="center"/>
        <w:rPr>
          <w:rFonts w:hint="eastAsia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                  2025年02月01日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jQ1NTY5ZGQ0NzNiMGZjMjYwYTRhMmZlMTkyNDIifQ=="/>
  </w:docVars>
  <w:rsids>
    <w:rsidRoot w:val="00000000"/>
    <w:rsid w:val="162D01AB"/>
    <w:rsid w:val="25B22DA0"/>
    <w:rsid w:val="299865EB"/>
    <w:rsid w:val="34381FE1"/>
    <w:rsid w:val="4A86447B"/>
    <w:rsid w:val="4CBC1D8F"/>
    <w:rsid w:val="53AF70CA"/>
    <w:rsid w:val="74132497"/>
    <w:rsid w:val="748167FC"/>
    <w:rsid w:val="79A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808</Characters>
  <Lines>0</Lines>
  <Paragraphs>0</Paragraphs>
  <TotalTime>20</TotalTime>
  <ScaleCrop>false</ScaleCrop>
  <LinksUpToDate>false</LinksUpToDate>
  <CharactersWithSpaces>928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2023-10-31T07:11:00Z</dcterms:created>
  <dc:creator>马朋飞</dc:creator>
  <cp:lastModifiedBy>周鹏云</cp:lastModifiedBy>
  <dcterms:modified xsi:type="dcterms:W3CDTF">2025-08-29T06:05:36Z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787BFB8ACA114052BD1A7BD92F86403B_12</vt:lpwstr>
  </property>
</Properties>
</file>