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微软雅黑" w:hAnsi="微软雅黑" w:eastAsia="微软雅黑"/>
          <w:b/>
          <w:bCs/>
          <w:sz w:val="44"/>
          <w:szCs w:val="44"/>
          <w:lang w:val="en-US" w:eastAsia="zh-CN"/>
        </w:rPr>
      </w:pPr>
      <w:r>
        <w:rPr>
          <w:rFonts w:hint="eastAsia" w:ascii="微软雅黑" w:hAnsi="微软雅黑" w:eastAsia="微软雅黑"/>
          <w:b/>
          <w:bCs/>
          <w:sz w:val="44"/>
          <w:szCs w:val="44"/>
          <w:lang w:val="en-US" w:eastAsia="zh-CN"/>
        </w:rPr>
        <w:t>安徽美信铝业有限公司</w:t>
      </w:r>
    </w:p>
    <w:p>
      <w:pPr>
        <w:jc w:val="center"/>
        <w:rPr>
          <w:rFonts w:ascii="微软雅黑" w:hAnsi="微软雅黑" w:eastAsia="微软雅黑"/>
          <w:b/>
          <w:bCs/>
          <w:sz w:val="44"/>
          <w:szCs w:val="44"/>
        </w:rPr>
      </w:pPr>
      <w:r>
        <w:rPr>
          <w:rFonts w:hint="eastAsia" w:ascii="微软雅黑" w:hAnsi="微软雅黑" w:eastAsia="微软雅黑"/>
          <w:b/>
          <w:bCs/>
          <w:sz w:val="44"/>
          <w:szCs w:val="44"/>
        </w:rPr>
        <w:t>举报管理政策</w:t>
      </w:r>
    </w:p>
    <w:p>
      <w:pPr>
        <w:ind w:firstLine="560" w:firstLineChars="200"/>
        <w:rPr>
          <w:rFonts w:ascii="微软雅黑" w:hAnsi="微软雅黑" w:eastAsia="微软雅黑"/>
          <w:sz w:val="28"/>
          <w:szCs w:val="28"/>
        </w:rPr>
      </w:pPr>
      <w:r>
        <w:rPr>
          <w:rFonts w:hint="eastAsia" w:ascii="微软雅黑" w:hAnsi="微软雅黑" w:eastAsia="微软雅黑"/>
          <w:sz w:val="28"/>
          <w:szCs w:val="28"/>
          <w:lang w:val="en-US" w:eastAsia="zh-CN"/>
        </w:rPr>
        <w:t>安徽美信铝业有限公司</w:t>
      </w:r>
      <w:r>
        <w:rPr>
          <w:rFonts w:ascii="微软雅黑" w:hAnsi="微软雅黑" w:eastAsia="微软雅黑"/>
          <w:sz w:val="28"/>
          <w:szCs w:val="28"/>
        </w:rPr>
        <w:t>（以下简称“</w:t>
      </w:r>
      <w:r>
        <w:rPr>
          <w:rFonts w:hint="eastAsia" w:ascii="微软雅黑" w:hAnsi="微软雅黑" w:eastAsia="微软雅黑"/>
          <w:sz w:val="28"/>
          <w:szCs w:val="28"/>
          <w:lang w:eastAsia="zh-CN"/>
        </w:rPr>
        <w:t>安徽</w:t>
      </w:r>
      <w:r>
        <w:rPr>
          <w:rFonts w:hint="eastAsia" w:ascii="微软雅黑" w:hAnsi="微软雅黑" w:eastAsia="微软雅黑"/>
          <w:sz w:val="28"/>
          <w:szCs w:val="28"/>
          <w:lang w:val="en-US" w:eastAsia="zh-CN"/>
        </w:rPr>
        <w:t>美信</w:t>
      </w:r>
      <w:r>
        <w:rPr>
          <w:rFonts w:ascii="微软雅黑" w:hAnsi="微软雅黑" w:eastAsia="微软雅黑"/>
          <w:sz w:val="28"/>
          <w:szCs w:val="28"/>
        </w:rPr>
        <w:t>”）承诺秉持最高商业道德标准。根据这一承诺，本公司期望并鼓励员工、客户、供应商和其他利益相关者对本公司内的不当行为或不法行为进行举报。公司根据《中华人民共和国公司法》、《中华人民共和国证券法》、《企业内部控制基本规范》等法律、法规及规范性文件的有关规定，结合公司实际情况，制定本政策。</w:t>
      </w:r>
    </w:p>
    <w:p>
      <w:pPr>
        <w:ind w:firstLine="560"/>
        <w:rPr>
          <w:rFonts w:ascii="微软雅黑" w:hAnsi="微软雅黑" w:eastAsia="微软雅黑"/>
          <w:sz w:val="28"/>
          <w:szCs w:val="28"/>
        </w:rPr>
      </w:pPr>
      <w:r>
        <w:rPr>
          <w:rFonts w:ascii="微软雅黑" w:hAnsi="微软雅黑" w:eastAsia="微软雅黑"/>
          <w:b/>
          <w:bCs/>
          <w:sz w:val="28"/>
          <w:szCs w:val="28"/>
        </w:rPr>
        <w:t>1.适用范围</w:t>
      </w:r>
    </w:p>
    <w:p>
      <w:pPr>
        <w:ind w:firstLine="560"/>
        <w:rPr>
          <w:rFonts w:ascii="微软雅黑" w:hAnsi="微软雅黑" w:eastAsia="微软雅黑"/>
          <w:sz w:val="28"/>
          <w:szCs w:val="28"/>
        </w:rPr>
      </w:pPr>
      <w:r>
        <w:rPr>
          <w:rFonts w:ascii="微软雅黑" w:hAnsi="微软雅黑" w:eastAsia="微软雅黑"/>
          <w:sz w:val="28"/>
          <w:szCs w:val="28"/>
        </w:rPr>
        <w:t>本政策是公开性声明，适用于公司的全体员工，也适用于与公司有业务关系的所有外部各方，包括客户、供应商、承包商和其他利益相关者（以下简称“合作方”）。</w:t>
      </w:r>
    </w:p>
    <w:p>
      <w:pPr>
        <w:ind w:firstLine="560"/>
        <w:rPr>
          <w:rFonts w:ascii="微软雅黑" w:hAnsi="微软雅黑" w:eastAsia="微软雅黑"/>
          <w:b/>
          <w:bCs/>
          <w:sz w:val="28"/>
          <w:szCs w:val="28"/>
        </w:rPr>
      </w:pPr>
      <w:r>
        <w:rPr>
          <w:rFonts w:ascii="微软雅黑" w:hAnsi="微软雅黑" w:eastAsia="微软雅黑"/>
          <w:b/>
          <w:bCs/>
          <w:sz w:val="28"/>
          <w:szCs w:val="28"/>
        </w:rPr>
        <w:t>2.投诉举报范围</w:t>
      </w:r>
    </w:p>
    <w:p>
      <w:pPr>
        <w:ind w:firstLine="560"/>
        <w:rPr>
          <w:rFonts w:ascii="微软雅黑" w:hAnsi="微软雅黑" w:eastAsia="微软雅黑"/>
          <w:sz w:val="28"/>
          <w:szCs w:val="28"/>
        </w:rPr>
      </w:pPr>
      <w:r>
        <w:rPr>
          <w:rFonts w:ascii="微软雅黑" w:hAnsi="微软雅黑" w:eastAsia="微软雅黑"/>
          <w:sz w:val="28"/>
          <w:szCs w:val="28"/>
        </w:rPr>
        <w:t>不当行为或不法行为包括但不限于：违反国家法律法规或者公司政策及制度，或者背离公司价值观，为谋取个人利益，采取各种手段损害集团利益的行为，收受贿赂，滥用职权，营私（徇私）舞弊，侵占或者挪用公司财物，或违反职业道德与社会公德要求等行为。</w:t>
      </w:r>
    </w:p>
    <w:p>
      <w:pPr>
        <w:ind w:firstLine="560"/>
        <w:rPr>
          <w:rFonts w:ascii="微软雅黑" w:hAnsi="微软雅黑" w:eastAsia="微软雅黑"/>
          <w:b/>
          <w:bCs/>
          <w:sz w:val="28"/>
          <w:szCs w:val="28"/>
        </w:rPr>
      </w:pPr>
      <w:r>
        <w:rPr>
          <w:rFonts w:ascii="微软雅黑" w:hAnsi="微软雅黑" w:eastAsia="微软雅黑"/>
          <w:b/>
          <w:bCs/>
          <w:sz w:val="28"/>
          <w:szCs w:val="28"/>
        </w:rPr>
        <w:t>3.投诉与举报</w:t>
      </w:r>
    </w:p>
    <w:p>
      <w:pPr>
        <w:ind w:firstLine="560"/>
        <w:rPr>
          <w:rFonts w:ascii="微软雅黑" w:hAnsi="微软雅黑" w:eastAsia="微软雅黑"/>
          <w:sz w:val="28"/>
          <w:szCs w:val="28"/>
        </w:rPr>
      </w:pPr>
      <w:r>
        <w:rPr>
          <w:rFonts w:ascii="微软雅黑" w:hAnsi="微软雅黑" w:eastAsia="微软雅黑"/>
          <w:sz w:val="28"/>
          <w:szCs w:val="28"/>
        </w:rPr>
        <w:t>公司员工或者合作方如果发现（或有合理理由怀疑）其工作范畴中存在的任何不当行为或不法行为，应尽快向公司进行报告，或直接向公司投诉举报渠道做出举报。</w:t>
      </w:r>
    </w:p>
    <w:p>
      <w:pPr>
        <w:ind w:firstLine="560" w:firstLineChars="200"/>
        <w:rPr>
          <w:rFonts w:ascii="Arial" w:hAnsi="Arial" w:eastAsia="宋体" w:cs="Arial"/>
          <w:i w:val="0"/>
          <w:caps w:val="0"/>
          <w:color w:val="333333"/>
          <w:spacing w:val="0"/>
          <w:sz w:val="24"/>
          <w:szCs w:val="24"/>
        </w:rPr>
      </w:pPr>
      <w:r>
        <w:rPr>
          <w:rFonts w:ascii="微软雅黑" w:hAnsi="微软雅黑" w:eastAsia="微软雅黑"/>
          <w:sz w:val="28"/>
          <w:szCs w:val="28"/>
        </w:rPr>
        <w:t>公司举报热线:</w:t>
      </w:r>
      <w:r>
        <w:rPr>
          <w:rFonts w:hint="eastAsia" w:ascii="微软雅黑" w:hAnsi="微软雅黑" w:eastAsia="微软雅黑"/>
          <w:sz w:val="28"/>
          <w:szCs w:val="28"/>
          <w:lang w:val="en-US" w:eastAsia="zh-CN"/>
        </w:rPr>
        <w:t xml:space="preserve"> </w:t>
      </w:r>
      <w:r>
        <w:rPr>
          <w:rFonts w:ascii="微软雅黑" w:hAnsi="微软雅黑" w:eastAsia="微软雅黑"/>
          <w:sz w:val="28"/>
          <w:szCs w:val="28"/>
        </w:rPr>
        <w:t xml:space="preserve">0561-7976888；举报邮箱: </w:t>
      </w:r>
      <w:r>
        <w:rPr>
          <w:rFonts w:ascii="微软雅黑" w:hAnsi="微软雅黑" w:eastAsia="微软雅黑"/>
          <w:sz w:val="28"/>
          <w:szCs w:val="28"/>
        </w:rPr>
        <w:fldChar w:fldCharType="begin"/>
      </w:r>
      <w:r>
        <w:rPr>
          <w:rFonts w:ascii="微软雅黑" w:hAnsi="微软雅黑" w:eastAsia="微软雅黑"/>
          <w:sz w:val="28"/>
          <w:szCs w:val="28"/>
        </w:rPr>
        <w:instrText xml:space="preserve"> HYPERLINK "mailto:zml@zjalufoil.com" </w:instrText>
      </w:r>
      <w:r>
        <w:rPr>
          <w:rFonts w:ascii="微软雅黑" w:hAnsi="微软雅黑" w:eastAsia="微软雅黑"/>
          <w:sz w:val="28"/>
          <w:szCs w:val="28"/>
        </w:rPr>
        <w:fldChar w:fldCharType="separate"/>
      </w:r>
      <w:r>
        <w:rPr>
          <w:rFonts w:ascii="微软雅黑" w:hAnsi="微软雅黑" w:eastAsia="微软雅黑"/>
          <w:sz w:val="28"/>
          <w:szCs w:val="28"/>
        </w:rPr>
        <w:t>zml@zjalufoil.com</w:t>
      </w:r>
      <w:r>
        <w:rPr>
          <w:rFonts w:ascii="微软雅黑" w:hAnsi="微软雅黑" w:eastAsia="微软雅黑"/>
          <w:sz w:val="28"/>
          <w:szCs w:val="28"/>
        </w:rPr>
        <w:fldChar w:fldCharType="end"/>
      </w:r>
    </w:p>
    <w:p>
      <w:pPr>
        <w:ind w:firstLine="560" w:firstLineChars="200"/>
        <w:rPr>
          <w:rFonts w:ascii="微软雅黑" w:hAnsi="微软雅黑" w:eastAsia="微软雅黑"/>
          <w:b/>
          <w:bCs/>
          <w:sz w:val="28"/>
          <w:szCs w:val="28"/>
        </w:rPr>
      </w:pPr>
      <w:r>
        <w:rPr>
          <w:rFonts w:ascii="微软雅黑" w:hAnsi="微软雅黑" w:eastAsia="微软雅黑"/>
          <w:b/>
          <w:bCs/>
          <w:sz w:val="28"/>
          <w:szCs w:val="28"/>
        </w:rPr>
        <w:t>4.举报人保护</w:t>
      </w:r>
    </w:p>
    <w:p>
      <w:pPr>
        <w:ind w:firstLine="560" w:firstLineChars="200"/>
        <w:rPr>
          <w:rFonts w:ascii="微软雅黑" w:hAnsi="微软雅黑" w:eastAsia="微软雅黑"/>
          <w:sz w:val="28"/>
          <w:szCs w:val="28"/>
        </w:rPr>
      </w:pPr>
      <w:r>
        <w:rPr>
          <w:rFonts w:ascii="微软雅黑" w:hAnsi="微软雅黑" w:eastAsia="微软雅黑"/>
          <w:sz w:val="28"/>
          <w:szCs w:val="28"/>
        </w:rPr>
        <w:t>公司对举报人的身份及信息进行永久、严格保密，包括信息收集、调查及举报人的协助调查、奖励等整个过程，投诉举报者可以将身份信息单独发送到公司相关举报渠道。公司要求各部门都必须正确对待投诉举报人依法举报的行为，不得以任何借口打击报复投诉举报人。打击报复投诉举报人，包括纵容、包庇或收买、指使他人对投诉举报人打击报复的应追究相应的责任，经司法机关认定触犯法律的，送交司法机关处理。</w:t>
      </w:r>
    </w:p>
    <w:p>
      <w:pPr>
        <w:ind w:firstLine="560" w:firstLineChars="200"/>
        <w:rPr>
          <w:rFonts w:ascii="微软雅黑" w:hAnsi="微软雅黑" w:eastAsia="微软雅黑"/>
          <w:b/>
          <w:bCs/>
          <w:sz w:val="28"/>
          <w:szCs w:val="28"/>
        </w:rPr>
      </w:pPr>
      <w:r>
        <w:rPr>
          <w:rFonts w:ascii="微软雅黑" w:hAnsi="微软雅黑" w:eastAsia="微软雅黑"/>
          <w:b/>
          <w:bCs/>
          <w:sz w:val="28"/>
          <w:szCs w:val="28"/>
        </w:rPr>
        <w:t>5.举报人奖励</w:t>
      </w:r>
    </w:p>
    <w:p>
      <w:pPr>
        <w:ind w:firstLine="560" w:firstLineChars="200"/>
        <w:rPr>
          <w:rFonts w:ascii="微软雅黑" w:hAnsi="微软雅黑" w:eastAsia="微软雅黑"/>
          <w:sz w:val="28"/>
          <w:szCs w:val="28"/>
        </w:rPr>
      </w:pPr>
      <w:r>
        <w:rPr>
          <w:rFonts w:ascii="微软雅黑" w:hAnsi="微软雅黑" w:eastAsia="微软雅黑"/>
          <w:sz w:val="28"/>
          <w:szCs w:val="28"/>
        </w:rPr>
        <w:t>举报事项一经查实，公司会对举报人给予奖励，具体奖励请参见公司内部管理制度《员工</w:t>
      </w:r>
      <w:r>
        <w:rPr>
          <w:rFonts w:hint="eastAsia" w:ascii="微软雅黑" w:hAnsi="微软雅黑" w:eastAsia="微软雅黑"/>
          <w:sz w:val="28"/>
          <w:szCs w:val="28"/>
          <w:lang w:val="en-US" w:eastAsia="zh-CN"/>
        </w:rPr>
        <w:t>手册</w:t>
      </w:r>
      <w:r>
        <w:rPr>
          <w:rFonts w:ascii="微软雅黑" w:hAnsi="微软雅黑" w:eastAsia="微软雅黑"/>
          <w:sz w:val="28"/>
          <w:szCs w:val="28"/>
        </w:rPr>
        <w:t>职务行为</w:t>
      </w:r>
      <w:r>
        <w:rPr>
          <w:rFonts w:hint="eastAsia" w:ascii="微软雅黑" w:hAnsi="微软雅黑" w:eastAsia="微软雅黑"/>
          <w:sz w:val="28"/>
          <w:szCs w:val="28"/>
          <w:lang w:val="en-US" w:eastAsia="zh-CN"/>
        </w:rPr>
        <w:t>管理</w:t>
      </w:r>
      <w:r>
        <w:rPr>
          <w:rFonts w:ascii="微软雅黑" w:hAnsi="微软雅黑" w:eastAsia="微软雅黑"/>
          <w:sz w:val="28"/>
          <w:szCs w:val="28"/>
        </w:rPr>
        <w:t>》。</w:t>
      </w:r>
    </w:p>
    <w:p>
      <w:pPr>
        <w:ind w:firstLine="560" w:firstLineChars="200"/>
        <w:rPr>
          <w:rFonts w:ascii="微软雅黑" w:hAnsi="微软雅黑" w:eastAsia="微软雅黑"/>
          <w:b/>
          <w:bCs/>
          <w:sz w:val="28"/>
          <w:szCs w:val="28"/>
        </w:rPr>
      </w:pPr>
      <w:r>
        <w:rPr>
          <w:rFonts w:ascii="微软雅黑" w:hAnsi="微软雅黑" w:eastAsia="微软雅黑"/>
          <w:b/>
          <w:bCs/>
          <w:sz w:val="28"/>
          <w:szCs w:val="28"/>
        </w:rPr>
        <w:t>6.政策回顾</w:t>
      </w:r>
    </w:p>
    <w:p>
      <w:pPr>
        <w:ind w:firstLine="560" w:firstLineChars="200"/>
        <w:rPr>
          <w:rFonts w:ascii="微软雅黑" w:hAnsi="微软雅黑" w:eastAsia="微软雅黑"/>
          <w:sz w:val="28"/>
          <w:szCs w:val="28"/>
        </w:rPr>
      </w:pPr>
      <w:r>
        <w:rPr>
          <w:rFonts w:ascii="微软雅黑" w:hAnsi="微软雅黑" w:eastAsia="微软雅黑"/>
          <w:sz w:val="28"/>
          <w:szCs w:val="28"/>
        </w:rPr>
        <w:t>公司定期根据法律法规、自身业务发展、行业通用惯例及良好标准对本政策进行审视和更新。</w:t>
      </w:r>
    </w:p>
    <w:p>
      <w:pPr>
        <w:ind w:firstLine="560" w:firstLineChars="200"/>
        <w:rPr>
          <w:rFonts w:ascii="微软雅黑" w:hAnsi="微软雅黑" w:eastAsia="微软雅黑"/>
          <w:sz w:val="28"/>
          <w:szCs w:val="28"/>
        </w:rPr>
      </w:pPr>
    </w:p>
    <w:p>
      <w:pPr>
        <w:jc w:val="center"/>
        <w:rPr>
          <w:rFonts w:hint="default" w:ascii="微软雅黑" w:hAnsi="微软雅黑" w:eastAsia="微软雅黑"/>
          <w:sz w:val="28"/>
          <w:szCs w:val="28"/>
          <w:lang w:val="en-US" w:eastAsia="zh-CN"/>
        </w:rPr>
      </w:pPr>
      <w:r>
        <w:rPr>
          <w:rFonts w:hint="eastAsia" w:ascii="黑体" w:hAnsi="黑体" w:eastAsia="黑体" w:cs="黑体"/>
          <w:b/>
          <w:sz w:val="30"/>
          <w:szCs w:val="30"/>
        </w:rPr>
        <w:drawing>
          <wp:anchor distT="0" distB="0" distL="114300" distR="114300" simplePos="0" relativeHeight="251659264" behindDoc="1" locked="0" layoutInCell="1" allowOverlap="1">
            <wp:simplePos x="0" y="0"/>
            <wp:positionH relativeFrom="column">
              <wp:posOffset>4755515</wp:posOffset>
            </wp:positionH>
            <wp:positionV relativeFrom="paragraph">
              <wp:posOffset>10795</wp:posOffset>
            </wp:positionV>
            <wp:extent cx="1115695" cy="716280"/>
            <wp:effectExtent l="0" t="0" r="1905" b="762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lum bright="17999"/>
                    </a:blip>
                    <a:stretch>
                      <a:fillRect/>
                    </a:stretch>
                  </pic:blipFill>
                  <pic:spPr>
                    <a:xfrm>
                      <a:off x="0" y="0"/>
                      <a:ext cx="1115695" cy="716280"/>
                    </a:xfrm>
                    <a:prstGeom prst="rect">
                      <a:avLst/>
                    </a:prstGeom>
                    <a:noFill/>
                    <a:ln>
                      <a:noFill/>
                    </a:ln>
                  </pic:spPr>
                </pic:pic>
              </a:graphicData>
            </a:graphic>
          </wp:anchor>
        </w:drawing>
      </w:r>
      <w:r>
        <w:rPr>
          <w:rFonts w:hint="eastAsia" w:ascii="微软雅黑" w:hAnsi="微软雅黑" w:eastAsia="微软雅黑"/>
          <w:sz w:val="28"/>
          <w:szCs w:val="28"/>
          <w:lang w:val="en-US" w:eastAsia="zh-CN"/>
        </w:rPr>
        <w:t xml:space="preserve">                                总经理：</w:t>
      </w:r>
    </w:p>
    <w:p>
      <w:pPr>
        <w:jc w:val="right"/>
        <w:rPr>
          <w:rFonts w:hint="eastAsia" w:ascii="微软雅黑" w:hAnsi="微软雅黑" w:eastAsia="微软雅黑"/>
          <w:sz w:val="28"/>
          <w:szCs w:val="28"/>
          <w:lang w:val="en-US" w:eastAsia="zh-CN"/>
        </w:rPr>
      </w:pPr>
    </w:p>
    <w:p>
      <w:pPr>
        <w:jc w:val="center"/>
        <w:rPr>
          <w:rFonts w:hint="eastAsia" w:ascii="微软雅黑" w:hAnsi="微软雅黑" w:eastAsia="微软雅黑"/>
          <w:sz w:val="28"/>
          <w:szCs w:val="28"/>
          <w:lang w:val="en-US" w:eastAsia="zh-CN"/>
        </w:rPr>
      </w:pPr>
      <w:r>
        <w:rPr>
          <w:rFonts w:hint="eastAsia" w:ascii="微软雅黑" w:hAnsi="微软雅黑" w:eastAsia="微软雅黑"/>
          <w:sz w:val="28"/>
          <w:szCs w:val="28"/>
          <w:lang w:val="en-US" w:eastAsia="zh-CN"/>
        </w:rPr>
        <w:t xml:space="preserve">                                         安徽美信铝业有限公司</w:t>
      </w:r>
    </w:p>
    <w:p>
      <w:pPr>
        <w:jc w:val="center"/>
        <w:rPr>
          <w:rFonts w:hint="default" w:ascii="微软雅黑" w:hAnsi="微软雅黑" w:eastAsia="微软雅黑"/>
          <w:sz w:val="28"/>
          <w:szCs w:val="28"/>
          <w:lang w:val="en-US" w:eastAsia="zh-CN"/>
        </w:rPr>
      </w:pPr>
      <w:r>
        <w:rPr>
          <w:rFonts w:hint="eastAsia" w:ascii="微软雅黑" w:hAnsi="微软雅黑" w:eastAsia="微软雅黑"/>
          <w:sz w:val="28"/>
          <w:szCs w:val="28"/>
          <w:lang w:val="en-US" w:eastAsia="zh-CN"/>
        </w:rPr>
        <w:t xml:space="preserve">                                          2025</w:t>
      </w:r>
      <w:bookmarkStart w:id="0" w:name="_GoBack"/>
      <w:bookmarkEnd w:id="0"/>
      <w:r>
        <w:rPr>
          <w:rFonts w:hint="eastAsia" w:ascii="微软雅黑" w:hAnsi="微软雅黑" w:eastAsia="微软雅黑"/>
          <w:sz w:val="28"/>
          <w:szCs w:val="28"/>
          <w:lang w:val="en-US" w:eastAsia="zh-CN"/>
        </w:rPr>
        <w:t>年02月01日</w:t>
      </w:r>
    </w:p>
    <w:p>
      <w:pPr>
        <w:ind w:firstLine="560" w:firstLineChars="200"/>
        <w:rPr>
          <w:rFonts w:ascii="微软雅黑" w:hAnsi="微软雅黑" w:eastAsia="微软雅黑"/>
          <w:sz w:val="28"/>
          <w:szCs w:val="28"/>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9851452"/>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hkMGQyNDU2Zjk1NjZjOTA3YjZiNmEzYTJiOWFmYWYifQ=="/>
  </w:docVars>
  <w:rsids>
    <w:rsidRoot w:val="00F04B5A"/>
    <w:rsid w:val="000821BF"/>
    <w:rsid w:val="002654AF"/>
    <w:rsid w:val="009B691A"/>
    <w:rsid w:val="00A2451C"/>
    <w:rsid w:val="00F04B5A"/>
    <w:rsid w:val="00FB5917"/>
    <w:rsid w:val="1BEF2B4A"/>
    <w:rsid w:val="3A9610DE"/>
    <w:rsid w:val="426456E1"/>
    <w:rsid w:val="44C72985"/>
    <w:rsid w:val="542D1FEC"/>
    <w:rsid w:val="5D102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Words>
  <Characters>693</Characters>
  <Lines>5</Lines>
  <Paragraphs>1</Paragraphs>
  <TotalTime>3</TotalTime>
  <ScaleCrop>false</ScaleCrop>
  <LinksUpToDate>false</LinksUpToDate>
  <CharactersWithSpaces>813</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2023-07-28T08:26:00Z</dcterms:created>
  <dc:creator>广志 曹</dc:creator>
  <cp:lastModifiedBy>周鹏云</cp:lastModifiedBy>
  <cp:lastPrinted>2023-10-17T06:47:00Z</cp:lastPrinted>
  <dcterms:modified xsi:type="dcterms:W3CDTF">2025-08-27T07:50:45Z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6EC1894B73DC4ECD985A353C72F187FE_12</vt:lpwstr>
  </property>
</Properties>
</file>