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napToGrid w:val="0"/>
        <w:spacing w:before="0" w:after="0" w:line="240" w:lineRule="auto"/>
        <w:jc w:val="center"/>
        <w:rPr>
          <w:rFonts w:ascii="微软雅黑" w:hAnsi="微软雅黑" w:eastAsia="微软雅黑" w:cs="Arial"/>
        </w:rPr>
      </w:pPr>
      <w:r>
        <w:rPr>
          <w:rFonts w:ascii="微软雅黑" w:hAnsi="微软雅黑" w:eastAsia="微软雅黑" w:cs="Arial"/>
        </w:rPr>
        <w:t>反奴役和反人口贩卖声明</w:t>
      </w:r>
    </w:p>
    <w:p/>
    <w:p/>
    <w:p>
      <w:pPr>
        <w:pStyle w:val="8"/>
        <w:shd w:val="clear" w:color="auto" w:fill="FFFFFF"/>
        <w:snapToGrid w:val="0"/>
        <w:spacing w:before="0" w:beforeAutospacing="0" w:after="0" w:afterAutospacing="0"/>
        <w:ind w:firstLine="480" w:firstLineChars="200"/>
        <w:rPr>
          <w:rFonts w:hint="eastAsia" w:ascii="微软雅黑" w:hAnsi="微软雅黑" w:eastAsia="微软雅黑" w:cs="Arial"/>
        </w:rPr>
      </w:pPr>
      <w:r>
        <w:rPr>
          <w:rFonts w:hint="eastAsia" w:ascii="微软雅黑" w:hAnsi="微软雅黑" w:eastAsia="微软雅黑" w:cs="Arial"/>
          <w:b/>
          <w:bCs/>
          <w:lang w:val="en-US" w:eastAsia="zh-CN"/>
        </w:rPr>
        <w:t>安徽美信铝业有限公司</w:t>
      </w:r>
      <w:r>
        <w:rPr>
          <w:rFonts w:ascii="微软雅黑" w:hAnsi="微软雅黑" w:eastAsia="微软雅黑" w:cs="Arial"/>
          <w:b/>
          <w:bCs/>
        </w:rPr>
        <w:t>根据《2015年英国现代奴役法案》以及《2010年加州供应链透明度法案》</w:t>
      </w:r>
      <w:r>
        <w:rPr>
          <w:rFonts w:hint="eastAsia" w:ascii="微软雅黑" w:hAnsi="微软雅黑" w:eastAsia="微软雅黑" w:cs="Arial"/>
          <w:b/>
          <w:bCs/>
        </w:rPr>
        <w:t>，制定本声明。</w:t>
      </w:r>
    </w:p>
    <w:p>
      <w:pPr>
        <w:pStyle w:val="8"/>
        <w:shd w:val="clear" w:color="auto" w:fill="FFFFFF"/>
        <w:snapToGrid w:val="0"/>
        <w:spacing w:before="0" w:beforeAutospacing="0" w:after="0" w:afterAutospacing="0"/>
        <w:ind w:firstLine="480" w:firstLineChars="200"/>
        <w:rPr>
          <w:rFonts w:ascii="微软雅黑" w:hAnsi="微软雅黑" w:eastAsia="微软雅黑" w:cs="Arial"/>
        </w:rPr>
      </w:pPr>
    </w:p>
    <w:p>
      <w:pPr>
        <w:pStyle w:val="8"/>
        <w:shd w:val="clear" w:color="auto" w:fill="FFFFFF"/>
        <w:snapToGrid w:val="0"/>
        <w:spacing w:before="0" w:beforeAutospacing="0" w:after="0" w:afterAutospacing="0"/>
        <w:ind w:firstLine="480" w:firstLineChars="200"/>
        <w:rPr>
          <w:rFonts w:hint="default" w:ascii="微软雅黑" w:hAnsi="微软雅黑" w:eastAsia="微软雅黑" w:cs="Arial"/>
          <w:lang w:val="en-US" w:eastAsia="zh-CN"/>
        </w:rPr>
      </w:pPr>
      <w:r>
        <w:rPr>
          <w:rFonts w:ascii="微软雅黑" w:hAnsi="微软雅黑" w:eastAsia="微软雅黑" w:cs="Arial"/>
          <w:b/>
          <w:bCs/>
        </w:rPr>
        <w:t>关于</w:t>
      </w:r>
      <w:r>
        <w:rPr>
          <w:rFonts w:hint="eastAsia" w:ascii="微软雅黑" w:hAnsi="微软雅黑" w:eastAsia="微软雅黑" w:cs="Arial"/>
          <w:b/>
          <w:bCs/>
          <w:lang w:eastAsia="zh-CN"/>
        </w:rPr>
        <w:t>安徽</w:t>
      </w:r>
      <w:r>
        <w:rPr>
          <w:rFonts w:hint="eastAsia" w:ascii="微软雅黑" w:hAnsi="微软雅黑" w:eastAsia="微软雅黑" w:cs="Arial"/>
          <w:b/>
          <w:bCs/>
          <w:lang w:val="en-US" w:eastAsia="zh-CN"/>
        </w:rPr>
        <w:t>美信</w:t>
      </w:r>
    </w:p>
    <w:p>
      <w:pPr>
        <w:spacing w:line="400" w:lineRule="exact"/>
        <w:ind w:firstLine="444" w:firstLineChars="200"/>
        <w:rPr>
          <w:rFonts w:hint="eastAsia" w:ascii="微软雅黑" w:hAnsi="微软雅黑" w:eastAsia="微软雅黑" w:cs="Arial"/>
          <w:kern w:val="0"/>
          <w:sz w:val="24"/>
          <w:szCs w:val="24"/>
          <w:lang w:val="en-US" w:eastAsia="zh-CN" w:bidi="ar-SA"/>
        </w:rPr>
      </w:pPr>
      <w:r>
        <w:rPr>
          <w:rFonts w:hint="eastAsia" w:ascii="宋体" w:hAnsi="宋体"/>
          <w:color w:val="auto"/>
          <w:spacing w:val="6"/>
          <w:lang w:eastAsia="zh-CN"/>
        </w:rPr>
        <w:t>安</w:t>
      </w:r>
      <w:r>
        <w:rPr>
          <w:rFonts w:hint="eastAsia" w:ascii="微软雅黑" w:hAnsi="微软雅黑" w:eastAsia="微软雅黑" w:cs="Arial"/>
          <w:kern w:val="0"/>
          <w:sz w:val="24"/>
          <w:szCs w:val="24"/>
          <w:lang w:val="en-US" w:eastAsia="zh-CN" w:bidi="ar-SA"/>
        </w:rPr>
        <w:t>徽美信铝业有限公司位于安徽省淮北市濉溪经济开发区樱花西路88号，占地196亩，公司于2022年12月登记注册成立，注册资本1亿6000万元人民币；公司包含熔炼、铸轧、冷轧三大车间，厂房面积7万多平米，现有职工宿舍楼3栋。</w:t>
      </w:r>
    </w:p>
    <w:p>
      <w:pPr>
        <w:spacing w:line="400" w:lineRule="exact"/>
        <w:ind w:firstLine="480" w:firstLineChars="200"/>
        <w:rPr>
          <w:rFonts w:hint="eastAsia" w:ascii="微软雅黑" w:hAnsi="微软雅黑" w:eastAsia="微软雅黑" w:cs="Arial"/>
          <w:kern w:val="0"/>
          <w:sz w:val="24"/>
          <w:szCs w:val="24"/>
          <w:lang w:val="en-US" w:eastAsia="zh-CN" w:bidi="ar-SA"/>
        </w:rPr>
      </w:pPr>
    </w:p>
    <w:p>
      <w:pPr>
        <w:spacing w:line="400" w:lineRule="exact"/>
        <w:ind w:firstLine="480" w:firstLineChars="200"/>
        <w:rPr>
          <w:rFonts w:hint="eastAsia" w:ascii="微软雅黑" w:hAnsi="微软雅黑" w:eastAsia="微软雅黑" w:cs="Arial"/>
          <w:kern w:val="0"/>
          <w:sz w:val="24"/>
          <w:szCs w:val="24"/>
          <w:lang w:val="en-US" w:eastAsia="zh-CN" w:bidi="ar-SA"/>
        </w:rPr>
      </w:pPr>
      <w:r>
        <w:rPr>
          <w:rFonts w:hint="eastAsia" w:ascii="微软雅黑" w:hAnsi="微软雅黑" w:eastAsia="微软雅黑" w:cs="Arial"/>
          <w:kern w:val="0"/>
          <w:sz w:val="24"/>
          <w:szCs w:val="24"/>
          <w:lang w:val="en-US" w:eastAsia="zh-CN" w:bidi="ar-SA"/>
        </w:rPr>
        <w:t xml:space="preserve">公司主营产品为铝板带。 </w:t>
      </w:r>
    </w:p>
    <w:p>
      <w:pPr>
        <w:spacing w:line="400" w:lineRule="exact"/>
        <w:ind w:firstLine="480" w:firstLineChars="200"/>
        <w:rPr>
          <w:rFonts w:hint="eastAsia" w:ascii="微软雅黑" w:hAnsi="微软雅黑" w:eastAsia="微软雅黑" w:cs="Arial"/>
          <w:kern w:val="0"/>
          <w:sz w:val="24"/>
          <w:szCs w:val="24"/>
          <w:lang w:val="en-US" w:eastAsia="zh-CN" w:bidi="ar-SA"/>
        </w:rPr>
      </w:pPr>
      <w:r>
        <w:rPr>
          <w:rFonts w:hint="eastAsia" w:ascii="微软雅黑" w:hAnsi="微软雅黑" w:eastAsia="微软雅黑" w:cs="Arial"/>
          <w:kern w:val="0"/>
          <w:sz w:val="24"/>
          <w:szCs w:val="24"/>
          <w:lang w:val="en-US" w:eastAsia="zh-CN" w:bidi="ar-SA"/>
        </w:rPr>
        <w:t>铝板带</w:t>
      </w:r>
    </w:p>
    <w:p>
      <w:pPr>
        <w:spacing w:line="400" w:lineRule="exact"/>
        <w:ind w:firstLine="480" w:firstLineChars="200"/>
        <w:rPr>
          <w:rFonts w:hint="default" w:ascii="微软雅黑" w:hAnsi="微软雅黑" w:eastAsia="微软雅黑" w:cs="Arial"/>
          <w:kern w:val="0"/>
          <w:sz w:val="24"/>
          <w:szCs w:val="24"/>
          <w:lang w:val="en-US" w:eastAsia="zh-CN" w:bidi="ar-SA"/>
        </w:rPr>
      </w:pPr>
      <w:r>
        <w:rPr>
          <w:rFonts w:hint="eastAsia" w:ascii="微软雅黑" w:hAnsi="微软雅黑" w:eastAsia="微软雅黑" w:cs="Arial"/>
          <w:kern w:val="0"/>
          <w:sz w:val="24"/>
          <w:szCs w:val="24"/>
          <w:lang w:val="en-US" w:eastAsia="zh-CN" w:bidi="ar-SA"/>
        </w:rPr>
        <w:t>为投资9.5亿元，年产6万吨高精铝板带项目。采用先进的日本三井在线除气装置、三井板式过滤装置，冷轧机AGC(厚度）/AFC(板形）控制系统，引进世界先进水平的法塔亨特公司的h系统 、ABB压磁式板型辊、赛默飞世尔X-射线测厚仪，车间熔炼炉、保温炉各6台；铸轧线共6条；退火炉6台；冷轧机、磨床、重卷机各1台；目前生产主要合金牌号为1235、8079、1100、1070、8011等，铝箔坯料主供客户有江苏中基新能源科技集团有限公司、安徽中基电池箔科技有限公司。</w:t>
      </w:r>
    </w:p>
    <w:p>
      <w:pPr>
        <w:pStyle w:val="8"/>
        <w:shd w:val="clear" w:color="auto" w:fill="FFFFFF"/>
        <w:snapToGrid w:val="0"/>
        <w:spacing w:before="0" w:beforeAutospacing="0" w:after="0" w:afterAutospacing="0"/>
        <w:ind w:firstLine="480" w:firstLineChars="200"/>
        <w:rPr>
          <w:rFonts w:ascii="微软雅黑" w:hAnsi="微软雅黑" w:eastAsia="微软雅黑" w:cs="Arial"/>
          <w:b/>
          <w:bCs/>
        </w:rPr>
      </w:pPr>
    </w:p>
    <w:p>
      <w:pPr>
        <w:pStyle w:val="8"/>
        <w:shd w:val="clear" w:color="auto" w:fill="FFFFFF"/>
        <w:snapToGrid w:val="0"/>
        <w:spacing w:before="0" w:beforeAutospacing="0" w:after="0" w:afterAutospacing="0"/>
        <w:ind w:firstLine="480" w:firstLineChars="200"/>
        <w:rPr>
          <w:rFonts w:ascii="微软雅黑" w:hAnsi="微软雅黑" w:eastAsia="微软雅黑" w:cs="Arial"/>
        </w:rPr>
      </w:pPr>
      <w:r>
        <w:rPr>
          <w:rFonts w:hint="eastAsia" w:ascii="微软雅黑" w:hAnsi="微软雅黑" w:eastAsia="微软雅黑" w:cs="Arial"/>
          <w:b/>
          <w:bCs/>
          <w:lang w:eastAsia="zh-CN"/>
        </w:rPr>
        <w:t>安徽</w:t>
      </w:r>
      <w:r>
        <w:rPr>
          <w:rFonts w:hint="eastAsia" w:ascii="微软雅黑" w:hAnsi="微软雅黑" w:eastAsia="微软雅黑" w:cs="Arial"/>
          <w:b/>
          <w:bCs/>
          <w:lang w:val="en-US" w:eastAsia="zh-CN"/>
        </w:rPr>
        <w:t>美信</w:t>
      </w:r>
      <w:r>
        <w:rPr>
          <w:rFonts w:ascii="微软雅黑" w:hAnsi="微软雅黑" w:eastAsia="微软雅黑" w:cs="Arial"/>
          <w:b/>
          <w:bCs/>
        </w:rPr>
        <w:t>供应链概览</w:t>
      </w:r>
    </w:p>
    <w:p>
      <w:pPr>
        <w:pStyle w:val="8"/>
        <w:shd w:val="clear" w:color="auto" w:fill="FFFFFF"/>
        <w:snapToGrid w:val="0"/>
        <w:spacing w:before="0" w:beforeAutospacing="0" w:after="0" w:afterAutospacing="0"/>
        <w:ind w:firstLine="480" w:firstLineChars="200"/>
        <w:rPr>
          <w:rFonts w:ascii="微软雅黑" w:hAnsi="微软雅黑" w:eastAsia="微软雅黑" w:cs="Arial"/>
        </w:rPr>
      </w:pPr>
      <w:r>
        <w:rPr>
          <w:rFonts w:hint="eastAsia" w:ascii="微软雅黑" w:hAnsi="微软雅黑" w:eastAsia="微软雅黑" w:cs="Arial"/>
          <w:lang w:eastAsia="zh-CN"/>
        </w:rPr>
        <w:t>安徽美信</w:t>
      </w:r>
      <w:r>
        <w:rPr>
          <w:rFonts w:ascii="微软雅黑" w:hAnsi="微软雅黑" w:eastAsia="微软雅黑" w:cs="Arial"/>
        </w:rPr>
        <w:t>在</w:t>
      </w:r>
      <w:r>
        <w:rPr>
          <w:rFonts w:hint="eastAsia" w:ascii="微软雅黑" w:hAnsi="微软雅黑" w:eastAsia="微软雅黑" w:cs="Arial"/>
        </w:rPr>
        <w:t>全国</w:t>
      </w:r>
      <w:r>
        <w:rPr>
          <w:rFonts w:ascii="微软雅黑" w:hAnsi="微软雅黑" w:eastAsia="微软雅黑" w:cs="Arial"/>
        </w:rPr>
        <w:t>有众多供应商，涵盖</w:t>
      </w:r>
      <w:r>
        <w:rPr>
          <w:rFonts w:hint="eastAsia" w:ascii="微软雅黑" w:hAnsi="微软雅黑" w:eastAsia="微软雅黑" w:cs="Arial"/>
        </w:rPr>
        <w:t>了生产的方方面面</w:t>
      </w:r>
      <w:r>
        <w:rPr>
          <w:rFonts w:ascii="微软雅黑" w:hAnsi="微软雅黑" w:eastAsia="微软雅黑" w:cs="Arial"/>
        </w:rPr>
        <w:t>。我们的供应链层次丰富，我们所采购的原材料、</w:t>
      </w:r>
      <w:r>
        <w:rPr>
          <w:rFonts w:hint="eastAsia" w:ascii="微软雅黑" w:hAnsi="微软雅黑" w:eastAsia="微软雅黑" w:cs="Arial"/>
        </w:rPr>
        <w:t>辅料、备品备件</w:t>
      </w:r>
      <w:r>
        <w:rPr>
          <w:rFonts w:ascii="微软雅黑" w:hAnsi="微软雅黑" w:eastAsia="微软雅黑" w:cs="Arial"/>
        </w:rPr>
        <w:t>和服务种类繁多，来自</w:t>
      </w:r>
      <w:r>
        <w:rPr>
          <w:rFonts w:hint="eastAsia" w:ascii="微软雅黑" w:hAnsi="微软雅黑" w:eastAsia="微软雅黑" w:cs="Arial"/>
        </w:rPr>
        <w:t>全国</w:t>
      </w:r>
      <w:r>
        <w:rPr>
          <w:rFonts w:ascii="微软雅黑" w:hAnsi="微软雅黑" w:eastAsia="微软雅黑" w:cs="Arial"/>
        </w:rPr>
        <w:t>多个供应商，可为</w:t>
      </w:r>
      <w:r>
        <w:rPr>
          <w:rFonts w:hint="eastAsia" w:ascii="微软雅黑" w:hAnsi="微软雅黑" w:eastAsia="微软雅黑" w:cs="Arial"/>
          <w:lang w:eastAsia="zh-CN"/>
        </w:rPr>
        <w:t>安徽</w:t>
      </w:r>
      <w:r>
        <w:rPr>
          <w:rFonts w:hint="eastAsia" w:ascii="微软雅黑" w:hAnsi="微软雅黑" w:eastAsia="微软雅黑" w:cs="Arial"/>
          <w:lang w:val="en-US" w:eastAsia="zh-CN"/>
        </w:rPr>
        <w:t>美信</w:t>
      </w:r>
      <w:r>
        <w:rPr>
          <w:rFonts w:ascii="微软雅黑" w:hAnsi="微软雅黑" w:eastAsia="微软雅黑" w:cs="Arial"/>
        </w:rPr>
        <w:t>的细分业务提供支持。</w:t>
      </w:r>
      <w:r>
        <w:rPr>
          <w:rFonts w:hint="eastAsia" w:ascii="微软雅黑" w:hAnsi="微软雅黑" w:eastAsia="微软雅黑" w:cs="Arial"/>
          <w:lang w:eastAsia="zh-CN"/>
        </w:rPr>
        <w:t>安徽美信</w:t>
      </w:r>
      <w:r>
        <w:rPr>
          <w:rFonts w:ascii="微软雅黑" w:hAnsi="微软雅黑" w:eastAsia="微软雅黑" w:cs="Arial"/>
        </w:rPr>
        <w:t>积极寻求与行业领袖、战略合作伙伴和财务稳定的供应商开展业务，并与其分享</w:t>
      </w:r>
      <w:r>
        <w:rPr>
          <w:rFonts w:hint="eastAsia" w:ascii="微软雅黑" w:hAnsi="微软雅黑" w:eastAsia="微软雅黑" w:cs="Arial"/>
          <w:lang w:eastAsia="zh-CN"/>
        </w:rPr>
        <w:t>安徽</w:t>
      </w:r>
      <w:r>
        <w:rPr>
          <w:rFonts w:hint="eastAsia" w:ascii="微软雅黑" w:hAnsi="微软雅黑" w:eastAsia="微软雅黑" w:cs="Arial"/>
          <w:lang w:val="en-US" w:eastAsia="zh-CN"/>
        </w:rPr>
        <w:t>美信</w:t>
      </w:r>
      <w:r>
        <w:rPr>
          <w:rFonts w:ascii="微软雅黑" w:hAnsi="微软雅黑" w:eastAsia="微软雅黑" w:cs="Arial"/>
        </w:rPr>
        <w:t>对于如何负责任地开展业务的关注。</w:t>
      </w:r>
    </w:p>
    <w:p>
      <w:pPr>
        <w:pStyle w:val="8"/>
        <w:shd w:val="clear" w:color="auto" w:fill="FFFFFF"/>
        <w:snapToGrid w:val="0"/>
        <w:spacing w:before="0" w:beforeAutospacing="0" w:after="0" w:afterAutospacing="0"/>
        <w:ind w:firstLine="480" w:firstLineChars="200"/>
        <w:rPr>
          <w:rFonts w:ascii="微软雅黑" w:hAnsi="微软雅黑" w:eastAsia="微软雅黑" w:cs="Arial"/>
          <w:b/>
          <w:bCs/>
        </w:rPr>
      </w:pPr>
    </w:p>
    <w:p>
      <w:pPr>
        <w:pStyle w:val="8"/>
        <w:shd w:val="clear" w:color="auto" w:fill="FFFFFF"/>
        <w:snapToGrid w:val="0"/>
        <w:spacing w:before="0" w:beforeAutospacing="0" w:after="0" w:afterAutospacing="0"/>
        <w:ind w:firstLine="480" w:firstLineChars="200"/>
        <w:rPr>
          <w:rFonts w:ascii="微软雅黑" w:hAnsi="微软雅黑" w:eastAsia="微软雅黑" w:cs="Arial"/>
        </w:rPr>
      </w:pPr>
      <w:r>
        <w:rPr>
          <w:rFonts w:ascii="微软雅黑" w:hAnsi="微软雅黑" w:eastAsia="微软雅黑" w:cs="Arial"/>
          <w:b/>
          <w:bCs/>
        </w:rPr>
        <w:t>强有力的目标——</w:t>
      </w:r>
      <w:r>
        <w:rPr>
          <w:rFonts w:hint="eastAsia" w:ascii="微软雅黑" w:hAnsi="微软雅黑" w:eastAsia="微软雅黑" w:cs="Arial"/>
          <w:b/>
          <w:bCs/>
          <w:lang w:eastAsia="zh-CN"/>
        </w:rPr>
        <w:t>安徽美信</w:t>
      </w:r>
      <w:r>
        <w:rPr>
          <w:rFonts w:ascii="微软雅黑" w:hAnsi="微软雅黑" w:eastAsia="微软雅黑" w:cs="Arial"/>
          <w:b/>
          <w:bCs/>
        </w:rPr>
        <w:t>的政策和治理流程</w:t>
      </w:r>
    </w:p>
    <w:p>
      <w:pPr>
        <w:pStyle w:val="8"/>
        <w:shd w:val="clear" w:color="auto" w:fill="FFFFFF"/>
        <w:snapToGrid w:val="0"/>
        <w:spacing w:before="0" w:beforeAutospacing="0" w:after="0" w:afterAutospacing="0"/>
        <w:ind w:firstLine="480" w:firstLineChars="200"/>
        <w:rPr>
          <w:rFonts w:ascii="微软雅黑" w:hAnsi="微软雅黑" w:eastAsia="微软雅黑" w:cs="Arial"/>
        </w:rPr>
      </w:pPr>
      <w:r>
        <w:rPr>
          <w:rFonts w:ascii="微软雅黑" w:hAnsi="微软雅黑" w:eastAsia="微软雅黑" w:cs="Arial"/>
        </w:rPr>
        <w:t>在</w:t>
      </w:r>
      <w:r>
        <w:rPr>
          <w:rFonts w:hint="eastAsia" w:ascii="微软雅黑" w:hAnsi="微软雅黑" w:eastAsia="微软雅黑" w:cs="Arial"/>
          <w:lang w:eastAsia="zh-CN"/>
        </w:rPr>
        <w:t>安徽美信</w:t>
      </w:r>
      <w:r>
        <w:rPr>
          <w:rFonts w:ascii="微软雅黑" w:hAnsi="微软雅黑" w:eastAsia="微软雅黑" w:cs="Arial"/>
        </w:rPr>
        <w:t>，我们将实现结果的方式视为衡量成功的重要标准。正当经营是</w:t>
      </w:r>
      <w:r>
        <w:rPr>
          <w:rFonts w:hint="eastAsia" w:ascii="微软雅黑" w:hAnsi="微软雅黑" w:eastAsia="微软雅黑" w:cs="Arial"/>
          <w:lang w:eastAsia="zh-CN"/>
        </w:rPr>
        <w:t>安徽美信</w:t>
      </w:r>
      <w:r>
        <w:rPr>
          <w:rFonts w:ascii="微软雅黑" w:hAnsi="微软雅黑" w:eastAsia="微软雅黑" w:cs="Arial"/>
        </w:rPr>
        <w:t>品牌的核心。作为一家业绩卓著的公司，</w:t>
      </w:r>
      <w:r>
        <w:rPr>
          <w:rFonts w:hint="eastAsia" w:ascii="微软雅黑" w:hAnsi="微软雅黑" w:eastAsia="微软雅黑" w:cs="Arial"/>
          <w:lang w:eastAsia="zh-CN"/>
        </w:rPr>
        <w:t>安徽美信</w:t>
      </w:r>
      <w:r>
        <w:rPr>
          <w:rFonts w:ascii="微软雅黑" w:hAnsi="微软雅黑" w:eastAsia="微软雅黑" w:cs="Arial"/>
        </w:rPr>
        <w:t>的成功与我们坚定不移地遵守最高道德标准直接相关。而其中最重要的部分是确保</w:t>
      </w:r>
      <w:r>
        <w:rPr>
          <w:rFonts w:hint="eastAsia" w:ascii="微软雅黑" w:hAnsi="微软雅黑" w:eastAsia="微软雅黑" w:cs="Arial"/>
          <w:lang w:eastAsia="zh-CN"/>
        </w:rPr>
        <w:t>安徽美信</w:t>
      </w:r>
      <w:r>
        <w:rPr>
          <w:rFonts w:ascii="微软雅黑" w:hAnsi="微软雅黑" w:eastAsia="微软雅黑" w:cs="Arial"/>
        </w:rPr>
        <w:t>的供应商和供应链不使用奴役劳动力或参与人口贩卖活动。我们的行为受几大关键治理流程和支持政策的相应指引。</w:t>
      </w:r>
    </w:p>
    <w:p>
      <w:pPr>
        <w:pStyle w:val="8"/>
        <w:shd w:val="clear" w:color="auto" w:fill="FFFFFF"/>
        <w:snapToGrid w:val="0"/>
        <w:spacing w:before="0" w:beforeAutospacing="0" w:after="0" w:afterAutospacing="0"/>
        <w:ind w:firstLine="480" w:firstLineChars="200"/>
        <w:rPr>
          <w:rFonts w:ascii="微软雅黑" w:hAnsi="微软雅黑" w:eastAsia="微软雅黑" w:cs="Arial"/>
        </w:rPr>
      </w:pPr>
    </w:p>
    <w:p>
      <w:pPr>
        <w:pStyle w:val="8"/>
        <w:shd w:val="clear" w:color="auto" w:fill="FFFFFF"/>
        <w:snapToGrid w:val="0"/>
        <w:spacing w:before="0" w:beforeAutospacing="0" w:after="0" w:afterAutospacing="0"/>
        <w:ind w:firstLine="480" w:firstLineChars="200"/>
        <w:rPr>
          <w:rFonts w:ascii="微软雅黑" w:hAnsi="微软雅黑" w:eastAsia="微软雅黑" w:cs="Arial"/>
        </w:rPr>
      </w:pPr>
      <w:r>
        <w:fldChar w:fldCharType="begin"/>
      </w:r>
      <w:r>
        <w:instrText xml:space="preserve"> HYPERLINK "http://www.eaton.com/us/en-us/company/ethics-compliance.html" \t "_self" \o "道德行为准则" </w:instrText>
      </w:r>
      <w:r>
        <w:fldChar w:fldCharType="separate"/>
      </w:r>
      <w:r>
        <w:rPr>
          <w:rStyle w:val="12"/>
          <w:rFonts w:hint="eastAsia" w:ascii="微软雅黑" w:hAnsi="微软雅黑" w:eastAsia="微软雅黑" w:cs="Arial"/>
          <w:b/>
          <w:bCs/>
          <w:color w:val="auto"/>
          <w:lang w:eastAsia="zh-CN"/>
        </w:rPr>
        <w:t>安徽美信</w:t>
      </w:r>
      <w:r>
        <w:rPr>
          <w:rStyle w:val="12"/>
          <w:rFonts w:ascii="微软雅黑" w:hAnsi="微软雅黑" w:eastAsia="微软雅黑" w:cs="Arial"/>
          <w:b/>
          <w:bCs/>
          <w:color w:val="auto"/>
        </w:rPr>
        <w:t>行为准则</w:t>
      </w:r>
      <w:r>
        <w:rPr>
          <w:rStyle w:val="12"/>
          <w:rFonts w:ascii="微软雅黑" w:hAnsi="微软雅黑" w:eastAsia="微软雅黑" w:cs="Arial"/>
          <w:b/>
          <w:bCs/>
          <w:color w:val="auto"/>
        </w:rPr>
        <w:fldChar w:fldCharType="end"/>
      </w:r>
    </w:p>
    <w:p>
      <w:pPr>
        <w:pStyle w:val="8"/>
        <w:shd w:val="clear" w:color="auto" w:fill="FFFFFF"/>
        <w:snapToGrid w:val="0"/>
        <w:spacing w:before="0" w:beforeAutospacing="0" w:after="0" w:afterAutospacing="0"/>
        <w:ind w:firstLine="480" w:firstLineChars="200"/>
        <w:rPr>
          <w:rFonts w:ascii="微软雅黑" w:hAnsi="微软雅黑" w:eastAsia="微软雅黑" w:cs="Arial"/>
        </w:rPr>
      </w:pPr>
      <w:r>
        <w:rPr>
          <w:rFonts w:hint="eastAsia" w:ascii="微软雅黑" w:hAnsi="微软雅黑" w:eastAsia="微软雅黑" w:cs="Arial"/>
          <w:lang w:eastAsia="zh-CN"/>
        </w:rPr>
        <w:t>安徽美信</w:t>
      </w:r>
      <w:r>
        <w:rPr>
          <w:rFonts w:ascii="微软雅黑" w:hAnsi="微软雅黑" w:eastAsia="微软雅黑" w:cs="Arial"/>
        </w:rPr>
        <w:t>的《行为准则》将对人权的尊重确立为基本原则，员工和供应商都必须遵守这项原则。《</w:t>
      </w:r>
      <w:r>
        <w:rPr>
          <w:rFonts w:hint="eastAsia" w:ascii="微软雅黑" w:hAnsi="微软雅黑" w:eastAsia="微软雅黑" w:cs="Arial"/>
        </w:rPr>
        <w:t>行为准则</w:t>
      </w:r>
      <w:r>
        <w:rPr>
          <w:rFonts w:ascii="微软雅黑" w:hAnsi="微软雅黑" w:eastAsia="微软雅黑" w:cs="Arial"/>
        </w:rPr>
        <w:t>》明令禁止</w:t>
      </w:r>
      <w:r>
        <w:rPr>
          <w:rFonts w:hint="eastAsia" w:ascii="微软雅黑" w:hAnsi="微软雅黑" w:eastAsia="微软雅黑" w:cs="Arial"/>
          <w:lang w:eastAsia="zh-CN"/>
        </w:rPr>
        <w:t>安徽美信</w:t>
      </w:r>
      <w:r>
        <w:rPr>
          <w:rFonts w:ascii="微软雅黑" w:hAnsi="微软雅黑" w:eastAsia="微软雅黑" w:cs="Arial"/>
        </w:rPr>
        <w:t>供应商使用任何强迫劳动力。</w:t>
      </w:r>
      <w:r>
        <w:rPr>
          <w:rFonts w:hint="eastAsia" w:ascii="微软雅黑" w:hAnsi="微软雅黑" w:eastAsia="微软雅黑" w:cs="Arial"/>
        </w:rPr>
        <w:t>本公司建立和实施职业健康安全管理体系，确保向所有员工和承包商提供安全、健康的工作条件；为员工提供健康与安全问题的申诉与解决机制；使用目标、指标评价本公司的职业健康和安全绩效，并努力不断改进。</w:t>
      </w:r>
    </w:p>
    <w:p>
      <w:pPr>
        <w:pStyle w:val="8"/>
        <w:shd w:val="clear" w:color="auto" w:fill="FFFFFF"/>
        <w:snapToGrid w:val="0"/>
        <w:spacing w:before="0" w:beforeAutospacing="0" w:after="0" w:afterAutospacing="0"/>
        <w:ind w:firstLine="480" w:firstLineChars="200"/>
        <w:rPr>
          <w:rFonts w:ascii="微软雅黑" w:hAnsi="微软雅黑" w:eastAsia="微软雅黑"/>
        </w:rPr>
      </w:pPr>
    </w:p>
    <w:p>
      <w:pPr>
        <w:pStyle w:val="8"/>
        <w:shd w:val="clear" w:color="auto" w:fill="FFFFFF"/>
        <w:snapToGrid w:val="0"/>
        <w:spacing w:before="0" w:beforeAutospacing="0" w:after="0" w:afterAutospacing="0"/>
        <w:ind w:firstLine="480" w:firstLineChars="200"/>
        <w:rPr>
          <w:rFonts w:hint="eastAsia" w:ascii="微软雅黑" w:hAnsi="微软雅黑" w:eastAsia="微软雅黑" w:cs="Arial"/>
        </w:rPr>
      </w:pPr>
      <w:r>
        <w:fldChar w:fldCharType="begin"/>
      </w:r>
      <w:r>
        <w:instrText xml:space="preserve"> HYPERLINK "http://www.eaton.com/Eaton/OurCompany/DoingBusiness/SellingtoUs/SupplierCodeofConduct/index.htm" \t "_self" \o "伊顿供应商行为准则" </w:instrText>
      </w:r>
      <w:r>
        <w:fldChar w:fldCharType="separate"/>
      </w:r>
      <w:r>
        <w:rPr>
          <w:rStyle w:val="12"/>
          <w:rFonts w:hint="eastAsia" w:ascii="微软雅黑" w:hAnsi="微软雅黑" w:eastAsia="微软雅黑" w:cs="Arial"/>
          <w:b/>
          <w:bCs/>
          <w:color w:val="auto"/>
          <w:lang w:eastAsia="zh-CN"/>
        </w:rPr>
        <w:t>安徽美信</w:t>
      </w:r>
      <w:r>
        <w:rPr>
          <w:rStyle w:val="12"/>
          <w:rFonts w:hint="eastAsia" w:ascii="微软雅黑" w:hAnsi="微软雅黑" w:eastAsia="微软雅黑" w:cs="Arial"/>
          <w:b/>
          <w:bCs/>
          <w:color w:val="auto"/>
        </w:rPr>
        <w:fldChar w:fldCharType="end"/>
      </w:r>
      <w:r>
        <w:rPr>
          <w:rStyle w:val="12"/>
          <w:rFonts w:hint="eastAsia" w:ascii="微软雅黑" w:hAnsi="微软雅黑" w:eastAsia="微软雅黑" w:cs="Arial"/>
          <w:b/>
          <w:bCs/>
          <w:color w:val="auto"/>
        </w:rPr>
        <w:t>负责任采购方针</w:t>
      </w:r>
    </w:p>
    <w:p>
      <w:pPr>
        <w:pStyle w:val="8"/>
        <w:shd w:val="clear" w:color="auto" w:fill="FFFFFF"/>
        <w:snapToGrid w:val="0"/>
        <w:spacing w:before="0" w:beforeAutospacing="0" w:after="0" w:afterAutospacing="0"/>
        <w:ind w:firstLine="480" w:firstLineChars="200"/>
        <w:rPr>
          <w:rFonts w:ascii="微软雅黑" w:hAnsi="微软雅黑" w:eastAsia="微软雅黑" w:cs="Arial"/>
        </w:rPr>
      </w:pPr>
      <w:r>
        <w:rPr>
          <w:rFonts w:hint="eastAsia" w:ascii="微软雅黑" w:hAnsi="微软雅黑" w:eastAsia="微软雅黑" w:cs="Arial"/>
          <w:lang w:eastAsia="zh-CN"/>
        </w:rPr>
        <w:t>安徽美信</w:t>
      </w:r>
      <w:r>
        <w:rPr>
          <w:rFonts w:ascii="微软雅黑" w:hAnsi="微软雅黑" w:eastAsia="微软雅黑" w:cs="Arial"/>
        </w:rPr>
        <w:t>的《</w:t>
      </w:r>
      <w:r>
        <w:rPr>
          <w:rFonts w:hint="eastAsia" w:ascii="微软雅黑" w:hAnsi="微软雅黑" w:eastAsia="微软雅黑" w:cs="Arial"/>
        </w:rPr>
        <w:t>负责任采购方针</w:t>
      </w:r>
      <w:r>
        <w:rPr>
          <w:rFonts w:ascii="微软雅黑" w:hAnsi="微软雅黑" w:eastAsia="微软雅黑" w:cs="Arial"/>
        </w:rPr>
        <w:t>》规定了与</w:t>
      </w:r>
      <w:r>
        <w:rPr>
          <w:rFonts w:hint="eastAsia" w:ascii="微软雅黑" w:hAnsi="微软雅黑" w:eastAsia="微软雅黑" w:cs="Arial"/>
          <w:lang w:eastAsia="zh-CN"/>
        </w:rPr>
        <w:t>安徽美信</w:t>
      </w:r>
      <w:r>
        <w:rPr>
          <w:rFonts w:ascii="微软雅黑" w:hAnsi="微软雅黑" w:eastAsia="微软雅黑" w:cs="Arial"/>
        </w:rPr>
        <w:t>有业务往来的供应商需遵守的最低工作环境标准和业务惯例，符合</w:t>
      </w:r>
      <w:r>
        <w:rPr>
          <w:rFonts w:hint="eastAsia" w:ascii="微软雅黑" w:hAnsi="微软雅黑" w:eastAsia="微软雅黑" w:cs="Arial"/>
          <w:lang w:eastAsia="zh-CN"/>
        </w:rPr>
        <w:t>安徽美信</w:t>
      </w:r>
      <w:r>
        <w:rPr>
          <w:rFonts w:ascii="微软雅黑" w:hAnsi="微软雅黑" w:eastAsia="微软雅黑" w:cs="Arial"/>
        </w:rPr>
        <w:t>的《行为准则》中所述的公司价值观。这些要求适用于</w:t>
      </w:r>
      <w:r>
        <w:rPr>
          <w:rFonts w:hint="eastAsia" w:ascii="微软雅黑" w:hAnsi="微软雅黑" w:eastAsia="微软雅黑" w:cs="Arial"/>
          <w:lang w:eastAsia="zh-CN"/>
        </w:rPr>
        <w:t>安徽美信</w:t>
      </w:r>
      <w:r>
        <w:rPr>
          <w:rFonts w:ascii="微软雅黑" w:hAnsi="微软雅黑" w:eastAsia="微软雅黑" w:cs="Arial"/>
        </w:rPr>
        <w:t>及其在各地的附属公司与子公司的供应商，包括对于使用强迫劳动力、奴役和人口贩卖的禁令。</w:t>
      </w:r>
      <w:r>
        <w:rPr>
          <w:rFonts w:hint="eastAsia" w:ascii="微软雅黑" w:hAnsi="微软雅黑" w:eastAsia="微软雅黑" w:cs="Arial"/>
          <w:lang w:eastAsia="zh-CN"/>
        </w:rPr>
        <w:t>安徽美信</w:t>
      </w:r>
      <w:r>
        <w:rPr>
          <w:rFonts w:ascii="微软雅黑" w:hAnsi="微软雅黑" w:eastAsia="微软雅黑" w:cs="Arial"/>
        </w:rPr>
        <w:t>要求其供应商遵循并确保遵守《供应商行为准则》。</w:t>
      </w:r>
    </w:p>
    <w:p>
      <w:pPr>
        <w:pStyle w:val="8"/>
        <w:shd w:val="clear" w:color="auto" w:fill="FFFFFF"/>
        <w:snapToGrid w:val="0"/>
        <w:spacing w:before="0" w:beforeAutospacing="0" w:after="0" w:afterAutospacing="0"/>
        <w:ind w:firstLine="480" w:firstLineChars="200"/>
        <w:rPr>
          <w:rFonts w:ascii="微软雅黑" w:hAnsi="微软雅黑" w:eastAsia="微软雅黑" w:cs="Arial"/>
        </w:rPr>
      </w:pPr>
      <w:r>
        <w:rPr>
          <w:rFonts w:hint="eastAsia" w:ascii="微软雅黑" w:hAnsi="微软雅黑" w:eastAsia="微软雅黑" w:cs="Arial"/>
          <w:lang w:eastAsia="zh-CN"/>
        </w:rPr>
        <w:t>安徽美信</w:t>
      </w:r>
      <w:r>
        <w:rPr>
          <w:rFonts w:ascii="微软雅黑" w:hAnsi="微软雅黑" w:eastAsia="微软雅黑" w:cs="Arial"/>
        </w:rPr>
        <w:t>的《行为准则》和《供应商行为准则》已纳入其政策、程序和计划中，以确保相关人员认识和理解其要求。</w:t>
      </w:r>
    </w:p>
    <w:p>
      <w:pPr>
        <w:pStyle w:val="8"/>
        <w:shd w:val="clear" w:color="auto" w:fill="FFFFFF"/>
        <w:snapToGrid w:val="0"/>
        <w:spacing w:before="0" w:beforeAutospacing="0" w:after="0" w:afterAutospacing="0"/>
        <w:ind w:firstLine="480" w:firstLineChars="200"/>
        <w:rPr>
          <w:rFonts w:ascii="微软雅黑" w:hAnsi="微软雅黑" w:eastAsia="微软雅黑" w:cs="Arial"/>
        </w:rPr>
      </w:pPr>
      <w:r>
        <w:rPr>
          <w:rFonts w:ascii="微软雅黑" w:hAnsi="微软雅黑" w:eastAsia="微软雅黑" w:cs="Arial"/>
        </w:rPr>
        <w:t>为了支持这些政策、流程和程序，</w:t>
      </w:r>
      <w:r>
        <w:rPr>
          <w:rFonts w:hint="eastAsia" w:ascii="微软雅黑" w:hAnsi="微软雅黑" w:eastAsia="微软雅黑" w:cs="Arial"/>
          <w:lang w:eastAsia="zh-CN"/>
        </w:rPr>
        <w:t>安徽美信</w:t>
      </w:r>
      <w:r>
        <w:rPr>
          <w:rFonts w:ascii="微软雅黑" w:hAnsi="微软雅黑" w:eastAsia="微软雅黑" w:cs="Arial"/>
        </w:rPr>
        <w:t>采取了一些具体措施，以避免和缓解我们自己的业务和供应链中出现强迫劳动力、奴役和人口贩卖的风险。</w:t>
      </w:r>
    </w:p>
    <w:p>
      <w:pPr>
        <w:pStyle w:val="8"/>
        <w:shd w:val="clear" w:color="auto" w:fill="FFFFFF"/>
        <w:snapToGrid w:val="0"/>
        <w:spacing w:before="0" w:beforeAutospacing="0" w:after="0" w:afterAutospacing="0"/>
        <w:ind w:firstLine="480" w:firstLineChars="200"/>
        <w:rPr>
          <w:rFonts w:ascii="微软雅黑" w:hAnsi="微软雅黑" w:eastAsia="微软雅黑" w:cs="Arial"/>
        </w:rPr>
      </w:pPr>
      <w:r>
        <w:rPr>
          <w:rFonts w:ascii="微软雅黑" w:hAnsi="微软雅黑" w:eastAsia="微软雅黑" w:cs="Arial"/>
          <w:b/>
          <w:bCs/>
        </w:rPr>
        <w:t>1.验证</w:t>
      </w:r>
    </w:p>
    <w:p>
      <w:pPr>
        <w:pStyle w:val="8"/>
        <w:shd w:val="clear" w:color="auto" w:fill="FFFFFF"/>
        <w:snapToGrid w:val="0"/>
        <w:spacing w:before="0" w:beforeAutospacing="0" w:after="0" w:afterAutospacing="0"/>
        <w:ind w:firstLine="480" w:firstLineChars="200"/>
        <w:rPr>
          <w:rFonts w:ascii="微软雅黑" w:hAnsi="微软雅黑" w:eastAsia="微软雅黑" w:cs="Arial"/>
        </w:rPr>
      </w:pPr>
      <w:r>
        <w:rPr>
          <w:rFonts w:ascii="微软雅黑" w:hAnsi="微软雅黑" w:eastAsia="微软雅黑" w:cs="Arial"/>
        </w:rPr>
        <w:t>与</w:t>
      </w:r>
      <w:r>
        <w:rPr>
          <w:rFonts w:hint="eastAsia" w:ascii="微软雅黑" w:hAnsi="微软雅黑" w:eastAsia="微软雅黑" w:cs="Arial"/>
          <w:lang w:eastAsia="zh-CN"/>
        </w:rPr>
        <w:t>安徽美信</w:t>
      </w:r>
      <w:r>
        <w:rPr>
          <w:rFonts w:ascii="微软雅黑" w:hAnsi="微软雅黑" w:eastAsia="微软雅黑" w:cs="Arial"/>
        </w:rPr>
        <w:t>供应链中的人口贩卖和奴役相关的风险，将通过以下方式予以解决：针对供应商提出明确期望，并在我们的标准条款及条件中纳入行为准则要求，确保</w:t>
      </w:r>
      <w:r>
        <w:rPr>
          <w:rFonts w:hint="eastAsia" w:ascii="微软雅黑" w:hAnsi="微软雅黑" w:eastAsia="微软雅黑" w:cs="Arial"/>
          <w:lang w:eastAsia="zh-CN"/>
        </w:rPr>
        <w:t>安徽美信</w:t>
      </w:r>
      <w:r>
        <w:rPr>
          <w:rFonts w:ascii="微软雅黑" w:hAnsi="微软雅黑" w:eastAsia="微软雅黑" w:cs="Arial"/>
        </w:rPr>
        <w:t>供应商遵守《供应商行为准则》。供应商需要进一步单独审阅并接受</w:t>
      </w:r>
      <w:r>
        <w:rPr>
          <w:rFonts w:hint="eastAsia" w:ascii="微软雅黑" w:hAnsi="微软雅黑" w:eastAsia="微软雅黑" w:cs="Arial"/>
          <w:lang w:eastAsia="zh-CN"/>
        </w:rPr>
        <w:t>安徽美信</w:t>
      </w:r>
      <w:r>
        <w:rPr>
          <w:rFonts w:ascii="微软雅黑" w:hAnsi="微软雅黑" w:eastAsia="微软雅黑" w:cs="Arial"/>
        </w:rPr>
        <w:t>《供应商行为准则》中的要求。</w:t>
      </w:r>
    </w:p>
    <w:p>
      <w:pPr>
        <w:pStyle w:val="8"/>
        <w:shd w:val="clear" w:color="auto" w:fill="FFFFFF"/>
        <w:snapToGrid w:val="0"/>
        <w:spacing w:before="0" w:beforeAutospacing="0" w:after="0" w:afterAutospacing="0"/>
        <w:ind w:firstLine="480" w:firstLineChars="200"/>
        <w:rPr>
          <w:rFonts w:ascii="微软雅黑" w:hAnsi="微软雅黑" w:eastAsia="微软雅黑" w:cs="Arial"/>
        </w:rPr>
      </w:pPr>
      <w:r>
        <w:rPr>
          <w:rFonts w:hint="eastAsia" w:ascii="微软雅黑" w:hAnsi="微软雅黑" w:eastAsia="微软雅黑" w:cs="Arial"/>
          <w:lang w:eastAsia="zh-CN"/>
        </w:rPr>
        <w:t>安徽美信</w:t>
      </w:r>
      <w:r>
        <w:rPr>
          <w:rFonts w:ascii="微软雅黑" w:hAnsi="微软雅黑" w:eastAsia="微软雅黑" w:cs="Arial"/>
        </w:rPr>
        <w:t>制定了供应商现场评估 (SSA) 流程，用以审核供应商的绩效和行为。SSA 中包含一些问题，用以评估供应商是否拥有解决道德及合规相关问题的流程。</w:t>
      </w:r>
    </w:p>
    <w:p>
      <w:pPr>
        <w:pStyle w:val="8"/>
        <w:shd w:val="clear" w:color="auto" w:fill="FFFFFF"/>
        <w:snapToGrid w:val="0"/>
        <w:spacing w:before="0" w:beforeAutospacing="0" w:after="0" w:afterAutospacing="0"/>
        <w:ind w:firstLine="480" w:firstLineChars="200"/>
        <w:rPr>
          <w:rFonts w:ascii="微软雅黑" w:hAnsi="微软雅黑" w:eastAsia="微软雅黑" w:cs="Arial"/>
        </w:rPr>
      </w:pPr>
      <w:r>
        <w:rPr>
          <w:rFonts w:hint="eastAsia" w:ascii="微软雅黑" w:hAnsi="微软雅黑" w:eastAsia="微软雅黑" w:cs="Arial"/>
          <w:lang w:eastAsia="zh-CN"/>
        </w:rPr>
        <w:t>安徽美信</w:t>
      </w:r>
      <w:r>
        <w:rPr>
          <w:rFonts w:ascii="微软雅黑" w:hAnsi="微软雅黑" w:eastAsia="微软雅黑" w:cs="Arial"/>
        </w:rPr>
        <w:t>将进一步监控公开可用的信息以及来自订阅服务的信息。 如果我们收到提醒，说明存在不遵守</w:t>
      </w:r>
      <w:r>
        <w:rPr>
          <w:rFonts w:hint="eastAsia" w:ascii="微软雅黑" w:hAnsi="微软雅黑" w:eastAsia="微软雅黑" w:cs="Arial"/>
          <w:lang w:eastAsia="zh-CN"/>
        </w:rPr>
        <w:t>安徽美信</w:t>
      </w:r>
      <w:r>
        <w:rPr>
          <w:rFonts w:ascii="微软雅黑" w:hAnsi="微软雅黑" w:eastAsia="微软雅黑" w:cs="Arial"/>
        </w:rPr>
        <w:t>《供应商行为准则》的风险，则将开展调查并恰当解决该风险。</w:t>
      </w:r>
    </w:p>
    <w:p>
      <w:pPr>
        <w:pStyle w:val="8"/>
        <w:shd w:val="clear" w:color="auto" w:fill="FFFFFF"/>
        <w:snapToGrid w:val="0"/>
        <w:spacing w:before="0" w:beforeAutospacing="0" w:after="0" w:afterAutospacing="0"/>
        <w:ind w:firstLine="480" w:firstLineChars="200"/>
        <w:rPr>
          <w:rFonts w:ascii="微软雅黑" w:hAnsi="微软雅黑" w:eastAsia="微软雅黑" w:cs="Arial"/>
        </w:rPr>
      </w:pPr>
      <w:r>
        <w:rPr>
          <w:rFonts w:ascii="微软雅黑" w:hAnsi="微软雅黑" w:eastAsia="微软雅黑" w:cs="Arial"/>
          <w:b/>
          <w:bCs/>
        </w:rPr>
        <w:t>2.供应商审核</w:t>
      </w:r>
    </w:p>
    <w:p>
      <w:pPr>
        <w:pStyle w:val="8"/>
        <w:shd w:val="clear" w:color="auto" w:fill="FFFFFF"/>
        <w:snapToGrid w:val="0"/>
        <w:spacing w:before="0" w:beforeAutospacing="0" w:after="0" w:afterAutospacing="0"/>
        <w:ind w:firstLine="480" w:firstLineChars="200"/>
        <w:rPr>
          <w:rFonts w:ascii="微软雅黑" w:hAnsi="微软雅黑" w:eastAsia="微软雅黑" w:cs="Arial"/>
        </w:rPr>
      </w:pPr>
      <w:r>
        <w:rPr>
          <w:rFonts w:ascii="微软雅黑" w:hAnsi="微软雅黑" w:eastAsia="微软雅黑" w:cs="Arial"/>
        </w:rPr>
        <w:t>根据《供应商行为准则》中的条款，</w:t>
      </w:r>
      <w:r>
        <w:rPr>
          <w:rFonts w:hint="eastAsia" w:ascii="微软雅黑" w:hAnsi="微软雅黑" w:eastAsia="微软雅黑" w:cs="Arial"/>
          <w:lang w:eastAsia="zh-CN"/>
        </w:rPr>
        <w:t>安徽美信</w:t>
      </w:r>
      <w:r>
        <w:rPr>
          <w:rFonts w:ascii="微软雅黑" w:hAnsi="微软雅黑" w:eastAsia="微软雅黑" w:cs="Arial"/>
        </w:rPr>
        <w:t>有权审核其供应商在《供应商行为准则》方面以及标准条款及条件方面的合规性。如存在重大风险，</w:t>
      </w:r>
      <w:r>
        <w:rPr>
          <w:rFonts w:hint="eastAsia" w:ascii="微软雅黑" w:hAnsi="微软雅黑" w:eastAsia="微软雅黑" w:cs="Arial"/>
          <w:lang w:eastAsia="zh-CN"/>
        </w:rPr>
        <w:t>安徽美信</w:t>
      </w:r>
      <w:r>
        <w:rPr>
          <w:rFonts w:ascii="微软雅黑" w:hAnsi="微软雅黑" w:eastAsia="微软雅黑" w:cs="Arial"/>
        </w:rPr>
        <w:t>可在未发出通知的情况下立即执行该项审核。</w:t>
      </w:r>
      <w:r>
        <w:rPr>
          <w:rFonts w:hint="eastAsia" w:ascii="微软雅黑" w:hAnsi="微软雅黑" w:eastAsia="微软雅黑" w:cs="Arial"/>
          <w:lang w:eastAsia="zh-CN"/>
        </w:rPr>
        <w:t>安徽美信</w:t>
      </w:r>
      <w:r>
        <w:rPr>
          <w:rFonts w:ascii="微软雅黑" w:hAnsi="微软雅黑" w:eastAsia="微软雅黑" w:cs="Arial"/>
        </w:rPr>
        <w:t>严格监控着其供应链在《供应商行为准则》方面的合规性；但该类监控的重点通常不仅仅是人口贩卖或奴役。</w:t>
      </w:r>
      <w:r>
        <w:rPr>
          <w:rFonts w:hint="eastAsia" w:ascii="微软雅黑" w:hAnsi="微软雅黑" w:eastAsia="微软雅黑" w:cs="Arial"/>
          <w:lang w:eastAsia="zh-CN"/>
        </w:rPr>
        <w:t>安徽美信</w:t>
      </w:r>
      <w:r>
        <w:rPr>
          <w:rFonts w:ascii="微软雅黑" w:hAnsi="微软雅黑" w:eastAsia="微软雅黑" w:cs="Arial"/>
        </w:rPr>
        <w:t>会定期以各种原因对其供应商进行审核，一般情况下，执行这些审核的目的不单单是判断供应商在禁止使用劳工或参与人口贩卖方面的合规性。如有必要，</w:t>
      </w:r>
      <w:r>
        <w:rPr>
          <w:rFonts w:hint="eastAsia" w:ascii="微软雅黑" w:hAnsi="微软雅黑" w:eastAsia="微软雅黑" w:cs="Arial"/>
          <w:lang w:eastAsia="zh-CN"/>
        </w:rPr>
        <w:t>安徽美信</w:t>
      </w:r>
      <w:r>
        <w:rPr>
          <w:rFonts w:ascii="微软雅黑" w:hAnsi="微软雅黑" w:eastAsia="微软雅黑" w:cs="Arial"/>
        </w:rPr>
        <w:t>可能会选择让第三方介入，评估在人口贩卖或使用奴役劳工方面的合规性。</w:t>
      </w:r>
      <w:r>
        <w:rPr>
          <w:rFonts w:hint="eastAsia" w:ascii="微软雅黑" w:hAnsi="微软雅黑" w:eastAsia="微软雅黑" w:cs="Arial"/>
          <w:lang w:eastAsia="zh-CN"/>
        </w:rPr>
        <w:t>安徽美信</w:t>
      </w:r>
      <w:r>
        <w:rPr>
          <w:rFonts w:ascii="微软雅黑" w:hAnsi="微软雅黑" w:eastAsia="微软雅黑" w:cs="Arial"/>
        </w:rPr>
        <w:t>会及时、彻底地调查有关供应商涉嫌人口贩卖、奴役劳动力或在其他方面违反</w:t>
      </w:r>
      <w:r>
        <w:rPr>
          <w:rFonts w:hint="eastAsia" w:ascii="微软雅黑" w:hAnsi="微软雅黑" w:eastAsia="微软雅黑" w:cs="Arial"/>
          <w:lang w:eastAsia="zh-CN"/>
        </w:rPr>
        <w:t>安徽美信</w:t>
      </w:r>
      <w:r>
        <w:rPr>
          <w:rFonts w:ascii="微软雅黑" w:hAnsi="微软雅黑" w:eastAsia="微软雅黑" w:cs="Arial"/>
        </w:rPr>
        <w:t>《行为准则》或《供应商行为准则》的任何投诉或迹象。 </w:t>
      </w:r>
    </w:p>
    <w:p>
      <w:pPr>
        <w:pStyle w:val="8"/>
        <w:shd w:val="clear" w:color="auto" w:fill="FFFFFF"/>
        <w:snapToGrid w:val="0"/>
        <w:spacing w:before="0" w:beforeAutospacing="0" w:after="0" w:afterAutospacing="0"/>
        <w:ind w:firstLine="480" w:firstLineChars="200"/>
        <w:rPr>
          <w:rFonts w:ascii="微软雅黑" w:hAnsi="微软雅黑" w:eastAsia="微软雅黑" w:cs="Arial"/>
        </w:rPr>
      </w:pPr>
      <w:r>
        <w:rPr>
          <w:rFonts w:ascii="微软雅黑" w:hAnsi="微软雅黑" w:eastAsia="微软雅黑" w:cs="Arial"/>
          <w:b/>
          <w:bCs/>
        </w:rPr>
        <w:t>3.认证</w:t>
      </w:r>
    </w:p>
    <w:p>
      <w:pPr>
        <w:pStyle w:val="8"/>
        <w:shd w:val="clear" w:color="auto" w:fill="FFFFFF"/>
        <w:snapToGrid w:val="0"/>
        <w:spacing w:before="0" w:beforeAutospacing="0" w:after="0" w:afterAutospacing="0"/>
        <w:ind w:firstLine="480" w:firstLineChars="200"/>
        <w:rPr>
          <w:rFonts w:ascii="微软雅黑" w:hAnsi="微软雅黑" w:eastAsia="微软雅黑" w:cs="Arial"/>
        </w:rPr>
      </w:pPr>
      <w:r>
        <w:rPr>
          <w:rFonts w:ascii="微软雅黑" w:hAnsi="微软雅黑" w:eastAsia="微软雅黑" w:cs="Arial"/>
        </w:rPr>
        <w:t>根据</w:t>
      </w:r>
      <w:r>
        <w:rPr>
          <w:rFonts w:hint="eastAsia" w:ascii="微软雅黑" w:hAnsi="微软雅黑" w:eastAsia="微软雅黑" w:cs="Arial"/>
          <w:lang w:eastAsia="zh-CN"/>
        </w:rPr>
        <w:t>安徽美信</w:t>
      </w:r>
      <w:r>
        <w:rPr>
          <w:rFonts w:ascii="微软雅黑" w:hAnsi="微软雅黑" w:eastAsia="微软雅黑" w:cs="Arial"/>
        </w:rPr>
        <w:t>的行为准则，供应商必须维护工人的人权，尊重并尊敬每位工人。供应商不得使用或参与任何契约或强迫劳动力、奴隶或奴役或者人口贩卖。</w:t>
      </w:r>
    </w:p>
    <w:p>
      <w:pPr>
        <w:pStyle w:val="8"/>
        <w:shd w:val="clear" w:color="auto" w:fill="FFFFFF"/>
        <w:snapToGrid w:val="0"/>
        <w:spacing w:before="0" w:beforeAutospacing="0" w:after="0" w:afterAutospacing="0"/>
        <w:ind w:firstLine="480" w:firstLineChars="200"/>
        <w:rPr>
          <w:rFonts w:ascii="微软雅黑" w:hAnsi="微软雅黑" w:eastAsia="微软雅黑" w:cs="Arial"/>
        </w:rPr>
      </w:pPr>
      <w:r>
        <w:rPr>
          <w:rFonts w:ascii="微软雅黑" w:hAnsi="微软雅黑" w:eastAsia="微软雅黑" w:cs="Arial"/>
        </w:rPr>
        <w:t>根据行为准则，供应商的人员与运营必须完全遵守相应国家的法律和所有其他适用法律、法规和规定。供应商应确保其为</w:t>
      </w:r>
      <w:r>
        <w:rPr>
          <w:rFonts w:hint="eastAsia" w:ascii="微软雅黑" w:hAnsi="微软雅黑" w:eastAsia="微软雅黑" w:cs="Arial"/>
          <w:lang w:eastAsia="zh-CN"/>
        </w:rPr>
        <w:t>安徽美信</w:t>
      </w:r>
      <w:r>
        <w:rPr>
          <w:rFonts w:ascii="微软雅黑" w:hAnsi="微软雅黑" w:eastAsia="微软雅黑" w:cs="Arial"/>
        </w:rPr>
        <w:t>提供的产品、服务和运输符合所有适用的国际贸易合规法律、法规、规定和</w:t>
      </w:r>
      <w:r>
        <w:rPr>
          <w:rFonts w:hint="eastAsia" w:ascii="微软雅黑" w:hAnsi="微软雅黑" w:eastAsia="微软雅黑" w:cs="Arial"/>
          <w:lang w:eastAsia="zh-CN"/>
        </w:rPr>
        <w:t>安徽美信</w:t>
      </w:r>
      <w:r>
        <w:rPr>
          <w:rFonts w:ascii="微软雅黑" w:hAnsi="微软雅黑" w:eastAsia="微软雅黑" w:cs="Arial"/>
        </w:rPr>
        <w:t>《供应商行为准则》要求。</w:t>
      </w:r>
      <w:r>
        <w:rPr>
          <w:rFonts w:hint="eastAsia" w:ascii="微软雅黑" w:hAnsi="微软雅黑" w:eastAsia="微软雅黑" w:cs="Arial"/>
          <w:lang w:eastAsia="zh-CN"/>
        </w:rPr>
        <w:t>安徽美信</w:t>
      </w:r>
      <w:r>
        <w:rPr>
          <w:rFonts w:ascii="微软雅黑" w:hAnsi="微软雅黑" w:eastAsia="微软雅黑" w:cs="Arial"/>
        </w:rPr>
        <w:t>要求其供应商确保遵守《供应商行为准则》。此外，供应商应以合同形式要求其供应商及分包商遵守与</w:t>
      </w:r>
      <w:r>
        <w:rPr>
          <w:rFonts w:hint="eastAsia" w:ascii="微软雅黑" w:hAnsi="微软雅黑" w:eastAsia="微软雅黑" w:cs="Arial"/>
          <w:lang w:eastAsia="zh-CN"/>
        </w:rPr>
        <w:t>安徽美信</w:t>
      </w:r>
      <w:r>
        <w:rPr>
          <w:rFonts w:ascii="微软雅黑" w:hAnsi="微软雅黑" w:eastAsia="微软雅黑" w:cs="Arial"/>
        </w:rPr>
        <w:t>的《供应商行为准则》的规定等效的行为标准。</w:t>
      </w:r>
    </w:p>
    <w:p>
      <w:pPr>
        <w:pStyle w:val="8"/>
        <w:shd w:val="clear" w:color="auto" w:fill="FFFFFF"/>
        <w:snapToGrid w:val="0"/>
        <w:spacing w:before="0" w:beforeAutospacing="0" w:after="0" w:afterAutospacing="0"/>
        <w:ind w:firstLine="480" w:firstLineChars="200"/>
        <w:rPr>
          <w:rFonts w:ascii="微软雅黑" w:hAnsi="微软雅黑" w:eastAsia="微软雅黑" w:cs="Arial"/>
        </w:rPr>
      </w:pPr>
      <w:r>
        <w:rPr>
          <w:rFonts w:ascii="微软雅黑" w:hAnsi="微软雅黑" w:eastAsia="微软雅黑" w:cs="Arial"/>
          <w:b/>
          <w:bCs/>
        </w:rPr>
        <w:t>4.内部问责</w:t>
      </w:r>
    </w:p>
    <w:p>
      <w:pPr>
        <w:pStyle w:val="8"/>
        <w:shd w:val="clear" w:color="auto" w:fill="FFFFFF"/>
        <w:snapToGrid w:val="0"/>
        <w:spacing w:before="0" w:beforeAutospacing="0" w:after="0" w:afterAutospacing="0"/>
        <w:ind w:firstLine="480" w:firstLineChars="200"/>
        <w:rPr>
          <w:rFonts w:ascii="微软雅黑" w:hAnsi="微软雅黑" w:eastAsia="微软雅黑" w:cs="Arial"/>
        </w:rPr>
      </w:pPr>
      <w:r>
        <w:rPr>
          <w:rFonts w:hint="eastAsia" w:ascii="微软雅黑" w:hAnsi="微软雅黑" w:eastAsia="微软雅黑" w:cs="Arial"/>
          <w:lang w:eastAsia="zh-CN"/>
        </w:rPr>
        <w:t>安徽美信</w:t>
      </w:r>
      <w:r>
        <w:rPr>
          <w:rFonts w:ascii="微软雅黑" w:hAnsi="微软雅黑" w:eastAsia="微软雅黑" w:cs="Arial"/>
        </w:rPr>
        <w:t>的《行为准则》和《供应商行为准则》确定了与人权、现代奴役和人口贩卖风险相关的责任。此外，</w:t>
      </w:r>
      <w:r>
        <w:rPr>
          <w:rFonts w:hint="eastAsia" w:ascii="微软雅黑" w:hAnsi="微软雅黑" w:eastAsia="微软雅黑" w:cs="Arial"/>
          <w:lang w:eastAsia="zh-CN"/>
        </w:rPr>
        <w:t>安徽美信</w:t>
      </w:r>
      <w:r>
        <w:rPr>
          <w:rFonts w:ascii="微软雅黑" w:hAnsi="微软雅黑" w:eastAsia="微软雅黑" w:cs="Arial"/>
        </w:rPr>
        <w:t>已经制定了严格的治理和风险管理流程，以识别和缓解广泛的供应链风险。</w:t>
      </w:r>
    </w:p>
    <w:p>
      <w:pPr>
        <w:pStyle w:val="8"/>
        <w:shd w:val="clear" w:color="auto" w:fill="FFFFFF"/>
        <w:snapToGrid w:val="0"/>
        <w:spacing w:before="0" w:beforeAutospacing="0" w:after="0" w:afterAutospacing="0"/>
        <w:ind w:firstLine="480" w:firstLineChars="200"/>
        <w:rPr>
          <w:rFonts w:ascii="微软雅黑" w:hAnsi="微软雅黑" w:eastAsia="微软雅黑" w:cs="Arial"/>
        </w:rPr>
      </w:pPr>
      <w:r>
        <w:rPr>
          <w:rFonts w:hint="eastAsia" w:ascii="微软雅黑" w:hAnsi="微软雅黑" w:eastAsia="微软雅黑" w:cs="Arial"/>
          <w:lang w:eastAsia="zh-CN"/>
        </w:rPr>
        <w:t>安徽美信</w:t>
      </w:r>
      <w:r>
        <w:rPr>
          <w:rFonts w:ascii="微软雅黑" w:hAnsi="微软雅黑" w:eastAsia="微软雅黑" w:cs="Arial"/>
        </w:rPr>
        <w:t>已经建立各种机制，包括全球帮助热线，用以报告任何道德问题，或者潜在的或事实上的违法行为。任何人(包括员工和供应商)都可通过我们的</w:t>
      </w:r>
      <w:r>
        <w:fldChar w:fldCharType="begin"/>
      </w:r>
      <w:r>
        <w:instrText xml:space="preserve"> HYPERLINK "http://www.eaton.com/us/en-us/company/ethics-compliance.html" \t "_self" </w:instrText>
      </w:r>
      <w:r>
        <w:fldChar w:fldCharType="separate"/>
      </w:r>
      <w:r>
        <w:rPr>
          <w:rStyle w:val="12"/>
          <w:rFonts w:ascii="微软雅黑" w:hAnsi="微软雅黑" w:eastAsia="微软雅黑" w:cs="Arial"/>
          <w:color w:val="auto"/>
        </w:rPr>
        <w:t>帮助热线</w:t>
      </w:r>
      <w:r>
        <w:rPr>
          <w:rStyle w:val="12"/>
          <w:rFonts w:ascii="微软雅黑" w:hAnsi="微软雅黑" w:eastAsia="微软雅黑" w:cs="Arial"/>
          <w:color w:val="auto"/>
        </w:rPr>
        <w:fldChar w:fldCharType="end"/>
      </w:r>
      <w:r>
        <w:rPr>
          <w:rFonts w:ascii="微软雅黑" w:hAnsi="微软雅黑" w:eastAsia="微软雅黑" w:cs="Arial"/>
        </w:rPr>
        <w:t>或相关方式，公开或匿名地提出问题或进行报告。</w:t>
      </w:r>
    </w:p>
    <w:p>
      <w:pPr>
        <w:pStyle w:val="8"/>
        <w:shd w:val="clear" w:color="auto" w:fill="FFFFFF"/>
        <w:snapToGrid w:val="0"/>
        <w:spacing w:before="0" w:beforeAutospacing="0" w:after="0" w:afterAutospacing="0"/>
        <w:ind w:firstLine="480" w:firstLineChars="200"/>
        <w:rPr>
          <w:rFonts w:ascii="微软雅黑" w:hAnsi="微软雅黑" w:eastAsia="微软雅黑" w:cs="Arial"/>
        </w:rPr>
      </w:pPr>
      <w:r>
        <w:rPr>
          <w:rFonts w:ascii="微软雅黑" w:hAnsi="微软雅黑" w:eastAsia="微软雅黑" w:cs="Arial"/>
        </w:rPr>
        <w:t>如果我们通过帮助热线或者任何其他方式获知对于奴役或者人口贩卖的指控，则将及时开展调查并采取措施予以纠正，最终包括与相关方解除关系。通过帮助热线或者道德办公室提出的投诉，将与该投诉的解决方案和/或调查结果一起报告给</w:t>
      </w:r>
      <w:r>
        <w:rPr>
          <w:rFonts w:hint="eastAsia" w:ascii="微软雅黑" w:hAnsi="微软雅黑" w:eastAsia="微软雅黑" w:cs="Arial"/>
          <w:lang w:eastAsia="zh-CN"/>
        </w:rPr>
        <w:t>安徽美信</w:t>
      </w:r>
      <w:r>
        <w:rPr>
          <w:rFonts w:ascii="微软雅黑" w:hAnsi="微软雅黑" w:eastAsia="微软雅黑" w:cs="Arial"/>
        </w:rPr>
        <w:t>董事会治理委员会。 </w:t>
      </w:r>
    </w:p>
    <w:p>
      <w:pPr>
        <w:pStyle w:val="8"/>
        <w:shd w:val="clear" w:color="auto" w:fill="FFFFFF"/>
        <w:snapToGrid w:val="0"/>
        <w:spacing w:before="0" w:beforeAutospacing="0" w:after="0" w:afterAutospacing="0"/>
        <w:ind w:firstLine="480" w:firstLineChars="200"/>
        <w:rPr>
          <w:rFonts w:ascii="微软雅黑" w:hAnsi="微软雅黑" w:eastAsia="微软雅黑" w:cs="Arial"/>
        </w:rPr>
      </w:pPr>
      <w:r>
        <w:rPr>
          <w:rFonts w:ascii="微软雅黑" w:hAnsi="微软雅黑" w:eastAsia="微软雅黑" w:cs="Arial"/>
          <w:b/>
          <w:bCs/>
        </w:rPr>
        <w:t>5.培训</w:t>
      </w:r>
    </w:p>
    <w:p>
      <w:pPr>
        <w:pStyle w:val="8"/>
        <w:shd w:val="clear" w:color="auto" w:fill="FFFFFF"/>
        <w:snapToGrid w:val="0"/>
        <w:spacing w:before="0" w:beforeAutospacing="0" w:after="0" w:afterAutospacing="0"/>
        <w:ind w:firstLine="480" w:firstLineChars="200"/>
        <w:rPr>
          <w:rFonts w:ascii="微软雅黑" w:hAnsi="微软雅黑" w:eastAsia="微软雅黑" w:cs="Arial"/>
        </w:rPr>
      </w:pPr>
      <w:r>
        <w:rPr>
          <w:rFonts w:ascii="微软雅黑" w:hAnsi="微软雅黑" w:eastAsia="微软雅黑" w:cs="Arial"/>
        </w:rPr>
        <w:t>鉴于道德规范是</w:t>
      </w:r>
      <w:r>
        <w:rPr>
          <w:rFonts w:hint="eastAsia" w:ascii="微软雅黑" w:hAnsi="微软雅黑" w:eastAsia="微软雅黑" w:cs="Arial"/>
          <w:lang w:eastAsia="zh-CN"/>
        </w:rPr>
        <w:t>安徽美信</w:t>
      </w:r>
      <w:r>
        <w:rPr>
          <w:rFonts w:ascii="微软雅黑" w:hAnsi="微软雅黑" w:eastAsia="微软雅黑" w:cs="Arial"/>
        </w:rPr>
        <w:t>基于价值观的文化的基石，所有</w:t>
      </w:r>
      <w:r>
        <w:rPr>
          <w:rFonts w:hint="eastAsia" w:ascii="微软雅黑" w:hAnsi="微软雅黑" w:eastAsia="微软雅黑" w:cs="Arial"/>
          <w:lang w:eastAsia="zh-CN"/>
        </w:rPr>
        <w:t>安徽美信</w:t>
      </w:r>
      <w:r>
        <w:rPr>
          <w:rFonts w:ascii="微软雅黑" w:hAnsi="微软雅黑" w:eastAsia="微软雅黑" w:cs="Arial"/>
        </w:rPr>
        <w:t>员工每年均将接受一次培训，了解</w:t>
      </w:r>
      <w:r>
        <w:rPr>
          <w:rFonts w:hint="eastAsia" w:ascii="微软雅黑" w:hAnsi="微软雅黑" w:eastAsia="微软雅黑" w:cs="Arial"/>
          <w:lang w:eastAsia="zh-CN"/>
        </w:rPr>
        <w:t>安徽美信</w:t>
      </w:r>
      <w:r>
        <w:rPr>
          <w:rFonts w:ascii="微软雅黑" w:hAnsi="微软雅黑" w:eastAsia="微软雅黑" w:cs="Arial"/>
        </w:rPr>
        <w:t>《行为准则》的期望目标。此外，我们将对供应商管理人员以及从事</w:t>
      </w:r>
      <w:r>
        <w:rPr>
          <w:rFonts w:hint="eastAsia" w:ascii="微软雅黑" w:hAnsi="微软雅黑" w:eastAsia="微软雅黑" w:cs="Arial"/>
          <w:lang w:eastAsia="zh-CN"/>
        </w:rPr>
        <w:t>安徽美信</w:t>
      </w:r>
      <w:r>
        <w:rPr>
          <w:rFonts w:ascii="微软雅黑" w:hAnsi="微软雅黑" w:eastAsia="微软雅黑" w:cs="Arial"/>
        </w:rPr>
        <w:t>供应链相关工作的主要</w:t>
      </w:r>
      <w:r>
        <w:rPr>
          <w:rFonts w:hint="eastAsia" w:ascii="微软雅黑" w:hAnsi="微软雅黑" w:eastAsia="微软雅黑" w:cs="Arial"/>
          <w:lang w:eastAsia="zh-CN"/>
        </w:rPr>
        <w:t>安徽美信</w:t>
      </w:r>
      <w:r>
        <w:rPr>
          <w:rFonts w:ascii="微软雅黑" w:hAnsi="微软雅黑" w:eastAsia="微软雅黑" w:cs="Arial"/>
        </w:rPr>
        <w:t>高管提供持续性的人权保护相关培训。该培训包括关于识别和减少奴役和人口贩卖风险的具体内容。</w:t>
      </w:r>
    </w:p>
    <w:p>
      <w:pPr>
        <w:pStyle w:val="8"/>
        <w:shd w:val="clear" w:color="auto" w:fill="FFFFFF"/>
        <w:snapToGrid w:val="0"/>
        <w:spacing w:before="0" w:beforeAutospacing="0" w:after="0" w:afterAutospacing="0"/>
        <w:ind w:firstLine="480" w:firstLineChars="200"/>
        <w:rPr>
          <w:rFonts w:ascii="微软雅黑" w:hAnsi="微软雅黑" w:eastAsia="微软雅黑" w:cs="Arial"/>
        </w:rPr>
      </w:pPr>
      <w:r>
        <w:rPr>
          <w:rFonts w:ascii="微软雅黑" w:hAnsi="微软雅黑" w:eastAsia="微软雅黑" w:cs="Arial"/>
        </w:rPr>
        <w:t>由</w:t>
      </w:r>
      <w:r>
        <w:rPr>
          <w:rFonts w:hint="eastAsia" w:ascii="微软雅黑" w:hAnsi="微软雅黑" w:eastAsia="微软雅黑" w:cs="Arial"/>
        </w:rPr>
        <w:t>总经理</w:t>
      </w:r>
      <w:r>
        <w:rPr>
          <w:rFonts w:ascii="微软雅黑" w:hAnsi="微软雅黑" w:eastAsia="微软雅黑" w:cs="Arial"/>
        </w:rPr>
        <w:t>于批准</w:t>
      </w:r>
      <w:r>
        <w:rPr>
          <w:rFonts w:hint="eastAsia" w:ascii="微软雅黑" w:hAnsi="微软雅黑" w:eastAsia="微软雅黑" w:cs="Arial"/>
        </w:rPr>
        <w:t>后实行</w:t>
      </w:r>
      <w:r>
        <w:rPr>
          <w:rFonts w:ascii="微软雅黑" w:hAnsi="微软雅黑" w:eastAsia="微软雅黑" w:cs="Arial"/>
        </w:rPr>
        <w:t>。</w:t>
      </w:r>
    </w:p>
    <w:p>
      <w:pPr>
        <w:shd w:val="clear" w:color="auto" w:fill="FFFFFF"/>
        <w:snapToGrid w:val="0"/>
        <w:rPr>
          <w:rFonts w:ascii="微软雅黑" w:hAnsi="微软雅黑" w:eastAsia="微软雅黑" w:cs="Arial"/>
          <w:sz w:val="24"/>
          <w:szCs w:val="24"/>
        </w:rPr>
      </w:pPr>
      <w:r>
        <w:rPr>
          <w:rFonts w:ascii="微软雅黑" w:hAnsi="微软雅黑" w:eastAsia="微软雅黑" w:cs="Arial"/>
          <w:sz w:val="24"/>
          <w:szCs w:val="24"/>
        </w:rPr>
        <mc:AlternateContent>
          <mc:Choice Requires="wps">
            <w:drawing>
              <wp:inline distT="0" distB="0" distL="0" distR="0">
                <wp:extent cx="304800" cy="304800"/>
                <wp:effectExtent l="0" t="0" r="0" b="0"/>
                <wp:docPr id="1" name="矩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_x0000_s1026" o:spid="_x0000_s1026" o:spt="1"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IdTKOQYCAAAPBAAADgAAAGRycy9lMm9Eb2MueG1srVNNbhMxFN4j&#10;cQfLezKTEKAdZVJVjYqQClRqOYDj8WQsxn7m2ckkXAaJHYfgOIhr8GwnIS2bLtiM3o/ne9/3+Xl2&#10;sTU92yj0GmzNx6OSM2UlNNquav7p/vrFGWc+CNuIHqyq+U55fjF//mw2uEpNoIO+UcgIxPpqcDXv&#10;QnBVUXjZKSP8CJyy1GwBjQiU4qpoUAyEbvpiUpaviwGwcQhSeU/VRW7yPSI+BRDaVku1ALk2yoaM&#10;iqoXgST5TjvP54lt2yoZPratV4H1NSelIX1pCMXL+C3mM1GtULhOyz0F8RQKjzQZoS0NPUItRBBs&#10;jfofKKMlgoc2jCSYIgtJjpCKcfnIm7tOOJW0kNXeHU33/w9WftjcItMNbQJnVhi68N/ffvz6+Z2N&#10;ozeD8xUduXO3GNV5dwPys2cWrjphV+rSO3I4/3soIcLQKdEQyQRRPMCIiSc0thzeQ0PTxDpAcm7b&#10;ookzyBO2TRe0O16Q2gYmqfiynJ6VdHWSWvuYSBaiOvzs0Ie3CgyLQc2R2CVwsbnxIR89HImzLFzr&#10;vk870NsHBcKMlUQ+8s1WLKHZEXeEvEf0iijoAL9yNtAO1dx/WQtUnPXvLOk/H0+ncelSMn31ZkIJ&#10;nnaWpx1hJUHVPHCWw6uQF3XtUK+6ZHPmeEmetTrpiX5mVnuytCfJkf1Ox0U8zdOpv+94/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HzJZ00gAAAAMBAAAPAAAAAAAAAAEAIAAAACIAAABkcnMvZG93&#10;bnJldi54bWxQSwECFAAUAAAACACHTuJAIdTKOQYCAAAPBAAADgAAAAAAAAABACAAAAAhAQAAZHJz&#10;L2Uyb0RvYy54bWxQSwUGAAAAAAYABgBZAQAAmQUAAAAA&#10;">
                <v:fill on="f" focussize="0,0"/>
                <v:stroke on="f"/>
                <v:imagedata o:title=""/>
                <o:lock v:ext="edit" aspectratio="t"/>
                <w10:wrap type="none"/>
                <w10:anchorlock/>
              </v:rect>
            </w:pict>
          </mc:Fallback>
        </mc:AlternateContent>
      </w:r>
    </w:p>
    <w:p>
      <w:pPr>
        <w:shd w:val="clear" w:color="auto" w:fill="FFFFFF"/>
        <w:snapToGrid w:val="0"/>
        <w:rPr>
          <w:rFonts w:hint="eastAsia" w:ascii="微软雅黑" w:hAnsi="微软雅黑" w:eastAsia="微软雅黑" w:cs="Arial"/>
          <w:sz w:val="24"/>
          <w:szCs w:val="24"/>
        </w:rPr>
      </w:pPr>
      <w:r>
        <w:rPr>
          <w:rFonts w:hint="eastAsia" w:ascii="微软雅黑" w:hAnsi="微软雅黑" w:eastAsia="微软雅黑" w:cs="Arial"/>
          <w:sz w:val="24"/>
          <w:szCs w:val="24"/>
        </w:rPr>
        <w:t xml:space="preserve"> </w:t>
      </w:r>
      <w:r>
        <w:rPr>
          <w:rFonts w:ascii="微软雅黑" w:hAnsi="微软雅黑" w:eastAsia="微软雅黑" w:cs="Arial"/>
          <w:sz w:val="24"/>
          <w:szCs w:val="24"/>
        </w:rPr>
        <w:t xml:space="preserve">   </w:t>
      </w:r>
      <w:r>
        <w:rPr>
          <w:rFonts w:hint="eastAsia" w:ascii="黑体" w:hAnsi="黑体" w:eastAsia="黑体" w:cs="黑体"/>
          <w:b/>
          <w:sz w:val="30"/>
          <w:szCs w:val="30"/>
        </w:rPr>
        <w:drawing>
          <wp:anchor distT="0" distB="0" distL="114300" distR="114300" simplePos="0" relativeHeight="251660288" behindDoc="1" locked="0" layoutInCell="1" allowOverlap="1">
            <wp:simplePos x="0" y="0"/>
            <wp:positionH relativeFrom="column">
              <wp:posOffset>5713095</wp:posOffset>
            </wp:positionH>
            <wp:positionV relativeFrom="paragraph">
              <wp:posOffset>7041515</wp:posOffset>
            </wp:positionV>
            <wp:extent cx="984250" cy="631825"/>
            <wp:effectExtent l="0" t="0" r="6350" b="1587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lum bright="17996"/>
                    </a:blip>
                    <a:stretch>
                      <a:fillRect/>
                    </a:stretch>
                  </pic:blipFill>
                  <pic:spPr>
                    <a:xfrm>
                      <a:off x="0" y="0"/>
                      <a:ext cx="984250" cy="631825"/>
                    </a:xfrm>
                    <a:prstGeom prst="rect">
                      <a:avLst/>
                    </a:prstGeom>
                    <a:noFill/>
                    <a:ln>
                      <a:noFill/>
                    </a:ln>
                  </pic:spPr>
                </pic:pic>
              </a:graphicData>
            </a:graphic>
          </wp:anchor>
        </w:drawing>
      </w:r>
    </w:p>
    <w:p>
      <w:pPr>
        <w:pStyle w:val="8"/>
        <w:shd w:val="clear" w:color="auto" w:fill="FFFFFF"/>
        <w:snapToGrid w:val="0"/>
        <w:spacing w:before="0" w:beforeAutospacing="0" w:after="0" w:afterAutospacing="0"/>
        <w:ind w:firstLine="602" w:firstLineChars="200"/>
        <w:rPr>
          <w:rFonts w:hint="default" w:ascii="微软雅黑" w:hAnsi="微软雅黑" w:eastAsia="微软雅黑" w:cs="Arial"/>
          <w:sz w:val="28"/>
          <w:szCs w:val="28"/>
          <w:lang w:val="en-US" w:eastAsia="zh-CN"/>
        </w:rPr>
      </w:pPr>
      <w:r>
        <w:rPr>
          <w:rFonts w:hint="eastAsia" w:ascii="黑体" w:hAnsi="黑体" w:eastAsia="黑体" w:cs="黑体"/>
          <w:b/>
          <w:sz w:val="30"/>
          <w:szCs w:val="30"/>
        </w:rPr>
        <w:drawing>
          <wp:anchor distT="0" distB="0" distL="114300" distR="114300" simplePos="0" relativeHeight="251666432" behindDoc="0" locked="0" layoutInCell="1" allowOverlap="1">
            <wp:simplePos x="0" y="0"/>
            <wp:positionH relativeFrom="column">
              <wp:posOffset>5133975</wp:posOffset>
            </wp:positionH>
            <wp:positionV relativeFrom="paragraph">
              <wp:posOffset>23495</wp:posOffset>
            </wp:positionV>
            <wp:extent cx="984250" cy="631825"/>
            <wp:effectExtent l="0" t="0" r="6350" b="15875"/>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4">
                      <a:lum bright="17996"/>
                    </a:blip>
                    <a:stretch>
                      <a:fillRect/>
                    </a:stretch>
                  </pic:blipFill>
                  <pic:spPr>
                    <a:xfrm>
                      <a:off x="0" y="0"/>
                      <a:ext cx="984250" cy="631825"/>
                    </a:xfrm>
                    <a:prstGeom prst="rect">
                      <a:avLst/>
                    </a:prstGeom>
                    <a:noFill/>
                    <a:ln>
                      <a:noFill/>
                    </a:ln>
                  </pic:spPr>
                </pic:pic>
              </a:graphicData>
            </a:graphic>
          </wp:anchor>
        </w:drawing>
      </w:r>
      <w:r>
        <w:rPr>
          <w:rFonts w:hint="eastAsia" w:ascii="微软雅黑" w:hAnsi="微软雅黑" w:eastAsia="微软雅黑"/>
          <w:sz w:val="24"/>
          <w:szCs w:val="24"/>
        </w:rPr>
        <w:t xml:space="preserve"> </w:t>
      </w:r>
      <w:r>
        <w:rPr>
          <w:rFonts w:ascii="微软雅黑" w:hAnsi="微软雅黑" w:eastAsia="微软雅黑"/>
          <w:sz w:val="24"/>
          <w:szCs w:val="24"/>
        </w:rPr>
        <w:t xml:space="preserve">           </w:t>
      </w:r>
      <w:r>
        <w:rPr>
          <w:rFonts w:hint="eastAsia" w:ascii="黑体" w:hAnsi="黑体" w:eastAsia="黑体" w:cs="黑体"/>
          <w:b/>
          <w:sz w:val="30"/>
          <w:szCs w:val="30"/>
        </w:rPr>
        <w:drawing>
          <wp:anchor distT="0" distB="0" distL="114300" distR="114300" simplePos="0" relativeHeight="251661312" behindDoc="1" locked="0" layoutInCell="1" allowOverlap="1">
            <wp:simplePos x="0" y="0"/>
            <wp:positionH relativeFrom="column">
              <wp:posOffset>5713095</wp:posOffset>
            </wp:positionH>
            <wp:positionV relativeFrom="paragraph">
              <wp:posOffset>7041515</wp:posOffset>
            </wp:positionV>
            <wp:extent cx="984250" cy="631825"/>
            <wp:effectExtent l="0" t="0" r="6350" b="1587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a:lum bright="17996"/>
                    </a:blip>
                    <a:stretch>
                      <a:fillRect/>
                    </a:stretch>
                  </pic:blipFill>
                  <pic:spPr>
                    <a:xfrm>
                      <a:off x="0" y="0"/>
                      <a:ext cx="984250" cy="631825"/>
                    </a:xfrm>
                    <a:prstGeom prst="rect">
                      <a:avLst/>
                    </a:prstGeom>
                    <a:noFill/>
                    <a:ln>
                      <a:noFill/>
                    </a:ln>
                  </pic:spPr>
                </pic:pic>
              </a:graphicData>
            </a:graphic>
          </wp:anchor>
        </w:drawing>
      </w:r>
      <w:r>
        <w:rPr>
          <w:rFonts w:ascii="微软雅黑" w:hAnsi="微软雅黑" w:eastAsia="微软雅黑"/>
          <w:sz w:val="24"/>
          <w:szCs w:val="24"/>
        </w:rPr>
        <w:t xml:space="preserve">                                       </w:t>
      </w:r>
      <w:r>
        <w:rPr>
          <w:rFonts w:ascii="微软雅黑" w:hAnsi="微软雅黑" w:eastAsia="微软雅黑"/>
          <w:sz w:val="28"/>
          <w:szCs w:val="28"/>
        </w:rPr>
        <w:t xml:space="preserve"> </w:t>
      </w:r>
      <w:r>
        <w:rPr>
          <w:rFonts w:hint="eastAsia" w:ascii="微软雅黑" w:hAnsi="微软雅黑" w:eastAsia="微软雅黑"/>
          <w:sz w:val="28"/>
          <w:szCs w:val="28"/>
          <w:lang w:val="en-US" w:eastAsia="zh-CN"/>
        </w:rPr>
        <w:t xml:space="preserve"> </w:t>
      </w:r>
      <w:r>
        <w:rPr>
          <w:rFonts w:hint="eastAsia" w:ascii="微软雅黑" w:hAnsi="微软雅黑" w:eastAsia="微软雅黑" w:cs="Arial"/>
          <w:sz w:val="28"/>
          <w:szCs w:val="28"/>
          <w:lang w:val="en-US" w:eastAsia="zh-CN"/>
        </w:rPr>
        <w:t>总经理：</w:t>
      </w:r>
      <w:r>
        <w:rPr>
          <w:rFonts w:hint="eastAsia" w:ascii="黑体" w:hAnsi="黑体" w:eastAsia="黑体" w:cs="黑体"/>
          <w:b/>
          <w:sz w:val="30"/>
          <w:szCs w:val="30"/>
        </w:rPr>
        <w:drawing>
          <wp:anchor distT="0" distB="0" distL="114300" distR="114300" simplePos="0" relativeHeight="251665408" behindDoc="1" locked="0" layoutInCell="1" allowOverlap="1">
            <wp:simplePos x="0" y="0"/>
            <wp:positionH relativeFrom="column">
              <wp:posOffset>6170295</wp:posOffset>
            </wp:positionH>
            <wp:positionV relativeFrom="paragraph">
              <wp:posOffset>7498715</wp:posOffset>
            </wp:positionV>
            <wp:extent cx="984250" cy="631825"/>
            <wp:effectExtent l="0" t="0" r="6350" b="15875"/>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4">
                      <a:lum bright="17996"/>
                    </a:blip>
                    <a:stretch>
                      <a:fillRect/>
                    </a:stretch>
                  </pic:blipFill>
                  <pic:spPr>
                    <a:xfrm>
                      <a:off x="0" y="0"/>
                      <a:ext cx="984250" cy="631825"/>
                    </a:xfrm>
                    <a:prstGeom prst="rect">
                      <a:avLst/>
                    </a:prstGeom>
                    <a:noFill/>
                    <a:ln>
                      <a:noFill/>
                    </a:ln>
                  </pic:spPr>
                </pic:pic>
              </a:graphicData>
            </a:graphic>
          </wp:anchor>
        </w:drawing>
      </w:r>
      <w:r>
        <w:rPr>
          <w:rFonts w:hint="eastAsia" w:ascii="黑体" w:hAnsi="黑体" w:eastAsia="黑体" w:cs="黑体"/>
          <w:b/>
          <w:sz w:val="30"/>
          <w:szCs w:val="30"/>
        </w:rPr>
        <w:drawing>
          <wp:anchor distT="0" distB="0" distL="114300" distR="114300" simplePos="0" relativeHeight="251664384" behindDoc="1" locked="0" layoutInCell="1" allowOverlap="1">
            <wp:simplePos x="0" y="0"/>
            <wp:positionH relativeFrom="column">
              <wp:posOffset>6017895</wp:posOffset>
            </wp:positionH>
            <wp:positionV relativeFrom="paragraph">
              <wp:posOffset>7346315</wp:posOffset>
            </wp:positionV>
            <wp:extent cx="984250" cy="631825"/>
            <wp:effectExtent l="0" t="0" r="6350" b="15875"/>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4">
                      <a:lum bright="17996"/>
                    </a:blip>
                    <a:stretch>
                      <a:fillRect/>
                    </a:stretch>
                  </pic:blipFill>
                  <pic:spPr>
                    <a:xfrm>
                      <a:off x="0" y="0"/>
                      <a:ext cx="984250" cy="631825"/>
                    </a:xfrm>
                    <a:prstGeom prst="rect">
                      <a:avLst/>
                    </a:prstGeom>
                    <a:noFill/>
                    <a:ln>
                      <a:noFill/>
                    </a:ln>
                  </pic:spPr>
                </pic:pic>
              </a:graphicData>
            </a:graphic>
          </wp:anchor>
        </w:drawing>
      </w:r>
      <w:r>
        <w:rPr>
          <w:rFonts w:hint="eastAsia" w:ascii="黑体" w:hAnsi="黑体" w:eastAsia="黑体" w:cs="黑体"/>
          <w:b/>
          <w:sz w:val="30"/>
          <w:szCs w:val="30"/>
        </w:rPr>
        <w:drawing>
          <wp:anchor distT="0" distB="0" distL="114300" distR="114300" simplePos="0" relativeHeight="251663360" behindDoc="1" locked="0" layoutInCell="1" allowOverlap="1">
            <wp:simplePos x="0" y="0"/>
            <wp:positionH relativeFrom="column">
              <wp:posOffset>5865495</wp:posOffset>
            </wp:positionH>
            <wp:positionV relativeFrom="paragraph">
              <wp:posOffset>7193915</wp:posOffset>
            </wp:positionV>
            <wp:extent cx="984250" cy="631825"/>
            <wp:effectExtent l="0" t="0" r="6350" b="1587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4">
                      <a:lum bright="17996"/>
                    </a:blip>
                    <a:stretch>
                      <a:fillRect/>
                    </a:stretch>
                  </pic:blipFill>
                  <pic:spPr>
                    <a:xfrm>
                      <a:off x="0" y="0"/>
                      <a:ext cx="984250" cy="631825"/>
                    </a:xfrm>
                    <a:prstGeom prst="rect">
                      <a:avLst/>
                    </a:prstGeom>
                    <a:noFill/>
                    <a:ln>
                      <a:noFill/>
                    </a:ln>
                  </pic:spPr>
                </pic:pic>
              </a:graphicData>
            </a:graphic>
          </wp:anchor>
        </w:drawing>
      </w:r>
    </w:p>
    <w:p>
      <w:pPr>
        <w:pStyle w:val="8"/>
        <w:shd w:val="clear" w:color="auto" w:fill="FFFFFF"/>
        <w:snapToGrid w:val="0"/>
        <w:spacing w:before="0" w:beforeAutospacing="0" w:after="0" w:afterAutospacing="0"/>
        <w:ind w:firstLine="560" w:firstLineChars="200"/>
        <w:jc w:val="right"/>
        <w:rPr>
          <w:rFonts w:hint="eastAsia" w:ascii="微软雅黑" w:hAnsi="微软雅黑" w:eastAsia="微软雅黑" w:cs="Arial"/>
          <w:sz w:val="28"/>
          <w:szCs w:val="28"/>
          <w:lang w:val="en-US" w:eastAsia="zh-CN"/>
        </w:rPr>
      </w:pPr>
    </w:p>
    <w:p>
      <w:pPr>
        <w:pStyle w:val="8"/>
        <w:shd w:val="clear" w:color="auto" w:fill="FFFFFF"/>
        <w:snapToGrid w:val="0"/>
        <w:spacing w:before="0" w:beforeAutospacing="0" w:after="0" w:afterAutospacing="0"/>
        <w:ind w:firstLine="560" w:firstLineChars="200"/>
        <w:jc w:val="right"/>
        <w:rPr>
          <w:rFonts w:hint="eastAsia" w:ascii="微软雅黑" w:hAnsi="微软雅黑" w:eastAsia="微软雅黑" w:cs="Arial"/>
          <w:sz w:val="28"/>
          <w:szCs w:val="28"/>
          <w:lang w:val="en-US" w:eastAsia="zh-CN"/>
        </w:rPr>
      </w:pPr>
      <w:r>
        <w:rPr>
          <w:rFonts w:hint="eastAsia" w:ascii="微软雅黑" w:hAnsi="微软雅黑" w:eastAsia="微软雅黑" w:cs="Arial"/>
          <w:sz w:val="28"/>
          <w:szCs w:val="28"/>
          <w:lang w:val="en-US" w:eastAsia="zh-CN"/>
        </w:rPr>
        <w:t xml:space="preserve">                                    安徽美信铝业有限公司</w:t>
      </w:r>
    </w:p>
    <w:p>
      <w:pPr>
        <w:pStyle w:val="8"/>
        <w:shd w:val="clear" w:color="auto" w:fill="FFFFFF"/>
        <w:snapToGrid w:val="0"/>
        <w:spacing w:before="0" w:beforeAutospacing="0" w:after="0" w:afterAutospacing="0"/>
        <w:ind w:firstLine="560" w:firstLineChars="200"/>
        <w:rPr>
          <w:rFonts w:hint="default" w:ascii="微软雅黑" w:hAnsi="微软雅黑" w:eastAsia="微软雅黑" w:cs="Arial"/>
          <w:sz w:val="28"/>
          <w:szCs w:val="28"/>
          <w:lang w:val="en-US" w:eastAsia="zh-CN"/>
        </w:rPr>
      </w:pPr>
      <w:r>
        <w:rPr>
          <w:rFonts w:hint="eastAsia" w:ascii="微软雅黑" w:hAnsi="微软雅黑" w:eastAsia="微软雅黑" w:cs="Arial"/>
          <w:sz w:val="28"/>
          <w:szCs w:val="28"/>
          <w:lang w:val="en-US" w:eastAsia="zh-CN"/>
        </w:rPr>
        <w:t xml:space="preserve">                                              2025</w:t>
      </w:r>
      <w:bookmarkStart w:id="0" w:name="_GoBack"/>
      <w:bookmarkEnd w:id="0"/>
      <w:r>
        <w:rPr>
          <w:rFonts w:hint="eastAsia" w:ascii="微软雅黑" w:hAnsi="微软雅黑" w:eastAsia="微软雅黑" w:cs="Arial"/>
          <w:sz w:val="28"/>
          <w:szCs w:val="28"/>
          <w:lang w:val="en-US" w:eastAsia="zh-CN"/>
        </w:rPr>
        <w:t>年02月01日</w:t>
      </w:r>
    </w:p>
    <w:p>
      <w:pPr>
        <w:snapToGrid w:val="0"/>
        <w:ind w:firstLine="6960" w:firstLineChars="2900"/>
        <w:rPr>
          <w:rFonts w:ascii="微软雅黑" w:hAnsi="微软雅黑" w:eastAsia="微软雅黑"/>
          <w:sz w:val="24"/>
          <w:szCs w:val="24"/>
        </w:rPr>
      </w:pPr>
    </w:p>
    <w:p>
      <w:pPr>
        <w:tabs>
          <w:tab w:val="left" w:pos="2827"/>
        </w:tabs>
        <w:bidi w:val="0"/>
        <w:jc w:val="left"/>
        <w:rPr>
          <w:rFonts w:hint="eastAsia" w:ascii="黑体" w:hAnsi="黑体" w:eastAsia="黑体" w:cs="黑体"/>
          <w:b/>
          <w:sz w:val="30"/>
          <w:szCs w:val="30"/>
        </w:rPr>
      </w:pPr>
      <w:r>
        <w:rPr>
          <w:rFonts w:hint="eastAsia" w:cstheme="minorBidi"/>
          <w:kern w:val="2"/>
          <w:sz w:val="21"/>
          <w:szCs w:val="22"/>
          <w:lang w:val="en-US" w:eastAsia="zh-CN" w:bidi="ar-SA"/>
        </w:rPr>
        <w:tab/>
      </w:r>
      <w:r>
        <w:rPr>
          <w:rFonts w:hint="eastAsia" w:ascii="黑体" w:hAnsi="黑体" w:eastAsia="黑体" w:cs="黑体"/>
          <w:b/>
          <w:sz w:val="30"/>
          <w:szCs w:val="30"/>
        </w:rPr>
        <w:drawing>
          <wp:anchor distT="0" distB="0" distL="114300" distR="114300" simplePos="0" relativeHeight="251662336" behindDoc="1" locked="0" layoutInCell="1" allowOverlap="1">
            <wp:simplePos x="0" y="0"/>
            <wp:positionH relativeFrom="column">
              <wp:posOffset>5713095</wp:posOffset>
            </wp:positionH>
            <wp:positionV relativeFrom="paragraph">
              <wp:posOffset>7041515</wp:posOffset>
            </wp:positionV>
            <wp:extent cx="984250" cy="631825"/>
            <wp:effectExtent l="0" t="0" r="6350" b="1587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4">
                      <a:lum bright="17996"/>
                    </a:blip>
                    <a:stretch>
                      <a:fillRect/>
                    </a:stretch>
                  </pic:blipFill>
                  <pic:spPr>
                    <a:xfrm>
                      <a:off x="0" y="0"/>
                      <a:ext cx="984250" cy="631825"/>
                    </a:xfrm>
                    <a:prstGeom prst="rect">
                      <a:avLst/>
                    </a:prstGeom>
                    <a:noFill/>
                    <a:ln>
                      <a:noFill/>
                    </a:ln>
                  </pic:spPr>
                </pic:pic>
              </a:graphicData>
            </a:graphic>
          </wp:anchor>
        </w:drawing>
      </w:r>
    </w:p>
    <w:p>
      <w:pPr>
        <w:bidi w:val="0"/>
        <w:rPr>
          <w:rFonts w:hint="eastAsia" w:asciiTheme="minorHAnsi" w:hAnsiTheme="minorHAnsi" w:eastAsiaTheme="minorEastAsia" w:cstheme="minorBidi"/>
          <w:kern w:val="2"/>
          <w:sz w:val="21"/>
          <w:szCs w:val="22"/>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both"/>
        <w:rPr>
          <w:rFonts w:hint="eastAsia"/>
          <w:lang w:val="en-US" w:eastAsia="zh-CN"/>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I1MGMyMzA1MWY4NDNiMzhhZWFmNmM4MWVjMGFjZTYifQ=="/>
  </w:docVars>
  <w:rsids>
    <w:rsidRoot w:val="00893F15"/>
    <w:rsid w:val="001B1A74"/>
    <w:rsid w:val="002606B3"/>
    <w:rsid w:val="00357DEA"/>
    <w:rsid w:val="003C0E6A"/>
    <w:rsid w:val="004617B0"/>
    <w:rsid w:val="005473DA"/>
    <w:rsid w:val="00763F4F"/>
    <w:rsid w:val="00784647"/>
    <w:rsid w:val="007B2BDA"/>
    <w:rsid w:val="00893F15"/>
    <w:rsid w:val="009D5D19"/>
    <w:rsid w:val="00AA667F"/>
    <w:rsid w:val="00DA3A45"/>
    <w:rsid w:val="00DF6833"/>
    <w:rsid w:val="00EB2FCA"/>
    <w:rsid w:val="00F16997"/>
    <w:rsid w:val="00F66570"/>
    <w:rsid w:val="44185661"/>
    <w:rsid w:val="4D091D9A"/>
    <w:rsid w:val="5B8775D2"/>
    <w:rsid w:val="62382EE6"/>
    <w:rsid w:val="79674E9F"/>
    <w:rsid w:val="7ADD6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13"/>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paragraph" w:styleId="4">
    <w:name w:val="heading 4"/>
    <w:basedOn w:val="1"/>
    <w:next w:val="1"/>
    <w:link w:val="19"/>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ody Text"/>
    <w:basedOn w:val="1"/>
    <w:unhideWhenUsed/>
    <w:qFormat/>
    <w:uiPriority w:val="99"/>
    <w:pPr>
      <w:spacing w:after="120"/>
    </w:pPr>
  </w:style>
  <w:style w:type="paragraph" w:styleId="6">
    <w:name w:val="footer"/>
    <w:basedOn w:val="1"/>
    <w:link w:val="22"/>
    <w:unhideWhenUsed/>
    <w:qFormat/>
    <w:uiPriority w:val="99"/>
    <w:pPr>
      <w:tabs>
        <w:tab w:val="center" w:pos="4153"/>
        <w:tab w:val="right" w:pos="8306"/>
      </w:tabs>
      <w:snapToGrid w:val="0"/>
      <w:jc w:val="left"/>
    </w:pPr>
    <w:rPr>
      <w:sz w:val="18"/>
      <w:szCs w:val="18"/>
    </w:rPr>
  </w:style>
  <w:style w:type="paragraph" w:styleId="7">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bCs/>
    </w:rPr>
  </w:style>
  <w:style w:type="character" w:styleId="12">
    <w:name w:val="Hyperlink"/>
    <w:basedOn w:val="10"/>
    <w:semiHidden/>
    <w:unhideWhenUsed/>
    <w:qFormat/>
    <w:uiPriority w:val="99"/>
    <w:rPr>
      <w:color w:val="0000FF"/>
      <w:u w:val="single"/>
    </w:rPr>
  </w:style>
  <w:style w:type="character" w:customStyle="1" w:styleId="13">
    <w:name w:val="标题 3 字符"/>
    <w:basedOn w:val="10"/>
    <w:link w:val="3"/>
    <w:qFormat/>
    <w:uiPriority w:val="9"/>
    <w:rPr>
      <w:rFonts w:ascii="宋体" w:hAnsi="宋体" w:eastAsia="宋体" w:cs="宋体"/>
      <w:b/>
      <w:bCs/>
      <w:kern w:val="0"/>
      <w:sz w:val="27"/>
      <w:szCs w:val="27"/>
    </w:rPr>
  </w:style>
  <w:style w:type="paragraph" w:customStyle="1" w:styleId="14">
    <w:name w:val="eng"/>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5">
    <w:name w:val="word"/>
    <w:basedOn w:val="10"/>
    <w:qFormat/>
    <w:uiPriority w:val="0"/>
  </w:style>
  <w:style w:type="character" w:customStyle="1" w:styleId="16">
    <w:name w:val="form"/>
    <w:basedOn w:val="10"/>
    <w:qFormat/>
    <w:uiPriority w:val="0"/>
  </w:style>
  <w:style w:type="character" w:customStyle="1" w:styleId="17">
    <w:name w:val="time"/>
    <w:basedOn w:val="10"/>
    <w:qFormat/>
    <w:uiPriority w:val="0"/>
  </w:style>
  <w:style w:type="character" w:customStyle="1" w:styleId="18">
    <w:name w:val="标题 1 字符"/>
    <w:basedOn w:val="10"/>
    <w:link w:val="2"/>
    <w:qFormat/>
    <w:uiPriority w:val="9"/>
    <w:rPr>
      <w:b/>
      <w:bCs/>
      <w:kern w:val="44"/>
      <w:sz w:val="44"/>
      <w:szCs w:val="44"/>
    </w:rPr>
  </w:style>
  <w:style w:type="character" w:customStyle="1" w:styleId="19">
    <w:name w:val="标题 4 字符"/>
    <w:basedOn w:val="10"/>
    <w:link w:val="4"/>
    <w:semiHidden/>
    <w:qFormat/>
    <w:uiPriority w:val="9"/>
    <w:rPr>
      <w:rFonts w:asciiTheme="majorHAnsi" w:hAnsiTheme="majorHAnsi" w:eastAsiaTheme="majorEastAsia" w:cstheme="majorBidi"/>
      <w:b/>
      <w:bCs/>
      <w:sz w:val="28"/>
      <w:szCs w:val="28"/>
    </w:rPr>
  </w:style>
  <w:style w:type="paragraph" w:customStyle="1" w:styleId="20">
    <w:name w:val="publishdate"/>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1">
    <w:name w:val="页眉 字符"/>
    <w:basedOn w:val="10"/>
    <w:link w:val="7"/>
    <w:qFormat/>
    <w:uiPriority w:val="99"/>
    <w:rPr>
      <w:sz w:val="18"/>
      <w:szCs w:val="18"/>
    </w:rPr>
  </w:style>
  <w:style w:type="character" w:customStyle="1" w:styleId="22">
    <w:name w:val="页脚 字符"/>
    <w:basedOn w:val="10"/>
    <w:link w:val="6"/>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459</Words>
  <Characters>2619</Characters>
  <Lines>21</Lines>
  <Paragraphs>6</Paragraphs>
  <TotalTime>0</TotalTime>
  <ScaleCrop>false</ScaleCrop>
  <LinksUpToDate>false</LinksUpToDate>
  <CharactersWithSpaces>3072</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2022-06-08T18:54:00Z</dcterms:created>
  <dc:creator>Lin Hou Gui</dc:creator>
  <cp:lastModifiedBy>周鹏云</cp:lastModifiedBy>
  <dcterms:modified xsi:type="dcterms:W3CDTF">2025-08-29T07:03:23Z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BC22C994FADD46F295C7883CD87AECE2_12</vt:lpwstr>
  </property>
</Properties>
</file>