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afterLines="100" w:line="360" w:lineRule="auto"/>
        <w:jc w:val="center"/>
        <w:rPr>
          <w:rFonts w:ascii="宋体"/>
          <w:b/>
          <w:snapToGrid w:val="0"/>
          <w:color w:val="auto"/>
          <w:kern w:val="0"/>
          <w:sz w:val="48"/>
          <w:szCs w:val="52"/>
          <w:highlight w:val="none"/>
        </w:rPr>
      </w:pPr>
    </w:p>
    <w:p>
      <w:pPr>
        <w:jc w:val="center"/>
        <w:rPr>
          <w:color w:val="auto"/>
        </w:rPr>
      </w:pPr>
    </w:p>
    <w:p>
      <w:pPr>
        <w:spacing w:after="100" w:afterAutospacing="1" w:line="0" w:lineRule="atLeast"/>
        <w:ind w:left="0" w:leftChars="0" w:firstLine="0" w:firstLineChars="0"/>
        <w:jc w:val="center"/>
        <w:rPr>
          <w:rFonts w:hint="eastAsia" w:ascii="宋体" w:hAnsi="宋体" w:cs="Times New Roman"/>
          <w:b/>
          <w:sz w:val="52"/>
          <w:szCs w:val="52"/>
          <w:lang w:val="en-US" w:eastAsia="zh-CN"/>
        </w:rPr>
      </w:pPr>
      <w:r>
        <w:rPr>
          <w:rFonts w:hint="eastAsia" w:ascii="宋体" w:hAnsi="宋体" w:cs="Times New Roman"/>
          <w:b/>
          <w:sz w:val="52"/>
          <w:szCs w:val="52"/>
          <w:lang w:val="en-US" w:eastAsia="zh-CN"/>
        </w:rPr>
        <w:t>安徽美信铝业有限公司</w:t>
      </w:r>
    </w:p>
    <w:p>
      <w:pPr>
        <w:spacing w:after="100" w:afterAutospacing="1" w:line="0" w:lineRule="atLeast"/>
        <w:ind w:left="0" w:leftChars="0" w:firstLine="0" w:firstLineChars="0"/>
        <w:jc w:val="center"/>
        <w:rPr>
          <w:rFonts w:hint="eastAsia" w:ascii="宋体" w:hAnsi="宋体"/>
          <w:b/>
          <w:sz w:val="52"/>
          <w:szCs w:val="52"/>
        </w:rPr>
      </w:pPr>
      <w:r>
        <w:rPr>
          <w:rFonts w:hint="eastAsia" w:ascii="宋体" w:hAnsi="宋体"/>
          <w:b/>
          <w:sz w:val="52"/>
          <w:szCs w:val="52"/>
        </w:rPr>
        <w:t>生产安全事故应急救援预案</w:t>
      </w:r>
    </w:p>
    <w:p>
      <w:pPr>
        <w:pStyle w:val="37"/>
        <w:rPr>
          <w:rFonts w:hint="eastAsia"/>
          <w:b/>
          <w:sz w:val="44"/>
          <w:szCs w:val="44"/>
          <w:lang w:val="en-US" w:eastAsia="zh-CN"/>
        </w:rPr>
      </w:pPr>
      <w:r>
        <w:rPr>
          <w:rFonts w:hint="eastAsia"/>
          <w:b/>
          <w:sz w:val="44"/>
          <w:szCs w:val="44"/>
          <w:lang w:val="en-US" w:eastAsia="zh-CN"/>
        </w:rPr>
        <w:t xml:space="preserve">       </w:t>
      </w:r>
    </w:p>
    <w:p>
      <w:pPr>
        <w:pStyle w:val="37"/>
        <w:rPr>
          <w:rFonts w:hint="eastAsia"/>
          <w:b/>
          <w:sz w:val="44"/>
          <w:szCs w:val="44"/>
          <w:lang w:val="en-US" w:eastAsia="zh-CN"/>
        </w:rPr>
      </w:pPr>
      <w:r>
        <w:rPr>
          <w:rFonts w:hint="eastAsia"/>
          <w:b/>
          <w:sz w:val="44"/>
          <w:szCs w:val="44"/>
          <w:lang w:val="en-US" w:eastAsia="zh-CN"/>
        </w:rPr>
        <w:t xml:space="preserve">    </w:t>
      </w:r>
    </w:p>
    <w:p>
      <w:pPr>
        <w:pStyle w:val="37"/>
        <w:rPr>
          <w:rFonts w:hint="eastAsia"/>
          <w:b/>
          <w:sz w:val="44"/>
          <w:szCs w:val="44"/>
          <w:lang w:val="en-US" w:eastAsia="zh-CN"/>
        </w:rPr>
      </w:pPr>
    </w:p>
    <w:p>
      <w:pPr>
        <w:pStyle w:val="37"/>
        <w:rPr>
          <w:rFonts w:hint="eastAsia"/>
          <w:b/>
          <w:sz w:val="44"/>
          <w:szCs w:val="44"/>
          <w:lang w:val="en-US" w:eastAsia="zh-CN"/>
        </w:rPr>
      </w:pPr>
    </w:p>
    <w:p>
      <w:pPr>
        <w:adjustRightInd w:val="0"/>
        <w:snapToGrid w:val="0"/>
        <w:spacing w:line="360" w:lineRule="auto"/>
        <w:ind w:firstLine="829" w:firstLineChars="295"/>
        <w:rPr>
          <w:b/>
          <w:color w:val="auto"/>
          <w:highlight w:val="none"/>
        </w:rPr>
      </w:pPr>
    </w:p>
    <w:p>
      <w:pPr>
        <w:adjustRightInd w:val="0"/>
        <w:snapToGrid w:val="0"/>
        <w:spacing w:line="360" w:lineRule="auto"/>
        <w:ind w:firstLine="1807" w:firstLineChars="500"/>
        <w:rPr>
          <w:rFonts w:hint="default" w:asciiTheme="minorEastAsia" w:hAnsiTheme="minorEastAsia" w:eastAsiaTheme="minorEastAsia" w:cstheme="minorEastAsia"/>
          <w:b/>
          <w:color w:val="auto"/>
          <w:sz w:val="36"/>
          <w:szCs w:val="36"/>
          <w:u w:val="single"/>
          <w:lang w:val="en-US" w:eastAsia="zh-CN"/>
        </w:rPr>
      </w:pPr>
      <w:r>
        <w:rPr>
          <w:rFonts w:hint="eastAsia" w:asciiTheme="minorEastAsia" w:hAnsiTheme="minorEastAsia" w:eastAsiaTheme="minorEastAsia" w:cstheme="minorEastAsia"/>
          <w:b/>
          <w:color w:val="auto"/>
          <w:sz w:val="36"/>
          <w:szCs w:val="36"/>
        </w:rPr>
        <w:t>版本号</w:t>
      </w:r>
      <w:r>
        <w:rPr>
          <w:rFonts w:hint="eastAsia" w:asciiTheme="minorEastAsia" w:hAnsiTheme="minorEastAsia" w:eastAsiaTheme="minorEastAsia" w:cstheme="minorEastAsia"/>
          <w:b/>
          <w:snapToGrid w:val="0"/>
          <w:color w:val="auto"/>
          <w:kern w:val="0"/>
          <w:sz w:val="36"/>
          <w:szCs w:val="36"/>
          <w:lang w:eastAsia="zh-CN"/>
        </w:rPr>
        <w:t>：</w:t>
      </w:r>
      <w:r>
        <w:rPr>
          <w:rFonts w:hint="eastAsia" w:asciiTheme="minorEastAsia" w:hAnsiTheme="minorEastAsia" w:eastAsiaTheme="minorEastAsia" w:cstheme="minorEastAsia"/>
          <w:b/>
          <w:color w:val="auto"/>
          <w:sz w:val="36"/>
          <w:szCs w:val="36"/>
          <w:u w:val="single"/>
          <w:lang w:val="en-US" w:eastAsia="zh-CN"/>
        </w:rPr>
        <w:t xml:space="preserve">       2</w:t>
      </w:r>
      <w:r>
        <w:rPr>
          <w:rFonts w:hint="eastAsia" w:asciiTheme="minorEastAsia" w:hAnsiTheme="minorEastAsia" w:eastAsiaTheme="minorEastAsia" w:cstheme="minorEastAsia"/>
          <w:b/>
          <w:color w:val="auto"/>
          <w:sz w:val="36"/>
          <w:szCs w:val="36"/>
          <w:u w:val="single"/>
        </w:rPr>
        <w:t>0</w:t>
      </w:r>
      <w:r>
        <w:rPr>
          <w:rFonts w:hint="eastAsia" w:asciiTheme="minorEastAsia" w:hAnsiTheme="minorEastAsia" w:eastAsiaTheme="minorEastAsia" w:cstheme="minorEastAsia"/>
          <w:b/>
          <w:color w:val="auto"/>
          <w:sz w:val="36"/>
          <w:szCs w:val="36"/>
          <w:u w:val="single"/>
          <w:lang w:val="en-US" w:eastAsia="zh-CN"/>
        </w:rPr>
        <w:t>25</w:t>
      </w:r>
      <w:r>
        <w:rPr>
          <w:rFonts w:hint="eastAsia" w:asciiTheme="minorEastAsia" w:hAnsiTheme="minorEastAsia" w:eastAsiaTheme="minorEastAsia" w:cstheme="minorEastAsia"/>
          <w:b/>
          <w:color w:val="auto"/>
          <w:sz w:val="36"/>
          <w:szCs w:val="36"/>
          <w:u w:val="single"/>
        </w:rPr>
        <w:t>年第</w:t>
      </w:r>
      <w:r>
        <w:rPr>
          <w:rFonts w:hint="eastAsia" w:asciiTheme="minorEastAsia" w:hAnsiTheme="minorEastAsia" w:eastAsiaTheme="minorEastAsia" w:cstheme="minorEastAsia"/>
          <w:b/>
          <w:color w:val="auto"/>
          <w:sz w:val="36"/>
          <w:szCs w:val="36"/>
          <w:u w:val="single"/>
          <w:lang w:val="en-US" w:eastAsia="zh-CN"/>
        </w:rPr>
        <w:t>1</w:t>
      </w:r>
      <w:r>
        <w:rPr>
          <w:rFonts w:hint="eastAsia" w:asciiTheme="minorEastAsia" w:hAnsiTheme="minorEastAsia" w:eastAsiaTheme="minorEastAsia" w:cstheme="minorEastAsia"/>
          <w:b/>
          <w:color w:val="auto"/>
          <w:sz w:val="36"/>
          <w:szCs w:val="36"/>
          <w:u w:val="single"/>
        </w:rPr>
        <w:t>版</w:t>
      </w:r>
      <w:r>
        <w:rPr>
          <w:rFonts w:hint="eastAsia" w:asciiTheme="minorEastAsia" w:hAnsiTheme="minorEastAsia" w:eastAsiaTheme="minorEastAsia" w:cstheme="minorEastAsia"/>
          <w:b/>
          <w:color w:val="auto"/>
          <w:sz w:val="36"/>
          <w:szCs w:val="36"/>
          <w:u w:val="single"/>
          <w:lang w:val="en-US" w:eastAsia="zh-CN"/>
        </w:rPr>
        <w:t xml:space="preserve">         </w:t>
      </w:r>
    </w:p>
    <w:p>
      <w:pPr>
        <w:adjustRightInd w:val="0"/>
        <w:snapToGrid w:val="0"/>
        <w:spacing w:line="360" w:lineRule="auto"/>
        <w:ind w:firstLine="1807" w:firstLineChars="500"/>
        <w:rPr>
          <w:rFonts w:hint="default" w:asciiTheme="minorEastAsia" w:hAnsiTheme="minorEastAsia" w:eastAsiaTheme="minorEastAsia" w:cstheme="minorEastAsia"/>
          <w:b/>
          <w:snapToGrid w:val="0"/>
          <w:color w:val="auto"/>
          <w:kern w:val="0"/>
          <w:sz w:val="36"/>
          <w:szCs w:val="36"/>
          <w:u w:val="single"/>
          <w:lang w:val="en-US" w:eastAsia="zh-CN"/>
        </w:rPr>
      </w:pPr>
      <w:r>
        <w:rPr>
          <w:rFonts w:hint="eastAsia" w:asciiTheme="minorEastAsia" w:hAnsiTheme="minorEastAsia" w:eastAsiaTheme="minorEastAsia" w:cstheme="minorEastAsia"/>
          <w:b/>
          <w:color w:val="auto"/>
          <w:sz w:val="36"/>
          <w:szCs w:val="36"/>
        </w:rPr>
        <w:t>生产单位</w:t>
      </w:r>
      <w:r>
        <w:rPr>
          <w:rFonts w:hint="eastAsia" w:asciiTheme="minorEastAsia" w:hAnsiTheme="minorEastAsia" w:eastAsiaTheme="minorEastAsia" w:cstheme="minorEastAsia"/>
          <w:b/>
          <w:snapToGrid w:val="0"/>
          <w:color w:val="auto"/>
          <w:kern w:val="0"/>
          <w:sz w:val="36"/>
          <w:szCs w:val="36"/>
          <w:lang w:eastAsia="zh-CN"/>
        </w:rPr>
        <w:t>：</w:t>
      </w:r>
      <w:r>
        <w:rPr>
          <w:rFonts w:hint="eastAsia" w:asciiTheme="minorEastAsia" w:hAnsiTheme="minorEastAsia" w:eastAsiaTheme="minorEastAsia" w:cstheme="minorEastAsia"/>
          <w:b/>
          <w:snapToGrid w:val="0"/>
          <w:color w:val="auto"/>
          <w:kern w:val="0"/>
          <w:sz w:val="36"/>
          <w:szCs w:val="36"/>
          <w:u w:val="single"/>
          <w:lang w:val="en-US" w:eastAsia="zh-CN"/>
        </w:rPr>
        <w:t xml:space="preserve">  安徽美信铝业有限公司    </w:t>
      </w:r>
    </w:p>
    <w:p>
      <w:pPr>
        <w:adjustRightInd w:val="0"/>
        <w:snapToGrid w:val="0"/>
        <w:spacing w:line="360" w:lineRule="auto"/>
        <w:ind w:firstLine="1807" w:firstLineChars="500"/>
        <w:rPr>
          <w:rFonts w:hint="eastAsia" w:asciiTheme="minorEastAsia" w:hAnsiTheme="minorEastAsia" w:eastAsiaTheme="minorEastAsia" w:cstheme="minorEastAsia"/>
          <w:b/>
          <w:snapToGrid w:val="0"/>
          <w:color w:val="auto"/>
          <w:kern w:val="0"/>
          <w:sz w:val="36"/>
          <w:szCs w:val="36"/>
          <w:lang w:val="en-US" w:eastAsia="zh-CN"/>
        </w:rPr>
      </w:pPr>
      <w:r>
        <w:rPr>
          <w:rFonts w:hint="eastAsia" w:asciiTheme="minorEastAsia" w:hAnsiTheme="minorEastAsia" w:eastAsiaTheme="minorEastAsia" w:cstheme="minorEastAsia"/>
          <w:b/>
          <w:snapToGrid w:val="0"/>
          <w:color w:val="auto"/>
          <w:kern w:val="0"/>
          <w:sz w:val="36"/>
          <w:szCs w:val="36"/>
        </w:rPr>
        <w:t>预案编号</w:t>
      </w:r>
      <w:r>
        <w:rPr>
          <w:rFonts w:hint="eastAsia" w:asciiTheme="minorEastAsia" w:hAnsiTheme="minorEastAsia" w:eastAsiaTheme="minorEastAsia" w:cstheme="minorEastAsia"/>
          <w:b/>
          <w:snapToGrid w:val="0"/>
          <w:color w:val="auto"/>
          <w:kern w:val="0"/>
          <w:sz w:val="36"/>
          <w:szCs w:val="36"/>
          <w:lang w:eastAsia="zh-CN"/>
        </w:rPr>
        <w:t>：</w:t>
      </w:r>
      <w:r>
        <w:rPr>
          <w:rFonts w:hint="eastAsia" w:asciiTheme="minorEastAsia" w:hAnsiTheme="minorEastAsia" w:eastAsiaTheme="minorEastAsia" w:cstheme="minorEastAsia"/>
          <w:b/>
          <w:snapToGrid w:val="0"/>
          <w:color w:val="auto"/>
          <w:kern w:val="0"/>
          <w:sz w:val="36"/>
          <w:szCs w:val="36"/>
          <w:u w:val="single"/>
          <w:lang w:val="en-US" w:eastAsia="zh-CN"/>
        </w:rPr>
        <w:t xml:space="preserve">         MX-2024          </w:t>
      </w:r>
    </w:p>
    <w:p>
      <w:pPr>
        <w:tabs>
          <w:tab w:val="left" w:pos="2520"/>
        </w:tabs>
        <w:adjustRightInd w:val="0"/>
        <w:snapToGrid w:val="0"/>
        <w:spacing w:line="360" w:lineRule="auto"/>
        <w:ind w:firstLine="1807" w:firstLineChars="500"/>
        <w:rPr>
          <w:rFonts w:hint="eastAsia" w:asciiTheme="minorEastAsia" w:hAnsiTheme="minorEastAsia" w:eastAsiaTheme="minorEastAsia" w:cstheme="minorEastAsia"/>
          <w:b/>
          <w:snapToGrid w:val="0"/>
          <w:color w:val="auto"/>
          <w:kern w:val="0"/>
          <w:sz w:val="36"/>
          <w:szCs w:val="36"/>
          <w:lang w:val="en-US" w:eastAsia="zh-CN"/>
        </w:rPr>
      </w:pPr>
      <w:r>
        <w:rPr>
          <w:rFonts w:hint="eastAsia" w:asciiTheme="minorEastAsia" w:hAnsiTheme="minorEastAsia" w:eastAsiaTheme="minorEastAsia" w:cstheme="minorEastAsia"/>
          <w:b/>
          <w:snapToGrid w:val="0"/>
          <w:color w:val="auto"/>
          <w:kern w:val="0"/>
          <w:sz w:val="36"/>
          <w:szCs w:val="36"/>
        </w:rPr>
        <w:t>编</w:t>
      </w:r>
      <w:r>
        <w:rPr>
          <w:rFonts w:hint="eastAsia" w:asciiTheme="minorEastAsia" w:hAnsiTheme="minorEastAsia" w:eastAsiaTheme="minorEastAsia" w:cstheme="minorEastAsia"/>
          <w:b/>
          <w:snapToGrid w:val="0"/>
          <w:color w:val="auto"/>
          <w:kern w:val="0"/>
          <w:sz w:val="36"/>
          <w:szCs w:val="36"/>
          <w:lang w:val="en-US" w:eastAsia="zh-CN"/>
        </w:rPr>
        <w:t xml:space="preserve"> </w:t>
      </w:r>
      <w:r>
        <w:rPr>
          <w:rFonts w:hint="eastAsia" w:asciiTheme="minorEastAsia" w:hAnsiTheme="minorEastAsia" w:eastAsiaTheme="minorEastAsia" w:cstheme="minorEastAsia"/>
          <w:b/>
          <w:snapToGrid w:val="0"/>
          <w:color w:val="auto"/>
          <w:kern w:val="0"/>
          <w:sz w:val="36"/>
          <w:szCs w:val="36"/>
        </w:rPr>
        <w:t>制：</w:t>
      </w:r>
      <w:r>
        <w:rPr>
          <w:rFonts w:hint="eastAsia" w:asciiTheme="minorEastAsia" w:hAnsiTheme="minorEastAsia" w:eastAsiaTheme="minorEastAsia" w:cstheme="minorEastAsia"/>
          <w:b/>
          <w:color w:val="auto"/>
          <w:sz w:val="36"/>
          <w:szCs w:val="36"/>
          <w:u w:val="single"/>
          <w:lang w:val="en-US" w:eastAsia="zh-CN"/>
        </w:rPr>
        <w:t xml:space="preserve">        </w:t>
      </w:r>
      <w:r>
        <w:rPr>
          <w:rFonts w:hint="eastAsia" w:asciiTheme="minorEastAsia" w:hAnsiTheme="minorEastAsia" w:eastAsiaTheme="minorEastAsia" w:cstheme="minorEastAsia"/>
          <w:b/>
          <w:color w:val="auto"/>
          <w:sz w:val="36"/>
          <w:szCs w:val="36"/>
          <w:u w:val="single"/>
        </w:rPr>
        <w:t>应急预案编制小组</w:t>
      </w:r>
      <w:r>
        <w:rPr>
          <w:rFonts w:hint="eastAsia" w:asciiTheme="minorEastAsia" w:hAnsiTheme="minorEastAsia" w:eastAsiaTheme="minorEastAsia" w:cstheme="minorEastAsia"/>
          <w:b/>
          <w:color w:val="auto"/>
          <w:sz w:val="36"/>
          <w:szCs w:val="36"/>
          <w:u w:val="single"/>
          <w:lang w:val="en-US" w:eastAsia="zh-CN"/>
        </w:rPr>
        <w:t xml:space="preserve">     </w:t>
      </w:r>
    </w:p>
    <w:p>
      <w:pPr>
        <w:tabs>
          <w:tab w:val="left" w:pos="2520"/>
        </w:tabs>
        <w:adjustRightInd w:val="0"/>
        <w:snapToGrid w:val="0"/>
        <w:spacing w:line="360" w:lineRule="auto"/>
        <w:ind w:firstLine="1807" w:firstLineChars="500"/>
        <w:rPr>
          <w:rFonts w:hint="eastAsia" w:asciiTheme="minorEastAsia" w:hAnsiTheme="minorEastAsia" w:eastAsiaTheme="minorEastAsia" w:cstheme="minorEastAsia"/>
          <w:b/>
          <w:snapToGrid w:val="0"/>
          <w:color w:val="auto"/>
          <w:kern w:val="0"/>
          <w:sz w:val="36"/>
          <w:szCs w:val="36"/>
          <w:u w:val="single"/>
          <w:lang w:val="en-US" w:eastAsia="zh-CN"/>
        </w:rPr>
      </w:pPr>
      <w:r>
        <w:rPr>
          <w:rFonts w:hint="eastAsia" w:asciiTheme="minorEastAsia" w:hAnsiTheme="minorEastAsia" w:eastAsiaTheme="minorEastAsia" w:cstheme="minorEastAsia"/>
          <w:b/>
          <w:snapToGrid w:val="0"/>
          <w:color w:val="auto"/>
          <w:kern w:val="0"/>
          <w:sz w:val="36"/>
          <w:szCs w:val="36"/>
        </w:rPr>
        <w:t>审核人：</w:t>
      </w:r>
      <w:r>
        <w:rPr>
          <w:rFonts w:hint="eastAsia" w:asciiTheme="minorEastAsia" w:hAnsiTheme="minorEastAsia" w:eastAsiaTheme="minorEastAsia" w:cstheme="minorEastAsia"/>
          <w:b/>
          <w:snapToGrid w:val="0"/>
          <w:color w:val="auto"/>
          <w:kern w:val="0"/>
          <w:sz w:val="36"/>
          <w:szCs w:val="36"/>
          <w:u w:val="single"/>
          <w:lang w:val="en-US" w:eastAsia="zh-CN"/>
        </w:rPr>
        <w:t xml:space="preserve">              肖佩          </w:t>
      </w:r>
    </w:p>
    <w:p>
      <w:pPr>
        <w:tabs>
          <w:tab w:val="left" w:pos="2520"/>
        </w:tabs>
        <w:adjustRightInd w:val="0"/>
        <w:snapToGrid w:val="0"/>
        <w:spacing w:line="360" w:lineRule="auto"/>
        <w:ind w:firstLine="1807" w:firstLineChars="500"/>
        <w:rPr>
          <w:rFonts w:hint="eastAsia" w:asciiTheme="minorEastAsia" w:hAnsiTheme="minorEastAsia" w:eastAsiaTheme="minorEastAsia" w:cstheme="minorEastAsia"/>
          <w:b/>
          <w:snapToGrid w:val="0"/>
          <w:color w:val="auto"/>
          <w:kern w:val="0"/>
          <w:sz w:val="36"/>
          <w:szCs w:val="36"/>
          <w:u w:val="single"/>
          <w:lang w:val="en-US" w:eastAsia="zh-CN"/>
        </w:rPr>
      </w:pPr>
      <w:r>
        <w:rPr>
          <w:rFonts w:hint="eastAsia" w:asciiTheme="minorEastAsia" w:hAnsiTheme="minorEastAsia" w:eastAsiaTheme="minorEastAsia" w:cstheme="minorEastAsia"/>
          <w:b/>
          <w:snapToGrid w:val="0"/>
          <w:color w:val="auto"/>
          <w:kern w:val="0"/>
          <w:sz w:val="36"/>
          <w:szCs w:val="36"/>
        </w:rPr>
        <w:t>签批人：</w:t>
      </w:r>
      <w:r>
        <w:rPr>
          <w:rFonts w:hint="eastAsia" w:asciiTheme="minorEastAsia" w:hAnsiTheme="minorEastAsia" w:eastAsiaTheme="minorEastAsia" w:cstheme="minorEastAsia"/>
          <w:b/>
          <w:snapToGrid w:val="0"/>
          <w:color w:val="auto"/>
          <w:kern w:val="0"/>
          <w:sz w:val="36"/>
          <w:szCs w:val="36"/>
          <w:u w:val="single"/>
          <w:lang w:val="en-US" w:eastAsia="zh-CN"/>
        </w:rPr>
        <w:t xml:space="preserve">             瞿竞成         </w:t>
      </w:r>
    </w:p>
    <w:p>
      <w:pPr>
        <w:adjustRightInd w:val="0"/>
        <w:snapToGrid w:val="0"/>
        <w:spacing w:line="360" w:lineRule="auto"/>
        <w:ind w:firstLine="1807" w:firstLineChars="500"/>
        <w:rPr>
          <w:rFonts w:hint="eastAsia" w:ascii="仿宋" w:hAnsi="仿宋" w:cs="仿宋" w:eastAsiaTheme="minorEastAsia"/>
          <w:color w:val="auto"/>
          <w:sz w:val="22"/>
          <w:szCs w:val="28"/>
          <w:lang w:val="en-US" w:eastAsia="zh-CN"/>
        </w:rPr>
        <w:sectPr>
          <w:headerReference r:id="rId6" w:type="first"/>
          <w:headerReference r:id="rId5" w:type="default"/>
          <w:footerReference r:id="rId7" w:type="default"/>
          <w:pgSz w:w="11906" w:h="16838"/>
          <w:pgMar w:top="1247" w:right="1247" w:bottom="1021" w:left="1304" w:header="851" w:footer="992" w:gutter="0"/>
          <w:pgBorders>
            <w:top w:val="none" w:sz="0" w:space="0"/>
            <w:left w:val="none" w:sz="0" w:space="0"/>
            <w:bottom w:val="none" w:sz="0" w:space="0"/>
            <w:right w:val="none" w:sz="0" w:space="0"/>
          </w:pgBorders>
          <w:pgNumType w:fmt="upperRoman"/>
          <w:cols w:space="720" w:num="1"/>
          <w:titlePg/>
          <w:docGrid w:linePitch="312" w:charSpace="0"/>
        </w:sectPr>
      </w:pPr>
      <w:r>
        <w:rPr>
          <w:rFonts w:hint="eastAsia" w:asciiTheme="minorEastAsia" w:hAnsiTheme="minorEastAsia" w:eastAsiaTheme="minorEastAsia" w:cstheme="minorEastAsia"/>
          <w:b/>
          <w:snapToGrid w:val="0"/>
          <w:color w:val="auto"/>
          <w:kern w:val="0"/>
          <w:sz w:val="36"/>
          <w:szCs w:val="36"/>
        </w:rPr>
        <w:t>颁布</w:t>
      </w:r>
      <w:r>
        <w:rPr>
          <w:rFonts w:hint="eastAsia" w:asciiTheme="minorEastAsia" w:hAnsiTheme="minorEastAsia" w:eastAsiaTheme="minorEastAsia" w:cstheme="minorEastAsia"/>
          <w:b/>
          <w:snapToGrid w:val="0"/>
          <w:color w:val="auto"/>
          <w:kern w:val="0"/>
          <w:sz w:val="36"/>
          <w:szCs w:val="36"/>
          <w:lang w:val="en-US" w:eastAsia="zh-CN"/>
        </w:rPr>
        <w:t>实施</w:t>
      </w:r>
      <w:r>
        <w:rPr>
          <w:rFonts w:hint="eastAsia" w:asciiTheme="minorEastAsia" w:hAnsiTheme="minorEastAsia" w:eastAsiaTheme="minorEastAsia" w:cstheme="minorEastAsia"/>
          <w:b/>
          <w:snapToGrid w:val="0"/>
          <w:color w:val="auto"/>
          <w:kern w:val="0"/>
          <w:sz w:val="36"/>
          <w:szCs w:val="36"/>
        </w:rPr>
        <w:t>日期：</w:t>
      </w:r>
      <w:r>
        <w:rPr>
          <w:rFonts w:hint="eastAsia" w:asciiTheme="minorEastAsia" w:hAnsiTheme="minorEastAsia" w:eastAsiaTheme="minorEastAsia" w:cstheme="minorEastAsia"/>
          <w:b/>
          <w:snapToGrid w:val="0"/>
          <w:color w:val="auto"/>
          <w:kern w:val="0"/>
          <w:sz w:val="36"/>
          <w:szCs w:val="36"/>
          <w:u w:val="single"/>
          <w:lang w:val="en-US" w:eastAsia="zh-CN"/>
        </w:rPr>
        <w:t xml:space="preserve">    2024 </w:t>
      </w:r>
      <w:r>
        <w:rPr>
          <w:rFonts w:hint="eastAsia" w:asciiTheme="minorEastAsia" w:hAnsiTheme="minorEastAsia" w:eastAsiaTheme="minorEastAsia" w:cstheme="minorEastAsia"/>
          <w:b/>
          <w:snapToGrid w:val="0"/>
          <w:color w:val="auto"/>
          <w:kern w:val="0"/>
          <w:sz w:val="36"/>
          <w:szCs w:val="36"/>
          <w:u w:val="single"/>
        </w:rPr>
        <w:t>年</w:t>
      </w:r>
      <w:r>
        <w:rPr>
          <w:rFonts w:hint="eastAsia" w:asciiTheme="minorEastAsia" w:hAnsiTheme="minorEastAsia" w:eastAsiaTheme="minorEastAsia" w:cstheme="minorEastAsia"/>
          <w:b/>
          <w:snapToGrid w:val="0"/>
          <w:color w:val="auto"/>
          <w:kern w:val="0"/>
          <w:sz w:val="36"/>
          <w:szCs w:val="36"/>
          <w:u w:val="single"/>
          <w:lang w:val="en-US" w:eastAsia="zh-CN"/>
        </w:rPr>
        <w:t xml:space="preserve"> 1 </w:t>
      </w:r>
      <w:r>
        <w:rPr>
          <w:rFonts w:hint="eastAsia" w:asciiTheme="minorEastAsia" w:hAnsiTheme="minorEastAsia" w:eastAsiaTheme="minorEastAsia" w:cstheme="minorEastAsia"/>
          <w:b/>
          <w:snapToGrid w:val="0"/>
          <w:color w:val="auto"/>
          <w:kern w:val="0"/>
          <w:sz w:val="36"/>
          <w:szCs w:val="36"/>
          <w:u w:val="single"/>
        </w:rPr>
        <w:t>月</w:t>
      </w:r>
      <w:r>
        <w:rPr>
          <w:rFonts w:hint="eastAsia" w:asciiTheme="minorEastAsia" w:hAnsiTheme="minorEastAsia" w:eastAsiaTheme="minorEastAsia" w:cstheme="minorEastAsia"/>
          <w:b/>
          <w:snapToGrid w:val="0"/>
          <w:color w:val="auto"/>
          <w:kern w:val="0"/>
          <w:sz w:val="36"/>
          <w:szCs w:val="36"/>
          <w:u w:val="single"/>
          <w:lang w:val="en-US" w:eastAsia="zh-CN"/>
        </w:rPr>
        <w:t xml:space="preserve"> 3 </w:t>
      </w:r>
      <w:r>
        <w:rPr>
          <w:rFonts w:hint="eastAsia" w:asciiTheme="minorEastAsia" w:hAnsiTheme="minorEastAsia" w:eastAsiaTheme="minorEastAsia" w:cstheme="minorEastAsia"/>
          <w:b/>
          <w:snapToGrid w:val="0"/>
          <w:color w:val="auto"/>
          <w:kern w:val="0"/>
          <w:sz w:val="36"/>
          <w:szCs w:val="36"/>
          <w:u w:val="single"/>
        </w:rPr>
        <w:t>日</w:t>
      </w:r>
      <w:r>
        <w:rPr>
          <w:rFonts w:hint="eastAsia" w:asciiTheme="minorEastAsia" w:hAnsiTheme="minorEastAsia" w:eastAsiaTheme="minorEastAsia" w:cstheme="minorEastAsia"/>
          <w:b/>
          <w:snapToGrid w:val="0"/>
          <w:color w:val="auto"/>
          <w:kern w:val="0"/>
          <w:sz w:val="36"/>
          <w:szCs w:val="36"/>
          <w:u w:val="single"/>
          <w:lang w:val="en-US" w:eastAsia="zh-CN"/>
        </w:rPr>
        <w:t xml:space="preserve"> </w:t>
      </w:r>
    </w:p>
    <w:p>
      <w:pPr>
        <w:pStyle w:val="2"/>
        <w:pageBreakBefore/>
        <w:widowControl/>
        <w:spacing w:beforeLines="50" w:afterLines="50" w:line="420" w:lineRule="exact"/>
        <w:jc w:val="center"/>
        <w:rPr>
          <w:rFonts w:hint="eastAsia" w:ascii="仿宋" w:hAnsi="仿宋" w:eastAsia="仿宋" w:cs="仿宋"/>
          <w:color w:val="auto"/>
          <w:sz w:val="40"/>
          <w:szCs w:val="40"/>
          <w:highlight w:val="none"/>
        </w:rPr>
      </w:pPr>
      <w:bookmarkStart w:id="0" w:name="_Toc286961194"/>
      <w:bookmarkStart w:id="1" w:name="_Toc4258"/>
      <w:bookmarkStart w:id="2" w:name="_Toc31479"/>
      <w:bookmarkStart w:id="3" w:name="_Toc27690"/>
      <w:bookmarkStart w:id="4" w:name="_Toc18973"/>
      <w:bookmarkStart w:id="5" w:name="_Toc6226"/>
      <w:bookmarkStart w:id="6" w:name="_Toc28259"/>
      <w:bookmarkStart w:id="7" w:name="_Toc25391"/>
      <w:bookmarkStart w:id="8" w:name="_Toc289236680"/>
      <w:bookmarkStart w:id="9" w:name="_Toc30181"/>
      <w:bookmarkStart w:id="10" w:name="_Toc270002063"/>
      <w:bookmarkStart w:id="11" w:name="_Toc13793"/>
      <w:bookmarkStart w:id="12" w:name="_Toc26179"/>
      <w:bookmarkStart w:id="13" w:name="_Toc99"/>
      <w:bookmarkStart w:id="14" w:name="_Toc17135"/>
      <w:bookmarkStart w:id="15" w:name="_Toc4496"/>
      <w:bookmarkStart w:id="16" w:name="_Toc21531"/>
      <w:bookmarkStart w:id="17" w:name="_Toc32523"/>
      <w:bookmarkStart w:id="18" w:name="_Toc3081"/>
      <w:bookmarkStart w:id="19" w:name="_Toc1673"/>
      <w:bookmarkStart w:id="20" w:name="_Toc18923"/>
      <w:bookmarkStart w:id="21" w:name="_Toc10874"/>
      <w:r>
        <w:rPr>
          <w:rFonts w:hint="eastAsia" w:ascii="仿宋" w:hAnsi="仿宋" w:eastAsia="仿宋" w:cs="仿宋"/>
          <w:color w:val="auto"/>
          <w:sz w:val="40"/>
          <w:szCs w:val="40"/>
          <w:highlight w:val="none"/>
        </w:rPr>
        <w:t>批准发布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rPr>
          <w:rFonts w:hint="eastAsia"/>
          <w:sz w:val="21"/>
          <w:szCs w:val="2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根据《中华人民共和国安全生产法》（2021年第88号令修正）、《中华人民共和国突发事件应对法》（2007年8月30日第十届全国人民代表大会常务委员会第二十九次会议通过）、《生产安全事故应急条例》（中华人民共和国国务院令第708号）和《生产安全事故应急预案管理办法》（原国家安监总局令第88号公布，应急管理部令第2号修正）《生产经营单位生产安全事故应急预案编制导则》（GB/T29639-2020）有关要求，成立了由主要负责人</w:t>
      </w:r>
      <w:r>
        <w:rPr>
          <w:rFonts w:hint="eastAsia" w:ascii="仿宋_GB2312" w:eastAsia="仿宋_GB2312"/>
          <w:color w:val="auto"/>
          <w:sz w:val="32"/>
          <w:szCs w:val="32"/>
          <w:highlight w:val="none"/>
          <w:lang w:val="en-US" w:eastAsia="zh-CN"/>
        </w:rPr>
        <w:t>瞿竞成</w:t>
      </w:r>
      <w:r>
        <w:rPr>
          <w:rFonts w:hint="eastAsia" w:ascii="仿宋_GB2312" w:hAnsi="宋体" w:eastAsia="仿宋_GB2312"/>
          <w:color w:val="auto"/>
          <w:sz w:val="32"/>
          <w:szCs w:val="32"/>
          <w:highlight w:val="none"/>
        </w:rPr>
        <w:t>为组长，车间、办公室主任等部门负责人为成员参加的应急预案编制工作组，明确工作职责和任务分工，收集了相关的法律法规、技术及行业标准、本单位安全生产操作规程、应急资源等相关资料，分析了存在的危险因素，可能发生的事故类型、危害程度及后果，提出风险防控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color w:val="auto"/>
          <w:sz w:val="36"/>
          <w:szCs w:val="36"/>
          <w:highlight w:val="none"/>
        </w:rPr>
      </w:pPr>
      <w:r>
        <w:rPr>
          <w:rFonts w:hint="eastAsia" w:ascii="仿宋_GB2312" w:hAnsi="宋体" w:eastAsia="仿宋_GB2312"/>
          <w:color w:val="auto"/>
          <w:sz w:val="32"/>
          <w:szCs w:val="32"/>
          <w:highlight w:val="none"/>
        </w:rPr>
        <w:t>本预案应贯彻落实</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安全第一、预防为主、综合治理</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的安全方针，规范本单位应急管理工作，提高应对和防范风险与事故的能力，最大限度保护职工和公众生命健康与安全，最大限度地减少财产损失、环境损害和社会影响。本预案经专家组评审后进行了修订完善，</w:t>
      </w:r>
      <w:r>
        <w:rPr>
          <w:rFonts w:hint="eastAsia" w:ascii="仿宋_GB2312" w:hAnsi="宋体" w:eastAsia="仿宋_GB2312"/>
          <w:color w:val="auto"/>
          <w:sz w:val="32"/>
          <w:szCs w:val="32"/>
          <w:highlight w:val="none"/>
          <w:lang w:eastAsia="zh-CN"/>
        </w:rPr>
        <w:t>自</w:t>
      </w:r>
      <w:r>
        <w:rPr>
          <w:rFonts w:hint="eastAsia" w:ascii="仿宋_GB2312" w:hAnsi="宋体" w:eastAsia="仿宋_GB2312"/>
          <w:color w:val="auto"/>
          <w:sz w:val="32"/>
          <w:szCs w:val="32"/>
          <w:highlight w:val="none"/>
          <w:lang w:val="en-US" w:eastAsia="zh-CN"/>
        </w:rPr>
        <w:t>2024年1月3日批准发布实施</w:t>
      </w:r>
      <w:r>
        <w:rPr>
          <w:rFonts w:hint="eastAsia" w:ascii="仿宋_GB2312" w:hAnsi="宋体" w:eastAsia="仿宋_GB2312"/>
          <w:color w:val="auto"/>
          <w:sz w:val="32"/>
          <w:szCs w:val="32"/>
          <w:highlight w:val="none"/>
        </w:rPr>
        <w:t>。</w:t>
      </w:r>
    </w:p>
    <w:p>
      <w:pPr>
        <w:spacing w:line="500" w:lineRule="exact"/>
        <w:jc w:val="center"/>
        <w:rPr>
          <w:rFonts w:hint="default" w:ascii="仿宋" w:hAnsi="仿宋" w:eastAsia="仿宋" w:cs="仿宋"/>
          <w:color w:val="auto"/>
          <w:sz w:val="32"/>
          <w:szCs w:val="32"/>
          <w:highlight w:val="none"/>
          <w:lang w:val="en-US" w:eastAsia="zh-CN"/>
        </w:rPr>
      </w:pPr>
      <w:r>
        <w:rPr>
          <w:rFonts w:hint="eastAsia" w:ascii="仿宋_GB2312" w:eastAsia="仿宋_GB2312"/>
          <w:color w:val="auto"/>
          <w:sz w:val="36"/>
          <w:szCs w:val="36"/>
          <w:highlight w:val="none"/>
          <w:lang w:val="en-US" w:eastAsia="zh-CN"/>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批准人：</w:t>
      </w:r>
      <w:r>
        <w:rPr>
          <w:rFonts w:hint="eastAsia" w:ascii="仿宋" w:hAnsi="仿宋" w:cs="仿宋"/>
          <w:color w:val="auto"/>
          <w:sz w:val="32"/>
          <w:szCs w:val="32"/>
          <w:highlight w:val="none"/>
          <w:lang w:val="en-US" w:eastAsia="zh-CN"/>
        </w:rPr>
        <w:t>瞿竞成</w:t>
      </w:r>
    </w:p>
    <w:p>
      <w:pPr>
        <w:pStyle w:val="21"/>
        <w:rPr>
          <w:rFonts w:hint="eastAsia" w:ascii="仿宋" w:hAnsi="仿宋" w:eastAsia="仿宋" w:cs="仿宋"/>
          <w:color w:val="auto"/>
          <w:sz w:val="32"/>
          <w:szCs w:val="32"/>
        </w:rPr>
      </w:pPr>
    </w:p>
    <w:p>
      <w:pPr>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cs="仿宋"/>
          <w:color w:val="auto"/>
          <w:sz w:val="32"/>
          <w:szCs w:val="32"/>
          <w:highlight w:val="none"/>
          <w:lang w:val="en-US" w:eastAsia="zh-CN"/>
        </w:rPr>
        <w:t>2024</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w:t>
      </w:r>
    </w:p>
    <w:p>
      <w:pPr>
        <w:spacing w:line="500" w:lineRule="exact"/>
        <w:ind w:firstLine="5180" w:firstLineChars="1850"/>
        <w:rPr>
          <w:rFonts w:ascii="仿宋_GB2312" w:eastAsia="仿宋_GB2312"/>
          <w:color w:val="auto"/>
          <w:sz w:val="28"/>
          <w:szCs w:val="28"/>
          <w:highlight w:val="none"/>
        </w:rPr>
      </w:pPr>
    </w:p>
    <w:p>
      <w:pPr>
        <w:jc w:val="center"/>
        <w:rPr>
          <w:rFonts w:ascii="仿宋_GB2312" w:eastAsia="仿宋_GB2312"/>
          <w:b/>
          <w:bCs/>
          <w:color w:val="auto"/>
          <w:kern w:val="44"/>
          <w:sz w:val="28"/>
          <w:szCs w:val="28"/>
          <w:highlight w:val="none"/>
        </w:rPr>
        <w:sectPr>
          <w:headerReference r:id="rId8" w:type="default"/>
          <w:footerReference r:id="rId9" w:type="default"/>
          <w:pgSz w:w="11906" w:h="16838"/>
          <w:pgMar w:top="1247" w:right="1247" w:bottom="1021" w:left="1304" w:header="851" w:footer="992" w:gutter="0"/>
          <w:pgBorders>
            <w:top w:val="none" w:sz="0" w:space="0"/>
            <w:left w:val="none" w:sz="0" w:space="0"/>
            <w:bottom w:val="none" w:sz="0" w:space="0"/>
            <w:right w:val="none" w:sz="0" w:space="0"/>
          </w:pgBorders>
          <w:pgNumType w:fmt="upperRoman" w:start="1"/>
          <w:cols w:space="720" w:num="1"/>
          <w:docGrid w:linePitch="312" w:charSpace="0"/>
        </w:sectPr>
      </w:pPr>
    </w:p>
    <w:p>
      <w:pPr>
        <w:keepNext w:val="0"/>
        <w:keepLines w:val="0"/>
        <w:pageBreakBefore w:val="0"/>
        <w:widowControl w:val="0"/>
        <w:tabs>
          <w:tab w:val="left" w:pos="1523"/>
          <w:tab w:val="center" w:pos="4736"/>
        </w:tabs>
        <w:kinsoku/>
        <w:wordWrap/>
        <w:overflowPunct/>
        <w:topLinePunct w:val="0"/>
        <w:autoSpaceDE/>
        <w:autoSpaceDN/>
        <w:bidi w:val="0"/>
        <w:adjustRightInd/>
        <w:snapToGrid/>
        <w:jc w:val="center"/>
        <w:textAlignment w:val="auto"/>
        <w:rPr>
          <w:rFonts w:hint="eastAsia" w:ascii="宋体" w:hAnsi="宋体"/>
          <w:b/>
          <w:color w:val="auto"/>
          <w:sz w:val="40"/>
          <w:szCs w:val="40"/>
          <w:highlight w:val="none"/>
          <w:lang w:eastAsia="zh-CN"/>
        </w:rPr>
      </w:pPr>
      <w:r>
        <w:rPr>
          <w:rFonts w:hint="eastAsia" w:ascii="宋体" w:hAnsi="宋体"/>
          <w:b/>
          <w:color w:val="auto"/>
          <w:sz w:val="40"/>
          <w:szCs w:val="40"/>
          <w:highlight w:val="none"/>
          <w:lang w:eastAsia="zh-CN"/>
        </w:rPr>
        <w:t>安徽美信铝业有限公司</w:t>
      </w:r>
    </w:p>
    <w:p>
      <w:pPr>
        <w:keepNext w:val="0"/>
        <w:keepLines w:val="0"/>
        <w:pageBreakBefore w:val="0"/>
        <w:widowControl w:val="0"/>
        <w:tabs>
          <w:tab w:val="left" w:pos="1523"/>
          <w:tab w:val="center" w:pos="4736"/>
        </w:tabs>
        <w:kinsoku/>
        <w:wordWrap/>
        <w:overflowPunct/>
        <w:topLinePunct w:val="0"/>
        <w:autoSpaceDE/>
        <w:autoSpaceDN/>
        <w:bidi w:val="0"/>
        <w:adjustRightInd/>
        <w:snapToGrid/>
        <w:jc w:val="center"/>
        <w:textAlignment w:val="auto"/>
        <w:rPr>
          <w:rFonts w:hint="eastAsia" w:ascii="宋体" w:hAnsi="宋体"/>
          <w:b/>
          <w:color w:val="auto"/>
          <w:sz w:val="40"/>
          <w:szCs w:val="40"/>
          <w:highlight w:val="none"/>
        </w:rPr>
      </w:pPr>
      <w:r>
        <w:rPr>
          <w:rFonts w:hint="eastAsia" w:ascii="宋体" w:hAnsi="宋体"/>
          <w:b/>
          <w:color w:val="auto"/>
          <w:sz w:val="40"/>
          <w:szCs w:val="40"/>
          <w:highlight w:val="none"/>
        </w:rPr>
        <w:t>生产安全事故应急预案执行部门签署页</w:t>
      </w:r>
    </w:p>
    <w:p>
      <w:pPr>
        <w:pStyle w:val="7"/>
        <w:rPr>
          <w:rFonts w:hint="eastAsia" w:ascii="宋体" w:hAnsi="宋体"/>
          <w:b/>
          <w:color w:val="auto"/>
          <w:sz w:val="36"/>
          <w:szCs w:val="36"/>
          <w:highlight w:val="none"/>
        </w:rPr>
      </w:pPr>
    </w:p>
    <w:p/>
    <w:tbl>
      <w:tblPr>
        <w:tblStyle w:val="28"/>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2267"/>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18"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部门</w:t>
            </w:r>
            <w:r>
              <w:rPr>
                <w:rFonts w:hint="eastAsia" w:ascii="仿宋_GB2312" w:eastAsia="仿宋_GB2312"/>
                <w:color w:val="auto"/>
                <w:sz w:val="32"/>
                <w:szCs w:val="32"/>
                <w:highlight w:val="none"/>
                <w:lang w:val="en-US" w:eastAsia="zh-CN"/>
              </w:rPr>
              <w:t>/单位</w:t>
            </w:r>
          </w:p>
        </w:tc>
        <w:tc>
          <w:tcPr>
            <w:tcW w:w="226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姓名</w:t>
            </w: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签名</w:t>
            </w: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hint="eastAsia" w:ascii="仿宋_GB2312" w:eastAsia="宋体"/>
                <w:color w:val="auto"/>
                <w:sz w:val="32"/>
                <w:szCs w:val="32"/>
                <w:highlight w:val="none"/>
                <w:lang w:eastAsia="zh-CN"/>
              </w:rPr>
            </w:pPr>
            <w:r>
              <w:rPr>
                <w:rFonts w:hint="eastAsia" w:ascii="仿宋_GB2312" w:eastAsia="仿宋_GB2312"/>
                <w:color w:val="auto"/>
                <w:sz w:val="32"/>
                <w:szCs w:val="32"/>
                <w:highlight w:val="none"/>
                <w:lang w:eastAsia="zh-CN"/>
              </w:rPr>
              <w:t>总经理</w:t>
            </w:r>
          </w:p>
        </w:tc>
        <w:tc>
          <w:tcPr>
            <w:tcW w:w="226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瞿竞成</w:t>
            </w: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ascii="仿宋_GB2312" w:eastAsia="仿宋_GB2312"/>
                <w:color w:val="auto"/>
                <w:sz w:val="32"/>
                <w:szCs w:val="32"/>
                <w:highlight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asci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管代</w:t>
            </w:r>
          </w:p>
        </w:tc>
        <w:tc>
          <w:tcPr>
            <w:tcW w:w="226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肖 佩</w:t>
            </w: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ascii="仿宋_GB2312" w:eastAsia="仿宋_GB2312"/>
                <w:color w:val="auto"/>
                <w:sz w:val="32"/>
                <w:szCs w:val="32"/>
                <w:highlight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asci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518"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综合办</w:t>
            </w:r>
          </w:p>
        </w:tc>
        <w:tc>
          <w:tcPr>
            <w:tcW w:w="226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李 雪</w:t>
            </w: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ascii="仿宋_GB2312" w:eastAsia="仿宋_GB2312"/>
                <w:color w:val="auto"/>
                <w:sz w:val="32"/>
                <w:szCs w:val="32"/>
                <w:highlight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ascii="仿宋_GB2312" w:eastAsia="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生产车间</w:t>
            </w:r>
          </w:p>
        </w:tc>
        <w:tc>
          <w:tcPr>
            <w:tcW w:w="2267"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曹 帅</w:t>
            </w: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ascii="仿宋_GB2312" w:eastAsia="仿宋_GB2312"/>
                <w:color w:val="auto"/>
                <w:sz w:val="32"/>
                <w:szCs w:val="32"/>
                <w:highlight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0" w:leftChars="0" w:firstLine="0" w:firstLineChars="0"/>
              <w:jc w:val="center"/>
              <w:rPr>
                <w:rFonts w:ascii="仿宋_GB2312" w:eastAsia="仿宋_GB2312"/>
                <w:color w:val="auto"/>
                <w:sz w:val="32"/>
                <w:szCs w:val="32"/>
                <w:highlight w:val="none"/>
              </w:rPr>
            </w:pPr>
          </w:p>
        </w:tc>
      </w:tr>
    </w:tbl>
    <w:p>
      <w:pPr>
        <w:pStyle w:val="7"/>
      </w:pPr>
    </w:p>
    <w:p>
      <w:pPr>
        <w:rPr>
          <w:rFonts w:ascii="仿宋_GB2312" w:eastAsia="仿宋_GB2312"/>
          <w:color w:val="auto"/>
          <w:highlight w:val="none"/>
        </w:rPr>
      </w:pPr>
    </w:p>
    <w:p>
      <w:pPr>
        <w:pStyle w:val="7"/>
        <w:rPr>
          <w:rFonts w:hint="eastAsia"/>
          <w:lang w:eastAsia="zh-CN"/>
        </w:rPr>
        <w:sectPr>
          <w:pgSz w:w="11906" w:h="16838"/>
          <w:pgMar w:top="1247" w:right="1247" w:bottom="1021" w:left="1304" w:header="851" w:footer="992" w:gutter="0"/>
          <w:pgBorders>
            <w:top w:val="none" w:sz="0" w:space="0"/>
            <w:left w:val="none" w:sz="0" w:space="0"/>
            <w:bottom w:val="none" w:sz="0" w:space="0"/>
            <w:right w:val="none" w:sz="0" w:space="0"/>
          </w:pgBorders>
          <w:pgNumType w:fmt="upperRoman"/>
          <w:cols w:space="720" w:num="1"/>
          <w:docGrid w:linePitch="312" w:charSpace="0"/>
        </w:sectPr>
      </w:pPr>
    </w:p>
    <w:p>
      <w:pPr>
        <w:pStyle w:val="13"/>
        <w:tabs>
          <w:tab w:val="right" w:leader="dot" w:pos="9242"/>
          <w:tab w:val="clear" w:pos="8302"/>
        </w:tabs>
        <w:spacing w:line="420" w:lineRule="exact"/>
        <w:jc w:val="center"/>
        <w:rPr>
          <w:rFonts w:ascii="Times New Roman" w:hAnsi="Times New Roman" w:eastAsia="仿宋" w:cs="Times New Roman"/>
          <w:kern w:val="2"/>
          <w:sz w:val="28"/>
          <w:szCs w:val="21"/>
          <w:lang w:val="en-US" w:eastAsia="zh-CN" w:bidi="ar-SA"/>
        </w:rPr>
      </w:pPr>
      <w:bookmarkStart w:id="22" w:name="_Toc3817"/>
      <w:bookmarkStart w:id="23" w:name="_Toc9949"/>
      <w:bookmarkStart w:id="24" w:name="_Toc8837"/>
      <w:bookmarkStart w:id="25" w:name="_Toc29854"/>
      <w:bookmarkStart w:id="26" w:name="_Toc13696"/>
      <w:bookmarkStart w:id="27" w:name="_Toc22028"/>
      <w:bookmarkStart w:id="28" w:name="_Toc17490"/>
      <w:bookmarkStart w:id="29" w:name="_Toc22073"/>
      <w:bookmarkStart w:id="30" w:name="_Toc29678"/>
      <w:bookmarkStart w:id="31" w:name="_Toc22225"/>
      <w:bookmarkStart w:id="32" w:name="_Toc4112"/>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bookmarkEnd w:id="22"/>
      <w:bookmarkEnd w:id="23"/>
      <w:bookmarkEnd w:id="24"/>
      <w:bookmarkEnd w:id="25"/>
      <w:bookmarkEnd w:id="26"/>
      <w:bookmarkEnd w:id="27"/>
      <w:bookmarkEnd w:id="28"/>
      <w:r>
        <w:rPr>
          <w:sz w:val="21"/>
          <w:szCs w:val="21"/>
        </w:rPr>
        <w:fldChar w:fldCharType="begin"/>
      </w:r>
      <w:r>
        <w:rPr>
          <w:sz w:val="21"/>
          <w:szCs w:val="21"/>
        </w:rPr>
        <w:instrText xml:space="preserve">TOC \o "1-3" \h \u </w:instrText>
      </w:r>
      <w:r>
        <w:rPr>
          <w:sz w:val="21"/>
          <w:szCs w:val="21"/>
        </w:rPr>
        <w:fldChar w:fldCharType="separate"/>
      </w:r>
    </w:p>
    <w:p>
      <w:pPr>
        <w:pStyle w:val="19"/>
        <w:tabs>
          <w:tab w:val="right" w:leader="dot" w:pos="9242"/>
          <w:tab w:val="clear" w:pos="8302"/>
        </w:tabs>
      </w:pPr>
      <w:r>
        <w:rPr>
          <w:szCs w:val="21"/>
        </w:rPr>
        <w:fldChar w:fldCharType="begin"/>
      </w:r>
      <w:r>
        <w:rPr>
          <w:szCs w:val="21"/>
        </w:rPr>
        <w:instrText xml:space="preserve"> HYPERLINK \l _Toc25159 </w:instrText>
      </w:r>
      <w:r>
        <w:rPr>
          <w:szCs w:val="21"/>
        </w:rPr>
        <w:fldChar w:fldCharType="separate"/>
      </w:r>
      <w:r>
        <w:rPr>
          <w:rFonts w:hint="eastAsia" w:ascii="宋体" w:hAnsi="宋体"/>
          <w:szCs w:val="40"/>
          <w:highlight w:val="none"/>
        </w:rPr>
        <w:t>第一章</w:t>
      </w:r>
      <w:r>
        <w:rPr>
          <w:rFonts w:hint="eastAsia" w:ascii="宋体" w:hAnsi="宋体"/>
          <w:szCs w:val="40"/>
          <w:highlight w:val="none"/>
          <w:lang w:val="en-US" w:eastAsia="zh-CN"/>
        </w:rPr>
        <w:t xml:space="preserve"> </w:t>
      </w:r>
      <w:r>
        <w:rPr>
          <w:rFonts w:hint="eastAsia" w:ascii="宋体" w:hAnsi="宋体"/>
          <w:szCs w:val="40"/>
          <w:highlight w:val="none"/>
        </w:rPr>
        <w:t>综合应急预案</w:t>
      </w:r>
      <w:r>
        <w:tab/>
      </w:r>
      <w:r>
        <w:fldChar w:fldCharType="begin"/>
      </w:r>
      <w:r>
        <w:instrText xml:space="preserve"> PAGEREF _Toc25159 \h </w:instrText>
      </w:r>
      <w:r>
        <w:fldChar w:fldCharType="separate"/>
      </w:r>
      <w:r>
        <w:t>1</w:t>
      </w:r>
      <w: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_Toc29193 </w:instrText>
      </w:r>
      <w:r>
        <w:rPr>
          <w:szCs w:val="21"/>
        </w:rPr>
        <w:fldChar w:fldCharType="separate"/>
      </w:r>
      <w:r>
        <w:rPr>
          <w:rFonts w:hint="eastAsia"/>
          <w:szCs w:val="21"/>
        </w:rPr>
        <w:t>1总则</w:t>
      </w:r>
      <w:r>
        <w:rPr>
          <w:szCs w:val="21"/>
        </w:rPr>
        <w:tab/>
      </w:r>
      <w:r>
        <w:rPr>
          <w:szCs w:val="21"/>
        </w:rPr>
        <w:fldChar w:fldCharType="begin"/>
      </w:r>
      <w:r>
        <w:rPr>
          <w:szCs w:val="21"/>
        </w:rPr>
        <w:instrText xml:space="preserve"> PAGEREF _Toc29193 \h </w:instrText>
      </w:r>
      <w:r>
        <w:rPr>
          <w:szCs w:val="21"/>
        </w:rPr>
        <w:fldChar w:fldCharType="separate"/>
      </w:r>
      <w:r>
        <w:rPr>
          <w:szCs w:val="21"/>
        </w:rPr>
        <w:t>1</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_Toc4048 </w:instrText>
      </w:r>
      <w:r>
        <w:rPr>
          <w:szCs w:val="21"/>
        </w:rPr>
        <w:fldChar w:fldCharType="separate"/>
      </w:r>
      <w:r>
        <w:rPr>
          <w:rFonts w:hint="eastAsia"/>
          <w:szCs w:val="21"/>
          <w:lang w:val="en-US" w:eastAsia="zh-CN"/>
        </w:rPr>
        <w:t xml:space="preserve">2 </w:t>
      </w:r>
      <w:r>
        <w:rPr>
          <w:rFonts w:hint="eastAsia"/>
          <w:szCs w:val="21"/>
          <w:lang w:eastAsia="zh-CN"/>
        </w:rPr>
        <w:t>应急组织机构及职责</w:t>
      </w:r>
      <w:r>
        <w:rPr>
          <w:szCs w:val="21"/>
        </w:rPr>
        <w:tab/>
      </w:r>
      <w:r>
        <w:rPr>
          <w:szCs w:val="21"/>
        </w:rPr>
        <w:fldChar w:fldCharType="begin"/>
      </w:r>
      <w:r>
        <w:rPr>
          <w:szCs w:val="21"/>
        </w:rPr>
        <w:instrText xml:space="preserve"> PAGEREF _Toc4048 \h </w:instrText>
      </w:r>
      <w:r>
        <w:rPr>
          <w:szCs w:val="21"/>
        </w:rPr>
        <w:fldChar w:fldCharType="separate"/>
      </w:r>
      <w:r>
        <w:rPr>
          <w:szCs w:val="21"/>
        </w:rPr>
        <w:t>2</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_Toc32448 </w:instrText>
      </w:r>
      <w:r>
        <w:rPr>
          <w:szCs w:val="21"/>
        </w:rPr>
        <w:fldChar w:fldCharType="separate"/>
      </w:r>
      <w:r>
        <w:rPr>
          <w:rFonts w:hint="eastAsia"/>
          <w:szCs w:val="21"/>
          <w:lang w:val="en-US" w:eastAsia="zh-CN"/>
        </w:rPr>
        <w:t>3应急响应</w:t>
      </w:r>
      <w:r>
        <w:rPr>
          <w:szCs w:val="21"/>
        </w:rPr>
        <w:tab/>
      </w:r>
      <w:r>
        <w:rPr>
          <w:szCs w:val="21"/>
        </w:rPr>
        <w:fldChar w:fldCharType="begin"/>
      </w:r>
      <w:r>
        <w:rPr>
          <w:szCs w:val="21"/>
        </w:rPr>
        <w:instrText xml:space="preserve"> PAGEREF _Toc32448 \h </w:instrText>
      </w:r>
      <w:r>
        <w:rPr>
          <w:szCs w:val="21"/>
        </w:rPr>
        <w:fldChar w:fldCharType="separate"/>
      </w:r>
      <w:r>
        <w:rPr>
          <w:szCs w:val="21"/>
        </w:rPr>
        <w:t>6</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_Toc15889 </w:instrText>
      </w:r>
      <w:r>
        <w:rPr>
          <w:szCs w:val="21"/>
        </w:rPr>
        <w:fldChar w:fldCharType="separate"/>
      </w:r>
      <w:r>
        <w:rPr>
          <w:rFonts w:hint="eastAsia"/>
          <w:szCs w:val="21"/>
          <w:lang w:val="en-US" w:eastAsia="zh-CN"/>
        </w:rPr>
        <w:t>4 后期处置</w:t>
      </w:r>
      <w:r>
        <w:rPr>
          <w:szCs w:val="21"/>
        </w:rPr>
        <w:tab/>
      </w:r>
      <w:r>
        <w:rPr>
          <w:szCs w:val="21"/>
        </w:rPr>
        <w:fldChar w:fldCharType="begin"/>
      </w:r>
      <w:r>
        <w:rPr>
          <w:szCs w:val="21"/>
        </w:rPr>
        <w:instrText xml:space="preserve"> PAGEREF _Toc15889 \h </w:instrText>
      </w:r>
      <w:r>
        <w:rPr>
          <w:szCs w:val="21"/>
        </w:rPr>
        <w:fldChar w:fldCharType="separate"/>
      </w:r>
      <w:r>
        <w:rPr>
          <w:szCs w:val="21"/>
        </w:rPr>
        <w:t>20</w:t>
      </w:r>
      <w:r>
        <w:rPr>
          <w:szCs w:val="21"/>
        </w:rPr>
        <w:fldChar w:fldCharType="end"/>
      </w:r>
      <w:r>
        <w:rPr>
          <w:szCs w:val="21"/>
        </w:rPr>
        <w:fldChar w:fldCharType="end"/>
      </w:r>
    </w:p>
    <w:p>
      <w:pPr>
        <w:pStyle w:val="13"/>
        <w:tabs>
          <w:tab w:val="right" w:leader="dot" w:pos="9242"/>
          <w:tab w:val="clear" w:pos="8302"/>
        </w:tabs>
      </w:pPr>
      <w:r>
        <w:rPr>
          <w:szCs w:val="21"/>
        </w:rPr>
        <w:fldChar w:fldCharType="begin"/>
      </w:r>
      <w:r>
        <w:rPr>
          <w:szCs w:val="21"/>
        </w:rPr>
        <w:instrText xml:space="preserve"> HYPERLINK \l _Toc18775 </w:instrText>
      </w:r>
      <w:r>
        <w:rPr>
          <w:szCs w:val="21"/>
        </w:rPr>
        <w:fldChar w:fldCharType="separate"/>
      </w:r>
      <w:r>
        <w:rPr>
          <w:rFonts w:hint="eastAsia"/>
          <w:szCs w:val="21"/>
          <w:lang w:val="en-US" w:eastAsia="zh-CN"/>
        </w:rPr>
        <w:t>5 应急保障</w:t>
      </w:r>
      <w:r>
        <w:rPr>
          <w:szCs w:val="21"/>
        </w:rPr>
        <w:tab/>
      </w:r>
      <w:r>
        <w:rPr>
          <w:szCs w:val="21"/>
        </w:rPr>
        <w:fldChar w:fldCharType="begin"/>
      </w:r>
      <w:r>
        <w:rPr>
          <w:szCs w:val="21"/>
        </w:rPr>
        <w:instrText xml:space="preserve"> PAGEREF _Toc18775 \h </w:instrText>
      </w:r>
      <w:r>
        <w:rPr>
          <w:szCs w:val="21"/>
        </w:rPr>
        <w:fldChar w:fldCharType="separate"/>
      </w:r>
      <w:r>
        <w:rPr>
          <w:szCs w:val="21"/>
        </w:rPr>
        <w:t>22</w:t>
      </w:r>
      <w:r>
        <w:rPr>
          <w:szCs w:val="21"/>
        </w:rPr>
        <w:fldChar w:fldCharType="end"/>
      </w:r>
      <w:r>
        <w:rPr>
          <w:szCs w:val="21"/>
        </w:rPr>
        <w:fldChar w:fldCharType="end"/>
      </w:r>
    </w:p>
    <w:p>
      <w:pPr>
        <w:pStyle w:val="19"/>
        <w:tabs>
          <w:tab w:val="right" w:leader="dot" w:pos="9242"/>
          <w:tab w:val="clear" w:pos="8302"/>
        </w:tabs>
      </w:pPr>
      <w:r>
        <w:rPr>
          <w:szCs w:val="21"/>
        </w:rPr>
        <w:fldChar w:fldCharType="begin"/>
      </w:r>
      <w:r>
        <w:rPr>
          <w:szCs w:val="21"/>
        </w:rPr>
        <w:instrText xml:space="preserve"> HYPERLINK \l _Toc24831 </w:instrText>
      </w:r>
      <w:r>
        <w:rPr>
          <w:szCs w:val="21"/>
        </w:rPr>
        <w:fldChar w:fldCharType="separate"/>
      </w:r>
      <w:r>
        <w:rPr>
          <w:rFonts w:hint="eastAsia"/>
          <w:lang w:val="en-US" w:eastAsia="en-US"/>
        </w:rPr>
        <w:t>第</w:t>
      </w:r>
      <w:r>
        <w:rPr>
          <w:rFonts w:hint="eastAsia"/>
          <w:lang w:val="en-US" w:eastAsia="zh-CN"/>
        </w:rPr>
        <w:t>二</w:t>
      </w:r>
      <w:r>
        <w:rPr>
          <w:rFonts w:hint="eastAsia"/>
          <w:lang w:val="en-US" w:eastAsia="en-US"/>
        </w:rPr>
        <w:t>章</w:t>
      </w:r>
      <w:r>
        <w:rPr>
          <w:rFonts w:hint="eastAsia"/>
          <w:lang w:val="en-US" w:eastAsia="zh-CN"/>
        </w:rPr>
        <w:t xml:space="preserve"> 专项事故应急预案</w:t>
      </w:r>
      <w:r>
        <w:tab/>
      </w:r>
      <w:r>
        <w:fldChar w:fldCharType="begin"/>
      </w:r>
      <w:r>
        <w:instrText xml:space="preserve"> PAGEREF _Toc24831 \h </w:instrText>
      </w:r>
      <w:r>
        <w:fldChar w:fldCharType="separate"/>
      </w:r>
      <w:r>
        <w:t>26</w:t>
      </w:r>
      <w: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_Toc28612 </w:instrText>
      </w:r>
      <w:r>
        <w:rPr>
          <w:szCs w:val="21"/>
        </w:rPr>
        <w:fldChar w:fldCharType="separate"/>
      </w:r>
      <w:r>
        <w:rPr>
          <w:rFonts w:hint="eastAsia"/>
          <w:szCs w:val="21"/>
          <w:lang w:val="en-US" w:eastAsia="zh-CN"/>
        </w:rPr>
        <w:t>一</w:t>
      </w:r>
      <w:r>
        <w:rPr>
          <w:rFonts w:hint="eastAsia"/>
          <w:szCs w:val="21"/>
          <w:lang w:eastAsia="zh-CN"/>
        </w:rPr>
        <w:t>、</w:t>
      </w:r>
      <w:r>
        <w:rPr>
          <w:szCs w:val="21"/>
        </w:rPr>
        <w:t>火灾事故专项应急预案</w:t>
      </w:r>
      <w:r>
        <w:rPr>
          <w:szCs w:val="21"/>
        </w:rPr>
        <w:tab/>
      </w:r>
      <w:r>
        <w:rPr>
          <w:szCs w:val="21"/>
        </w:rPr>
        <w:fldChar w:fldCharType="begin"/>
      </w:r>
      <w:r>
        <w:rPr>
          <w:szCs w:val="21"/>
        </w:rPr>
        <w:instrText xml:space="preserve"> PAGEREF _Toc28612 \h </w:instrText>
      </w:r>
      <w:r>
        <w:rPr>
          <w:szCs w:val="21"/>
        </w:rPr>
        <w:fldChar w:fldCharType="separate"/>
      </w:r>
      <w:r>
        <w:rPr>
          <w:szCs w:val="21"/>
        </w:rPr>
        <w:t>26</w:t>
      </w:r>
      <w:r>
        <w:rPr>
          <w:szCs w:val="21"/>
        </w:rPr>
        <w:fldChar w:fldCharType="end"/>
      </w:r>
      <w:r>
        <w:rPr>
          <w:szCs w:val="21"/>
        </w:rPr>
        <w:fldChar w:fldCharType="end"/>
      </w:r>
    </w:p>
    <w:p>
      <w:pPr>
        <w:pStyle w:val="13"/>
        <w:tabs>
          <w:tab w:val="right" w:leader="dot" w:pos="9242"/>
          <w:tab w:val="clear" w:pos="8302"/>
        </w:tabs>
      </w:pPr>
      <w:r>
        <w:rPr>
          <w:szCs w:val="21"/>
        </w:rPr>
        <w:fldChar w:fldCharType="begin"/>
      </w:r>
      <w:r>
        <w:rPr>
          <w:szCs w:val="21"/>
        </w:rPr>
        <w:instrText xml:space="preserve"> HYPERLINK \l _Toc30504 </w:instrText>
      </w:r>
      <w:r>
        <w:rPr>
          <w:szCs w:val="21"/>
        </w:rPr>
        <w:fldChar w:fldCharType="separate"/>
      </w:r>
      <w:r>
        <w:rPr>
          <w:rFonts w:hint="eastAsia"/>
          <w:szCs w:val="21"/>
          <w:lang w:val="en-US" w:eastAsia="zh-CN"/>
        </w:rPr>
        <w:t>二</w:t>
      </w:r>
      <w:r>
        <w:rPr>
          <w:rFonts w:hint="eastAsia"/>
          <w:szCs w:val="21"/>
          <w:lang w:eastAsia="zh-CN"/>
        </w:rPr>
        <w:t>、</w:t>
      </w:r>
      <w:r>
        <w:rPr>
          <w:szCs w:val="21"/>
        </w:rPr>
        <w:t>机械伤害事故专项应急预案</w:t>
      </w:r>
      <w:r>
        <w:rPr>
          <w:szCs w:val="21"/>
        </w:rPr>
        <w:tab/>
      </w:r>
      <w:r>
        <w:rPr>
          <w:szCs w:val="21"/>
        </w:rPr>
        <w:fldChar w:fldCharType="begin"/>
      </w:r>
      <w:r>
        <w:rPr>
          <w:szCs w:val="21"/>
        </w:rPr>
        <w:instrText xml:space="preserve"> PAGEREF _Toc30504 \h </w:instrText>
      </w:r>
      <w:r>
        <w:rPr>
          <w:szCs w:val="21"/>
        </w:rPr>
        <w:fldChar w:fldCharType="separate"/>
      </w:r>
      <w:r>
        <w:rPr>
          <w:szCs w:val="21"/>
        </w:rPr>
        <w:t>40</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_Toc27023 </w:instrText>
      </w:r>
      <w:r>
        <w:rPr>
          <w:szCs w:val="21"/>
        </w:rPr>
        <w:fldChar w:fldCharType="separate"/>
      </w:r>
      <w:r>
        <w:rPr>
          <w:rFonts w:hint="eastAsia"/>
          <w:szCs w:val="21"/>
          <w:lang w:val="en-US" w:eastAsia="zh-CN"/>
        </w:rPr>
        <w:t>三、触电事故专项应急预案</w:t>
      </w:r>
      <w:r>
        <w:rPr>
          <w:szCs w:val="21"/>
        </w:rPr>
        <w:tab/>
      </w:r>
      <w:r>
        <w:rPr>
          <w:szCs w:val="21"/>
        </w:rPr>
        <w:fldChar w:fldCharType="begin"/>
      </w:r>
      <w:r>
        <w:rPr>
          <w:szCs w:val="21"/>
        </w:rPr>
        <w:instrText xml:space="preserve"> PAGEREF _Toc27023 \h </w:instrText>
      </w:r>
      <w:r>
        <w:rPr>
          <w:szCs w:val="21"/>
        </w:rPr>
        <w:fldChar w:fldCharType="separate"/>
      </w:r>
      <w:r>
        <w:rPr>
          <w:szCs w:val="21"/>
        </w:rPr>
        <w:t>52</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_Toc30817 </w:instrText>
      </w:r>
      <w:r>
        <w:rPr>
          <w:szCs w:val="21"/>
        </w:rPr>
        <w:fldChar w:fldCharType="separate"/>
      </w:r>
      <w:r>
        <w:rPr>
          <w:rFonts w:hint="eastAsia"/>
          <w:szCs w:val="21"/>
          <w:lang w:val="en-US" w:eastAsia="zh-CN"/>
        </w:rPr>
        <w:t>四、自然灾害专项应急预案</w:t>
      </w:r>
      <w:r>
        <w:rPr>
          <w:szCs w:val="21"/>
        </w:rPr>
        <w:tab/>
      </w:r>
      <w:r>
        <w:rPr>
          <w:szCs w:val="21"/>
        </w:rPr>
        <w:fldChar w:fldCharType="begin"/>
      </w:r>
      <w:r>
        <w:rPr>
          <w:szCs w:val="21"/>
        </w:rPr>
        <w:instrText xml:space="preserve"> PAGEREF _Toc30817 \h </w:instrText>
      </w:r>
      <w:r>
        <w:rPr>
          <w:szCs w:val="21"/>
        </w:rPr>
        <w:fldChar w:fldCharType="separate"/>
      </w:r>
      <w:r>
        <w:rPr>
          <w:szCs w:val="21"/>
        </w:rPr>
        <w:t>61</w:t>
      </w:r>
      <w:r>
        <w:rPr>
          <w:szCs w:val="21"/>
        </w:rPr>
        <w:fldChar w:fldCharType="end"/>
      </w:r>
      <w:r>
        <w:rPr>
          <w:szCs w:val="21"/>
        </w:rPr>
        <w:fldChar w:fldCharType="end"/>
      </w:r>
    </w:p>
    <w:p>
      <w:pPr>
        <w:pStyle w:val="13"/>
        <w:tabs>
          <w:tab w:val="right" w:leader="dot" w:pos="9242"/>
          <w:tab w:val="clear" w:pos="8302"/>
        </w:tabs>
      </w:pPr>
      <w:r>
        <w:rPr>
          <w:szCs w:val="21"/>
        </w:rPr>
        <w:fldChar w:fldCharType="begin"/>
      </w:r>
      <w:r>
        <w:rPr>
          <w:szCs w:val="21"/>
        </w:rPr>
        <w:instrText xml:space="preserve"> HYPERLINK \l _Toc27263 </w:instrText>
      </w:r>
      <w:r>
        <w:rPr>
          <w:szCs w:val="21"/>
        </w:rPr>
        <w:fldChar w:fldCharType="separate"/>
      </w:r>
      <w:r>
        <w:rPr>
          <w:rFonts w:hint="eastAsia"/>
          <w:szCs w:val="21"/>
          <w:lang w:val="en-US" w:eastAsia="zh-CN"/>
        </w:rPr>
        <w:t>五、特种设备（行车、叉车、压力容器）专项应急预案</w:t>
      </w:r>
      <w:r>
        <w:rPr>
          <w:szCs w:val="21"/>
        </w:rPr>
        <w:tab/>
      </w:r>
      <w:r>
        <w:rPr>
          <w:szCs w:val="21"/>
        </w:rPr>
        <w:fldChar w:fldCharType="begin"/>
      </w:r>
      <w:r>
        <w:rPr>
          <w:szCs w:val="21"/>
        </w:rPr>
        <w:instrText xml:space="preserve"> PAGEREF _Toc27263 \h </w:instrText>
      </w:r>
      <w:r>
        <w:rPr>
          <w:szCs w:val="21"/>
        </w:rPr>
        <w:fldChar w:fldCharType="separate"/>
      </w:r>
      <w:r>
        <w:rPr>
          <w:szCs w:val="21"/>
        </w:rPr>
        <w:t>73</w:t>
      </w:r>
      <w:r>
        <w:rPr>
          <w:szCs w:val="21"/>
        </w:rPr>
        <w:fldChar w:fldCharType="end"/>
      </w:r>
      <w:r>
        <w:rPr>
          <w:szCs w:val="21"/>
        </w:rPr>
        <w:fldChar w:fldCharType="end"/>
      </w:r>
    </w:p>
    <w:p>
      <w:pPr>
        <w:pStyle w:val="19"/>
        <w:tabs>
          <w:tab w:val="right" w:leader="dot" w:pos="9242"/>
          <w:tab w:val="clear" w:pos="8302"/>
        </w:tabs>
      </w:pPr>
      <w:r>
        <w:rPr>
          <w:szCs w:val="21"/>
        </w:rPr>
        <w:fldChar w:fldCharType="begin"/>
      </w:r>
      <w:r>
        <w:rPr>
          <w:szCs w:val="21"/>
        </w:rPr>
        <w:instrText xml:space="preserve"> HYPERLINK \l _Toc3095 </w:instrText>
      </w:r>
      <w:r>
        <w:rPr>
          <w:szCs w:val="21"/>
        </w:rPr>
        <w:fldChar w:fldCharType="separate"/>
      </w:r>
      <w:r>
        <w:rPr>
          <w:rFonts w:hint="eastAsia"/>
          <w:lang w:val="en-US" w:eastAsia="zh-CN"/>
        </w:rPr>
        <w:t xml:space="preserve">第三章 </w:t>
      </w:r>
      <w:r>
        <w:rPr>
          <w:rFonts w:hint="eastAsia"/>
          <w:lang w:val="en-US" w:eastAsia="en-US"/>
        </w:rPr>
        <w:t>现场处置方案</w:t>
      </w:r>
      <w:r>
        <w:tab/>
      </w:r>
      <w:r>
        <w:fldChar w:fldCharType="begin"/>
      </w:r>
      <w:r>
        <w:instrText xml:space="preserve"> PAGEREF _Toc3095 \h </w:instrText>
      </w:r>
      <w:r>
        <w:fldChar w:fldCharType="separate"/>
      </w:r>
      <w:r>
        <w:t>81</w:t>
      </w:r>
      <w: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_Toc5328 </w:instrText>
      </w:r>
      <w:r>
        <w:rPr>
          <w:szCs w:val="21"/>
        </w:rPr>
        <w:fldChar w:fldCharType="separate"/>
      </w:r>
      <w:r>
        <w:rPr>
          <w:rFonts w:hint="eastAsia"/>
          <w:szCs w:val="21"/>
          <w:lang w:eastAsia="en-US"/>
        </w:rPr>
        <w:t>一、</w:t>
      </w:r>
      <w:r>
        <w:rPr>
          <w:rFonts w:hint="eastAsia"/>
          <w:szCs w:val="21"/>
          <w:lang w:eastAsia="zh-CN"/>
        </w:rPr>
        <w:t>火灾事故</w:t>
      </w:r>
      <w:r>
        <w:rPr>
          <w:rFonts w:hint="eastAsia"/>
          <w:szCs w:val="21"/>
          <w:lang w:eastAsia="en-US"/>
        </w:rPr>
        <w:t>现场处置方案</w:t>
      </w:r>
      <w:r>
        <w:rPr>
          <w:szCs w:val="21"/>
        </w:rPr>
        <w:tab/>
      </w:r>
      <w:r>
        <w:rPr>
          <w:szCs w:val="21"/>
        </w:rPr>
        <w:fldChar w:fldCharType="begin"/>
      </w:r>
      <w:r>
        <w:rPr>
          <w:szCs w:val="21"/>
        </w:rPr>
        <w:instrText xml:space="preserve"> PAGEREF _Toc5328 \h </w:instrText>
      </w:r>
      <w:r>
        <w:rPr>
          <w:szCs w:val="21"/>
        </w:rPr>
        <w:fldChar w:fldCharType="separate"/>
      </w:r>
      <w:r>
        <w:rPr>
          <w:szCs w:val="21"/>
        </w:rPr>
        <w:t>81</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_Toc29397 </w:instrText>
      </w:r>
      <w:r>
        <w:rPr>
          <w:szCs w:val="21"/>
        </w:rPr>
        <w:fldChar w:fldCharType="separate"/>
      </w:r>
      <w:r>
        <w:rPr>
          <w:rFonts w:hint="eastAsia"/>
          <w:szCs w:val="21"/>
          <w:lang w:val="en-US" w:eastAsia="zh-CN"/>
        </w:rPr>
        <w:t>二</w:t>
      </w:r>
      <w:r>
        <w:rPr>
          <w:rFonts w:hint="eastAsia"/>
          <w:szCs w:val="21"/>
          <w:lang w:eastAsia="zh-CN"/>
        </w:rPr>
        <w:t>、</w:t>
      </w:r>
      <w:r>
        <w:rPr>
          <w:rFonts w:hint="eastAsia"/>
          <w:szCs w:val="21"/>
          <w:lang w:eastAsia="en-US"/>
        </w:rPr>
        <w:t>车辆伤害</w:t>
      </w:r>
      <w:r>
        <w:rPr>
          <w:rFonts w:hint="eastAsia"/>
          <w:szCs w:val="21"/>
          <w:lang w:eastAsia="zh-CN"/>
        </w:rPr>
        <w:t>现场处置方案</w:t>
      </w:r>
      <w:r>
        <w:rPr>
          <w:szCs w:val="21"/>
        </w:rPr>
        <w:tab/>
      </w:r>
      <w:r>
        <w:rPr>
          <w:szCs w:val="21"/>
        </w:rPr>
        <w:fldChar w:fldCharType="begin"/>
      </w:r>
      <w:r>
        <w:rPr>
          <w:szCs w:val="21"/>
        </w:rPr>
        <w:instrText xml:space="preserve"> PAGEREF _Toc29397 \h </w:instrText>
      </w:r>
      <w:r>
        <w:rPr>
          <w:szCs w:val="21"/>
        </w:rPr>
        <w:fldChar w:fldCharType="separate"/>
      </w:r>
      <w:r>
        <w:rPr>
          <w:szCs w:val="21"/>
        </w:rPr>
        <w:t>84</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_Toc25704 </w:instrText>
      </w:r>
      <w:r>
        <w:rPr>
          <w:szCs w:val="21"/>
        </w:rPr>
        <w:fldChar w:fldCharType="separate"/>
      </w:r>
      <w:r>
        <w:rPr>
          <w:rFonts w:hint="eastAsia"/>
          <w:szCs w:val="21"/>
          <w:lang w:val="en-US" w:eastAsia="zh-CN"/>
        </w:rPr>
        <w:t>三、</w:t>
      </w:r>
      <w:r>
        <w:rPr>
          <w:rFonts w:hint="eastAsia"/>
          <w:szCs w:val="21"/>
          <w:lang w:val="en-US" w:eastAsia="en-US"/>
        </w:rPr>
        <w:t>物体打击</w:t>
      </w:r>
      <w:r>
        <w:rPr>
          <w:rFonts w:hint="eastAsia"/>
          <w:szCs w:val="21"/>
          <w:lang w:val="en-US" w:eastAsia="zh-CN"/>
        </w:rPr>
        <w:t>现场处置方案</w:t>
      </w:r>
      <w:r>
        <w:rPr>
          <w:szCs w:val="21"/>
        </w:rPr>
        <w:tab/>
      </w:r>
      <w:r>
        <w:rPr>
          <w:szCs w:val="21"/>
        </w:rPr>
        <w:fldChar w:fldCharType="begin"/>
      </w:r>
      <w:r>
        <w:rPr>
          <w:szCs w:val="21"/>
        </w:rPr>
        <w:instrText xml:space="preserve"> PAGEREF _Toc25704 \h </w:instrText>
      </w:r>
      <w:r>
        <w:rPr>
          <w:szCs w:val="21"/>
        </w:rPr>
        <w:fldChar w:fldCharType="separate"/>
      </w:r>
      <w:r>
        <w:rPr>
          <w:szCs w:val="21"/>
        </w:rPr>
        <w:t>86</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_Toc20536 </w:instrText>
      </w:r>
      <w:r>
        <w:rPr>
          <w:szCs w:val="21"/>
        </w:rPr>
        <w:fldChar w:fldCharType="separate"/>
      </w:r>
      <w:r>
        <w:rPr>
          <w:rFonts w:hint="eastAsia"/>
          <w:szCs w:val="21"/>
          <w:lang w:val="en-US" w:eastAsia="zh-CN"/>
        </w:rPr>
        <w:t>四</w:t>
      </w:r>
      <w:r>
        <w:rPr>
          <w:rFonts w:hint="eastAsia"/>
          <w:szCs w:val="21"/>
          <w:lang w:val="en-US" w:eastAsia="en-US"/>
        </w:rPr>
        <w:t>、</w:t>
      </w:r>
      <w:r>
        <w:rPr>
          <w:rFonts w:hint="eastAsia"/>
          <w:szCs w:val="21"/>
          <w:lang w:val="en-US" w:eastAsia="zh-CN"/>
        </w:rPr>
        <w:t>触电</w:t>
      </w:r>
      <w:r>
        <w:rPr>
          <w:rFonts w:hint="eastAsia"/>
          <w:szCs w:val="21"/>
          <w:lang w:val="en-US" w:eastAsia="en-US"/>
        </w:rPr>
        <w:t>现场处置方案</w:t>
      </w:r>
      <w:r>
        <w:rPr>
          <w:szCs w:val="21"/>
        </w:rPr>
        <w:tab/>
      </w:r>
      <w:r>
        <w:rPr>
          <w:szCs w:val="21"/>
        </w:rPr>
        <w:fldChar w:fldCharType="begin"/>
      </w:r>
      <w:r>
        <w:rPr>
          <w:szCs w:val="21"/>
        </w:rPr>
        <w:instrText xml:space="preserve"> PAGEREF _Toc20536 \h </w:instrText>
      </w:r>
      <w:r>
        <w:rPr>
          <w:szCs w:val="21"/>
        </w:rPr>
        <w:fldChar w:fldCharType="separate"/>
      </w:r>
      <w:r>
        <w:rPr>
          <w:szCs w:val="21"/>
        </w:rPr>
        <w:t>89</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_Toc24796 </w:instrText>
      </w:r>
      <w:r>
        <w:rPr>
          <w:szCs w:val="21"/>
        </w:rPr>
        <w:fldChar w:fldCharType="separate"/>
      </w:r>
      <w:r>
        <w:rPr>
          <w:rFonts w:hint="eastAsia"/>
          <w:szCs w:val="21"/>
          <w:lang w:val="en-US" w:eastAsia="zh-CN"/>
        </w:rPr>
        <w:t>五</w:t>
      </w:r>
      <w:r>
        <w:rPr>
          <w:rFonts w:hint="eastAsia"/>
          <w:szCs w:val="21"/>
          <w:lang w:val="en-US" w:eastAsia="en-US"/>
        </w:rPr>
        <w:t>、</w:t>
      </w:r>
      <w:r>
        <w:rPr>
          <w:rFonts w:hint="eastAsia"/>
          <w:szCs w:val="21"/>
          <w:lang w:val="en-US" w:eastAsia="zh-CN"/>
        </w:rPr>
        <w:t>机械伤害</w:t>
      </w:r>
      <w:r>
        <w:rPr>
          <w:rFonts w:hint="eastAsia"/>
          <w:szCs w:val="21"/>
          <w:lang w:val="en-US" w:eastAsia="en-US"/>
        </w:rPr>
        <w:t>现场处置方案</w:t>
      </w:r>
      <w:r>
        <w:rPr>
          <w:szCs w:val="21"/>
        </w:rPr>
        <w:tab/>
      </w:r>
      <w:r>
        <w:rPr>
          <w:szCs w:val="21"/>
        </w:rPr>
        <w:fldChar w:fldCharType="begin"/>
      </w:r>
      <w:r>
        <w:rPr>
          <w:szCs w:val="21"/>
        </w:rPr>
        <w:instrText xml:space="preserve"> PAGEREF _Toc24796 \h </w:instrText>
      </w:r>
      <w:r>
        <w:rPr>
          <w:szCs w:val="21"/>
        </w:rPr>
        <w:fldChar w:fldCharType="separate"/>
      </w:r>
      <w:r>
        <w:rPr>
          <w:szCs w:val="21"/>
        </w:rPr>
        <w:t>92</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_Toc12710 </w:instrText>
      </w:r>
      <w:r>
        <w:rPr>
          <w:szCs w:val="21"/>
        </w:rPr>
        <w:fldChar w:fldCharType="separate"/>
      </w:r>
      <w:r>
        <w:rPr>
          <w:rFonts w:hint="eastAsia"/>
          <w:szCs w:val="21"/>
          <w:lang w:val="en-US" w:eastAsia="zh-CN"/>
        </w:rPr>
        <w:t>六、高处坠落</w:t>
      </w:r>
      <w:r>
        <w:rPr>
          <w:rFonts w:hint="eastAsia"/>
          <w:szCs w:val="21"/>
          <w:lang w:val="en-US" w:eastAsia="en-US"/>
        </w:rPr>
        <w:t>现场处置方案</w:t>
      </w:r>
      <w:r>
        <w:rPr>
          <w:szCs w:val="21"/>
        </w:rPr>
        <w:tab/>
      </w:r>
      <w:r>
        <w:rPr>
          <w:szCs w:val="21"/>
        </w:rPr>
        <w:fldChar w:fldCharType="begin"/>
      </w:r>
      <w:r>
        <w:rPr>
          <w:szCs w:val="21"/>
        </w:rPr>
        <w:instrText xml:space="preserve"> PAGEREF _Toc12710 \h </w:instrText>
      </w:r>
      <w:r>
        <w:rPr>
          <w:szCs w:val="21"/>
        </w:rPr>
        <w:fldChar w:fldCharType="separate"/>
      </w:r>
      <w:r>
        <w:rPr>
          <w:szCs w:val="21"/>
        </w:rPr>
        <w:t>95</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_Toc31315 </w:instrText>
      </w:r>
      <w:r>
        <w:rPr>
          <w:szCs w:val="21"/>
        </w:rPr>
        <w:fldChar w:fldCharType="separate"/>
      </w:r>
      <w:r>
        <w:rPr>
          <w:rFonts w:hint="eastAsia"/>
          <w:szCs w:val="21"/>
          <w:lang w:val="en-US" w:eastAsia="zh-CN"/>
        </w:rPr>
        <w:t>七、灼烫现场处置方案</w:t>
      </w:r>
      <w:r>
        <w:rPr>
          <w:szCs w:val="21"/>
        </w:rPr>
        <w:tab/>
      </w:r>
      <w:r>
        <w:rPr>
          <w:szCs w:val="21"/>
        </w:rPr>
        <w:fldChar w:fldCharType="begin"/>
      </w:r>
      <w:r>
        <w:rPr>
          <w:szCs w:val="21"/>
        </w:rPr>
        <w:instrText xml:space="preserve"> PAGEREF _Toc31315 \h </w:instrText>
      </w:r>
      <w:r>
        <w:rPr>
          <w:szCs w:val="21"/>
        </w:rPr>
        <w:fldChar w:fldCharType="separate"/>
      </w:r>
      <w:r>
        <w:rPr>
          <w:szCs w:val="21"/>
        </w:rPr>
        <w:t>97</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_Toc26013 </w:instrText>
      </w:r>
      <w:r>
        <w:rPr>
          <w:szCs w:val="21"/>
        </w:rPr>
        <w:fldChar w:fldCharType="separate"/>
      </w:r>
      <w:r>
        <w:rPr>
          <w:rFonts w:hint="eastAsia"/>
          <w:szCs w:val="21"/>
          <w:lang w:val="en-US" w:eastAsia="zh-CN"/>
        </w:rPr>
        <w:t>八、压力容器爆炸事故现场处置方案</w:t>
      </w:r>
      <w:r>
        <w:rPr>
          <w:szCs w:val="21"/>
        </w:rPr>
        <w:tab/>
      </w:r>
      <w:r>
        <w:rPr>
          <w:szCs w:val="21"/>
        </w:rPr>
        <w:fldChar w:fldCharType="begin"/>
      </w:r>
      <w:r>
        <w:rPr>
          <w:szCs w:val="21"/>
        </w:rPr>
        <w:instrText xml:space="preserve"> PAGEREF _Toc26013 \h </w:instrText>
      </w:r>
      <w:r>
        <w:rPr>
          <w:szCs w:val="21"/>
        </w:rPr>
        <w:fldChar w:fldCharType="separate"/>
      </w:r>
      <w:r>
        <w:rPr>
          <w:szCs w:val="21"/>
        </w:rPr>
        <w:t>99</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_Toc12416 </w:instrText>
      </w:r>
      <w:r>
        <w:rPr>
          <w:szCs w:val="21"/>
        </w:rPr>
        <w:fldChar w:fldCharType="separate"/>
      </w:r>
      <w:r>
        <w:rPr>
          <w:rFonts w:hint="eastAsia"/>
          <w:szCs w:val="21"/>
          <w:lang w:val="en-US" w:eastAsia="zh-CN"/>
        </w:rPr>
        <w:t>九、起重伤害现场处置方案</w:t>
      </w:r>
      <w:r>
        <w:rPr>
          <w:szCs w:val="21"/>
        </w:rPr>
        <w:tab/>
      </w:r>
      <w:r>
        <w:rPr>
          <w:szCs w:val="21"/>
        </w:rPr>
        <w:fldChar w:fldCharType="begin"/>
      </w:r>
      <w:r>
        <w:rPr>
          <w:szCs w:val="21"/>
        </w:rPr>
        <w:instrText xml:space="preserve"> PAGEREF _Toc12416 \h </w:instrText>
      </w:r>
      <w:r>
        <w:rPr>
          <w:szCs w:val="21"/>
        </w:rPr>
        <w:fldChar w:fldCharType="separate"/>
      </w:r>
      <w:r>
        <w:rPr>
          <w:szCs w:val="21"/>
        </w:rPr>
        <w:t>101</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_Toc21379 </w:instrText>
      </w:r>
      <w:r>
        <w:rPr>
          <w:szCs w:val="21"/>
        </w:rPr>
        <w:fldChar w:fldCharType="separate"/>
      </w:r>
      <w:r>
        <w:rPr>
          <w:rFonts w:hint="eastAsia"/>
          <w:szCs w:val="21"/>
          <w:lang w:val="en-US" w:eastAsia="zh-CN"/>
        </w:rPr>
        <w:t>十</w:t>
      </w:r>
      <w:r>
        <w:rPr>
          <w:rFonts w:hint="eastAsia"/>
          <w:szCs w:val="21"/>
        </w:rPr>
        <w:t>、</w:t>
      </w:r>
      <w:r>
        <w:rPr>
          <w:rFonts w:hint="eastAsia"/>
          <w:szCs w:val="21"/>
          <w:lang w:val="en-US" w:eastAsia="zh-CN"/>
        </w:rPr>
        <w:t>中毒和窒息事故现场处置方案</w:t>
      </w:r>
      <w:r>
        <w:rPr>
          <w:szCs w:val="21"/>
        </w:rPr>
        <w:tab/>
      </w:r>
      <w:r>
        <w:rPr>
          <w:szCs w:val="21"/>
        </w:rPr>
        <w:fldChar w:fldCharType="begin"/>
      </w:r>
      <w:r>
        <w:rPr>
          <w:szCs w:val="21"/>
        </w:rPr>
        <w:instrText xml:space="preserve"> PAGEREF _Toc21379 \h </w:instrText>
      </w:r>
      <w:r>
        <w:rPr>
          <w:szCs w:val="21"/>
        </w:rPr>
        <w:fldChar w:fldCharType="separate"/>
      </w:r>
      <w:r>
        <w:rPr>
          <w:szCs w:val="21"/>
        </w:rPr>
        <w:t>103</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_Toc8616 </w:instrText>
      </w:r>
      <w:r>
        <w:rPr>
          <w:szCs w:val="21"/>
        </w:rPr>
        <w:fldChar w:fldCharType="separate"/>
      </w:r>
      <w:r>
        <w:rPr>
          <w:rFonts w:hint="eastAsia"/>
          <w:szCs w:val="21"/>
          <w:lang w:val="en-US" w:eastAsia="zh-CN"/>
        </w:rPr>
        <w:t>十一、</w:t>
      </w:r>
      <w:r>
        <w:rPr>
          <w:rFonts w:hint="eastAsia"/>
          <w:szCs w:val="21"/>
          <w:lang w:eastAsia="zh-CN"/>
        </w:rPr>
        <w:t>淹溺</w:t>
      </w:r>
      <w:r>
        <w:rPr>
          <w:rFonts w:hint="eastAsia"/>
          <w:szCs w:val="21"/>
        </w:rPr>
        <w:t>事</w:t>
      </w:r>
      <w:r>
        <w:rPr>
          <w:rFonts w:hint="eastAsia"/>
          <w:szCs w:val="21"/>
          <w:lang w:eastAsia="zh-CN"/>
        </w:rPr>
        <w:t>故现场</w:t>
      </w:r>
      <w:r>
        <w:rPr>
          <w:rFonts w:hint="eastAsia"/>
          <w:szCs w:val="21"/>
        </w:rPr>
        <w:t>处置方案</w:t>
      </w:r>
      <w:r>
        <w:rPr>
          <w:szCs w:val="21"/>
        </w:rPr>
        <w:tab/>
      </w:r>
      <w:r>
        <w:rPr>
          <w:szCs w:val="21"/>
        </w:rPr>
        <w:fldChar w:fldCharType="begin"/>
      </w:r>
      <w:r>
        <w:rPr>
          <w:szCs w:val="21"/>
        </w:rPr>
        <w:instrText xml:space="preserve"> PAGEREF _Toc8616 \h </w:instrText>
      </w:r>
      <w:r>
        <w:rPr>
          <w:szCs w:val="21"/>
        </w:rPr>
        <w:fldChar w:fldCharType="separate"/>
      </w:r>
      <w:r>
        <w:rPr>
          <w:szCs w:val="21"/>
        </w:rPr>
        <w:t>105</w:t>
      </w:r>
      <w:r>
        <w:rPr>
          <w:szCs w:val="21"/>
        </w:rPr>
        <w:fldChar w:fldCharType="end"/>
      </w:r>
      <w:r>
        <w:rPr>
          <w:szCs w:val="21"/>
        </w:rPr>
        <w:fldChar w:fldCharType="end"/>
      </w:r>
    </w:p>
    <w:p>
      <w:pPr>
        <w:pStyle w:val="13"/>
        <w:tabs>
          <w:tab w:val="right" w:leader="dot" w:pos="9242"/>
          <w:tab w:val="clear" w:pos="8302"/>
        </w:tabs>
      </w:pPr>
      <w:r>
        <w:rPr>
          <w:szCs w:val="21"/>
        </w:rPr>
        <w:fldChar w:fldCharType="begin"/>
      </w:r>
      <w:r>
        <w:rPr>
          <w:szCs w:val="21"/>
        </w:rPr>
        <w:instrText xml:space="preserve"> HYPERLINK \l _Toc2842 </w:instrText>
      </w:r>
      <w:r>
        <w:rPr>
          <w:szCs w:val="21"/>
        </w:rPr>
        <w:fldChar w:fldCharType="separate"/>
      </w:r>
      <w:r>
        <w:rPr>
          <w:rFonts w:hint="eastAsia"/>
          <w:szCs w:val="21"/>
          <w:lang w:val="en-US" w:eastAsia="en-US"/>
        </w:rPr>
        <w:t>附件</w:t>
      </w:r>
      <w:r>
        <w:rPr>
          <w:rFonts w:hint="eastAsia"/>
          <w:szCs w:val="21"/>
          <w:lang w:val="en-US" w:eastAsia="zh-CN"/>
        </w:rPr>
        <w:t xml:space="preserve">1 </w:t>
      </w:r>
      <w:r>
        <w:rPr>
          <w:rFonts w:hint="eastAsia"/>
          <w:szCs w:val="21"/>
          <w:lang w:val="en-US" w:eastAsia="en-US"/>
        </w:rPr>
        <w:t>生产经营单位概况</w:t>
      </w:r>
      <w:r>
        <w:rPr>
          <w:szCs w:val="21"/>
        </w:rPr>
        <w:tab/>
      </w:r>
      <w:r>
        <w:rPr>
          <w:szCs w:val="21"/>
        </w:rPr>
        <w:fldChar w:fldCharType="begin"/>
      </w:r>
      <w:r>
        <w:rPr>
          <w:szCs w:val="21"/>
        </w:rPr>
        <w:instrText xml:space="preserve"> PAGEREF _Toc2842 \h </w:instrText>
      </w:r>
      <w:r>
        <w:rPr>
          <w:szCs w:val="21"/>
        </w:rPr>
        <w:fldChar w:fldCharType="separate"/>
      </w:r>
      <w:r>
        <w:rPr>
          <w:szCs w:val="21"/>
        </w:rPr>
        <w:t>107</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_Toc9938 </w:instrText>
      </w:r>
      <w:r>
        <w:rPr>
          <w:szCs w:val="21"/>
        </w:rPr>
        <w:fldChar w:fldCharType="separate"/>
      </w:r>
      <w:r>
        <w:rPr>
          <w:rFonts w:hint="eastAsia"/>
          <w:szCs w:val="21"/>
          <w:lang w:val="en-US" w:eastAsia="en-US"/>
        </w:rPr>
        <w:t>附件</w:t>
      </w:r>
      <w:r>
        <w:rPr>
          <w:rFonts w:hint="eastAsia"/>
          <w:szCs w:val="21"/>
          <w:lang w:val="en-US" w:eastAsia="zh-CN"/>
        </w:rPr>
        <w:t xml:space="preserve">2 </w:t>
      </w:r>
      <w:r>
        <w:rPr>
          <w:rFonts w:hint="eastAsia"/>
          <w:szCs w:val="21"/>
          <w:lang w:val="en-US" w:eastAsia="en-US"/>
        </w:rPr>
        <w:t>风险评估结果</w:t>
      </w:r>
      <w:r>
        <w:rPr>
          <w:szCs w:val="21"/>
        </w:rPr>
        <w:tab/>
      </w:r>
      <w:r>
        <w:rPr>
          <w:szCs w:val="21"/>
        </w:rPr>
        <w:fldChar w:fldCharType="begin"/>
      </w:r>
      <w:r>
        <w:rPr>
          <w:szCs w:val="21"/>
        </w:rPr>
        <w:instrText xml:space="preserve"> PAGEREF _Toc9938 \h </w:instrText>
      </w:r>
      <w:r>
        <w:rPr>
          <w:szCs w:val="21"/>
        </w:rPr>
        <w:fldChar w:fldCharType="separate"/>
      </w:r>
      <w:r>
        <w:rPr>
          <w:szCs w:val="21"/>
        </w:rPr>
        <w:t>114</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_Toc4211 </w:instrText>
      </w:r>
      <w:r>
        <w:rPr>
          <w:szCs w:val="21"/>
        </w:rPr>
        <w:fldChar w:fldCharType="separate"/>
      </w:r>
      <w:r>
        <w:rPr>
          <w:rFonts w:hint="eastAsia"/>
          <w:szCs w:val="21"/>
          <w:lang w:val="en-US" w:eastAsia="en-US"/>
        </w:rPr>
        <w:t>附件3 预案体系与衔接</w:t>
      </w:r>
      <w:r>
        <w:rPr>
          <w:szCs w:val="21"/>
        </w:rPr>
        <w:tab/>
      </w:r>
      <w:r>
        <w:rPr>
          <w:szCs w:val="21"/>
        </w:rPr>
        <w:fldChar w:fldCharType="begin"/>
      </w:r>
      <w:r>
        <w:rPr>
          <w:szCs w:val="21"/>
        </w:rPr>
        <w:instrText xml:space="preserve"> PAGEREF _Toc4211 \h </w:instrText>
      </w:r>
      <w:r>
        <w:rPr>
          <w:szCs w:val="21"/>
        </w:rPr>
        <w:fldChar w:fldCharType="separate"/>
      </w:r>
      <w:r>
        <w:rPr>
          <w:szCs w:val="21"/>
        </w:rPr>
        <w:t>115</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_Toc3682 </w:instrText>
      </w:r>
      <w:r>
        <w:rPr>
          <w:szCs w:val="21"/>
        </w:rPr>
        <w:fldChar w:fldCharType="separate"/>
      </w:r>
      <w:r>
        <w:rPr>
          <w:rFonts w:hint="eastAsia"/>
          <w:szCs w:val="21"/>
          <w:lang w:val="en-US" w:eastAsia="en-US"/>
        </w:rPr>
        <w:t>附件4 公司应急物资装备</w:t>
      </w:r>
      <w:r>
        <w:rPr>
          <w:rFonts w:hint="eastAsia"/>
          <w:szCs w:val="21"/>
          <w:lang w:val="en-US" w:eastAsia="zh-CN"/>
        </w:rPr>
        <w:t>清单</w:t>
      </w:r>
      <w:r>
        <w:rPr>
          <w:szCs w:val="21"/>
        </w:rPr>
        <w:tab/>
      </w:r>
      <w:r>
        <w:rPr>
          <w:szCs w:val="21"/>
        </w:rPr>
        <w:fldChar w:fldCharType="begin"/>
      </w:r>
      <w:r>
        <w:rPr>
          <w:szCs w:val="21"/>
        </w:rPr>
        <w:instrText xml:space="preserve"> PAGEREF _Toc3682 \h </w:instrText>
      </w:r>
      <w:r>
        <w:rPr>
          <w:szCs w:val="21"/>
        </w:rPr>
        <w:fldChar w:fldCharType="separate"/>
      </w:r>
      <w:r>
        <w:rPr>
          <w:szCs w:val="21"/>
        </w:rPr>
        <w:t>118</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_Toc20627 </w:instrText>
      </w:r>
      <w:r>
        <w:rPr>
          <w:szCs w:val="21"/>
        </w:rPr>
        <w:fldChar w:fldCharType="separate"/>
      </w:r>
      <w:r>
        <w:rPr>
          <w:rFonts w:hint="eastAsia"/>
          <w:szCs w:val="21"/>
          <w:lang w:val="en-US" w:eastAsia="en-US"/>
        </w:rPr>
        <w:t>附件5 公司内部应急救援队伍成员及联系方式</w:t>
      </w:r>
      <w:r>
        <w:rPr>
          <w:szCs w:val="21"/>
        </w:rPr>
        <w:tab/>
      </w:r>
      <w:r>
        <w:rPr>
          <w:szCs w:val="21"/>
        </w:rPr>
        <w:fldChar w:fldCharType="begin"/>
      </w:r>
      <w:r>
        <w:rPr>
          <w:szCs w:val="21"/>
        </w:rPr>
        <w:instrText xml:space="preserve"> PAGEREF _Toc20627 \h </w:instrText>
      </w:r>
      <w:r>
        <w:rPr>
          <w:szCs w:val="21"/>
        </w:rPr>
        <w:fldChar w:fldCharType="separate"/>
      </w:r>
      <w:r>
        <w:rPr>
          <w:szCs w:val="21"/>
        </w:rPr>
        <w:t>120</w:t>
      </w:r>
      <w:r>
        <w:rPr>
          <w:szCs w:val="21"/>
        </w:rP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_Toc20659 </w:instrText>
      </w:r>
      <w:r>
        <w:rPr>
          <w:szCs w:val="21"/>
        </w:rPr>
        <w:fldChar w:fldCharType="separate"/>
      </w:r>
      <w:r>
        <w:rPr>
          <w:rFonts w:hint="eastAsia"/>
          <w:szCs w:val="21"/>
          <w:lang w:val="en-US" w:eastAsia="en-US"/>
        </w:rPr>
        <w:t>附件6 外部应急救援机构及联系方式</w:t>
      </w:r>
      <w:r>
        <w:rPr>
          <w:szCs w:val="21"/>
        </w:rPr>
        <w:tab/>
      </w:r>
      <w:r>
        <w:rPr>
          <w:szCs w:val="21"/>
        </w:rPr>
        <w:fldChar w:fldCharType="begin"/>
      </w:r>
      <w:r>
        <w:rPr>
          <w:szCs w:val="21"/>
        </w:rPr>
        <w:instrText xml:space="preserve"> PAGEREF _Toc20659 \h </w:instrText>
      </w:r>
      <w:r>
        <w:rPr>
          <w:szCs w:val="21"/>
        </w:rPr>
        <w:fldChar w:fldCharType="separate"/>
      </w:r>
      <w:r>
        <w:rPr>
          <w:szCs w:val="21"/>
        </w:rPr>
        <w:t>121</w:t>
      </w:r>
      <w:r>
        <w:rPr>
          <w:szCs w:val="21"/>
        </w:rPr>
        <w:fldChar w:fldCharType="end"/>
      </w:r>
      <w:r>
        <w:rPr>
          <w:szCs w:val="21"/>
        </w:rPr>
        <w:fldChar w:fldCharType="end"/>
      </w:r>
    </w:p>
    <w:p>
      <w:pPr>
        <w:pStyle w:val="13"/>
        <w:tabs>
          <w:tab w:val="right" w:leader="dot" w:pos="9242"/>
          <w:tab w:val="clear" w:pos="8302"/>
        </w:tabs>
      </w:pPr>
      <w:r>
        <w:rPr>
          <w:szCs w:val="21"/>
        </w:rPr>
        <w:fldChar w:fldCharType="begin"/>
      </w:r>
      <w:r>
        <w:rPr>
          <w:szCs w:val="21"/>
        </w:rPr>
        <w:instrText xml:space="preserve"> HYPERLINK \l _Toc19498 </w:instrText>
      </w:r>
      <w:r>
        <w:rPr>
          <w:szCs w:val="21"/>
        </w:rPr>
        <w:fldChar w:fldCharType="separate"/>
      </w:r>
      <w:r>
        <w:rPr>
          <w:rFonts w:hint="eastAsia"/>
          <w:szCs w:val="21"/>
          <w:lang w:val="en-US" w:eastAsia="en-US"/>
        </w:rPr>
        <w:t>附件7</w:t>
      </w:r>
      <w:r>
        <w:rPr>
          <w:rFonts w:hint="eastAsia"/>
          <w:szCs w:val="21"/>
          <w:lang w:val="en-US" w:eastAsia="zh-CN"/>
        </w:rPr>
        <w:t>安全生产事故报告规范文本</w:t>
      </w:r>
      <w:r>
        <w:rPr>
          <w:szCs w:val="21"/>
        </w:rPr>
        <w:tab/>
      </w:r>
      <w:r>
        <w:rPr>
          <w:szCs w:val="21"/>
        </w:rPr>
        <w:fldChar w:fldCharType="begin"/>
      </w:r>
      <w:r>
        <w:rPr>
          <w:szCs w:val="21"/>
        </w:rPr>
        <w:instrText xml:space="preserve"> PAGEREF _Toc19498 \h </w:instrText>
      </w:r>
      <w:r>
        <w:rPr>
          <w:szCs w:val="21"/>
        </w:rPr>
        <w:fldChar w:fldCharType="separate"/>
      </w:r>
      <w:r>
        <w:rPr>
          <w:szCs w:val="21"/>
        </w:rPr>
        <w:t>122</w:t>
      </w:r>
      <w:r>
        <w:rPr>
          <w:szCs w:val="21"/>
        </w:rPr>
        <w:fldChar w:fldCharType="end"/>
      </w:r>
      <w:r>
        <w:rPr>
          <w:szCs w:val="21"/>
        </w:rPr>
        <w:fldChar w:fldCharType="end"/>
      </w:r>
    </w:p>
    <w:p>
      <w:pPr>
        <w:pStyle w:val="13"/>
        <w:tabs>
          <w:tab w:val="right" w:leader="dot" w:pos="9242"/>
          <w:tab w:val="clear" w:pos="8302"/>
        </w:tabs>
      </w:pPr>
      <w:r>
        <w:rPr>
          <w:szCs w:val="21"/>
        </w:rPr>
        <w:fldChar w:fldCharType="begin"/>
      </w:r>
      <w:r>
        <w:rPr>
          <w:szCs w:val="21"/>
        </w:rPr>
        <w:instrText xml:space="preserve"> HYPERLINK \l _Toc26297 </w:instrText>
      </w:r>
      <w:r>
        <w:rPr>
          <w:szCs w:val="21"/>
        </w:rPr>
        <w:fldChar w:fldCharType="separate"/>
      </w:r>
      <w:r>
        <w:rPr>
          <w:rFonts w:hint="eastAsia"/>
          <w:lang w:val="en-US" w:eastAsia="zh-CN"/>
        </w:rPr>
        <w:t>附件8 关键的路线、标识和图纸</w:t>
      </w:r>
      <w:r>
        <w:tab/>
      </w:r>
      <w:r>
        <w:fldChar w:fldCharType="begin"/>
      </w:r>
      <w:r>
        <w:instrText xml:space="preserve"> PAGEREF _Toc26297 \h </w:instrText>
      </w:r>
      <w:r>
        <w:fldChar w:fldCharType="separate"/>
      </w:r>
      <w:r>
        <w:t>127</w:t>
      </w:r>
      <w:r>
        <w:fldChar w:fldCharType="end"/>
      </w:r>
      <w:r>
        <w:rPr>
          <w:szCs w:val="21"/>
        </w:rPr>
        <w:fldChar w:fldCharType="end"/>
      </w:r>
    </w:p>
    <w:p>
      <w:pPr>
        <w:pStyle w:val="13"/>
        <w:tabs>
          <w:tab w:val="right" w:leader="dot" w:pos="9242"/>
          <w:tab w:val="clear" w:pos="8302"/>
        </w:tabs>
        <w:rPr>
          <w:szCs w:val="21"/>
        </w:rPr>
      </w:pPr>
      <w:r>
        <w:rPr>
          <w:szCs w:val="21"/>
        </w:rPr>
        <w:fldChar w:fldCharType="begin"/>
      </w:r>
      <w:r>
        <w:rPr>
          <w:szCs w:val="21"/>
        </w:rPr>
        <w:instrText xml:space="preserve"> HYPERLINK \l _Toc16865 </w:instrText>
      </w:r>
      <w:r>
        <w:rPr>
          <w:szCs w:val="21"/>
        </w:rPr>
        <w:fldChar w:fldCharType="separate"/>
      </w:r>
      <w:r>
        <w:rPr>
          <w:rFonts w:hint="eastAsia"/>
          <w:szCs w:val="21"/>
          <w:lang w:val="en-US" w:eastAsia="zh-CN"/>
        </w:rPr>
        <w:t>附录A 生产安全事故风险评估报告</w:t>
      </w:r>
      <w:r>
        <w:rPr>
          <w:szCs w:val="21"/>
        </w:rPr>
        <w:tab/>
      </w:r>
      <w:r>
        <w:rPr>
          <w:szCs w:val="21"/>
        </w:rPr>
        <w:fldChar w:fldCharType="begin"/>
      </w:r>
      <w:r>
        <w:rPr>
          <w:szCs w:val="21"/>
        </w:rPr>
        <w:instrText xml:space="preserve"> PAGEREF _Toc16865 \h </w:instrText>
      </w:r>
      <w:r>
        <w:rPr>
          <w:szCs w:val="21"/>
        </w:rPr>
        <w:fldChar w:fldCharType="separate"/>
      </w:r>
      <w:r>
        <w:rPr>
          <w:szCs w:val="21"/>
        </w:rPr>
        <w:t>132</w:t>
      </w:r>
      <w:r>
        <w:rPr>
          <w:szCs w:val="21"/>
        </w:rPr>
        <w:fldChar w:fldCharType="end"/>
      </w:r>
      <w:r>
        <w:rPr>
          <w:szCs w:val="21"/>
        </w:rPr>
        <w:fldChar w:fldCharType="end"/>
      </w:r>
    </w:p>
    <w:p>
      <w:pPr>
        <w:pStyle w:val="13"/>
        <w:tabs>
          <w:tab w:val="right" w:leader="dot" w:pos="9242"/>
          <w:tab w:val="clear" w:pos="8302"/>
        </w:tabs>
      </w:pPr>
      <w:r>
        <w:rPr>
          <w:szCs w:val="21"/>
        </w:rPr>
        <w:fldChar w:fldCharType="begin"/>
      </w:r>
      <w:r>
        <w:rPr>
          <w:szCs w:val="21"/>
        </w:rPr>
        <w:instrText xml:space="preserve"> HYPERLINK \l _Toc11732 </w:instrText>
      </w:r>
      <w:r>
        <w:rPr>
          <w:szCs w:val="21"/>
        </w:rPr>
        <w:fldChar w:fldCharType="separate"/>
      </w:r>
      <w:r>
        <w:rPr>
          <w:rFonts w:hint="eastAsia"/>
          <w:szCs w:val="21"/>
          <w:lang w:val="en-US" w:eastAsia="zh-CN"/>
        </w:rPr>
        <w:t>附录B 生产安全事故应急资源调查报告</w:t>
      </w:r>
      <w:r>
        <w:rPr>
          <w:szCs w:val="21"/>
        </w:rPr>
        <w:tab/>
      </w:r>
      <w:r>
        <w:rPr>
          <w:szCs w:val="21"/>
        </w:rPr>
        <w:fldChar w:fldCharType="begin"/>
      </w:r>
      <w:r>
        <w:rPr>
          <w:szCs w:val="21"/>
        </w:rPr>
        <w:instrText xml:space="preserve"> PAGEREF _Toc11732 \h </w:instrText>
      </w:r>
      <w:r>
        <w:rPr>
          <w:szCs w:val="21"/>
        </w:rPr>
        <w:fldChar w:fldCharType="separate"/>
      </w:r>
      <w:r>
        <w:rPr>
          <w:szCs w:val="21"/>
        </w:rPr>
        <w:t>140</w:t>
      </w:r>
      <w:r>
        <w:rPr>
          <w:szCs w:val="21"/>
        </w:rPr>
        <w:fldChar w:fldCharType="end"/>
      </w:r>
      <w:r>
        <w:rPr>
          <w:szCs w:val="21"/>
        </w:rPr>
        <w:fldChar w:fldCharType="end"/>
      </w:r>
    </w:p>
    <w:p>
      <w:pPr>
        <w:pStyle w:val="13"/>
        <w:tabs>
          <w:tab w:val="right" w:leader="dot" w:pos="9242"/>
          <w:tab w:val="clear" w:pos="8302"/>
        </w:tabs>
      </w:pPr>
      <w:r>
        <w:rPr>
          <w:szCs w:val="21"/>
        </w:rPr>
        <w:fldChar w:fldCharType="begin"/>
      </w:r>
      <w:r>
        <w:rPr>
          <w:szCs w:val="21"/>
        </w:rPr>
        <w:instrText xml:space="preserve"> HYPERLINK \l _Toc8468 </w:instrText>
      </w:r>
      <w:r>
        <w:rPr>
          <w:szCs w:val="21"/>
        </w:rPr>
        <w:fldChar w:fldCharType="separate"/>
      </w:r>
      <w:r>
        <w:rPr>
          <w:rFonts w:hint="eastAsia" w:ascii="宋体" w:hAnsi="宋体" w:cs="宋体"/>
          <w:szCs w:val="32"/>
          <w:highlight w:val="none"/>
        </w:rPr>
        <w:t>应急预案编制小组</w:t>
      </w:r>
      <w:r>
        <w:tab/>
      </w:r>
      <w:r>
        <w:fldChar w:fldCharType="begin"/>
      </w:r>
      <w:r>
        <w:instrText xml:space="preserve"> PAGEREF _Toc8468 \h </w:instrText>
      </w:r>
      <w:r>
        <w:fldChar w:fldCharType="separate"/>
      </w:r>
      <w:r>
        <w:t>148</w:t>
      </w:r>
      <w:r>
        <w:fldChar w:fldCharType="end"/>
      </w:r>
      <w:r>
        <w:rPr>
          <w:szCs w:val="21"/>
        </w:rPr>
        <w:fldChar w:fldCharType="end"/>
      </w:r>
    </w:p>
    <w:p>
      <w:pPr>
        <w:pStyle w:val="2"/>
        <w:tabs>
          <w:tab w:val="right" w:leader="dot" w:pos="9242"/>
        </w:tabs>
        <w:spacing w:line="420" w:lineRule="exact"/>
        <w:jc w:val="center"/>
        <w:rPr>
          <w:szCs w:val="21"/>
        </w:rPr>
        <w:sectPr>
          <w:headerReference r:id="rId10" w:type="default"/>
          <w:footerReference r:id="rId11" w:type="default"/>
          <w:pgSz w:w="11906" w:h="16838"/>
          <w:pgMar w:top="1466" w:right="1247" w:bottom="1620" w:left="1417" w:header="851" w:footer="992" w:gutter="0"/>
          <w:pgBorders>
            <w:top w:val="none" w:sz="0" w:space="0"/>
            <w:left w:val="none" w:sz="0" w:space="0"/>
            <w:bottom w:val="none" w:sz="0" w:space="0"/>
            <w:right w:val="none" w:sz="0" w:space="0"/>
          </w:pgBorders>
          <w:pgNumType w:fmt="decimal" w:start="1"/>
          <w:cols w:space="720" w:num="1"/>
          <w:docGrid w:type="lines" w:linePitch="318" w:charSpace="0"/>
        </w:sectPr>
      </w:pPr>
      <w:r>
        <w:rPr>
          <w:szCs w:val="21"/>
        </w:rPr>
        <w:fldChar w:fldCharType="end"/>
      </w:r>
    </w:p>
    <w:p>
      <w:pPr>
        <w:pStyle w:val="2"/>
        <w:spacing w:line="420" w:lineRule="exact"/>
        <w:jc w:val="center"/>
        <w:rPr>
          <w:rFonts w:ascii="宋体" w:hAnsi="宋体"/>
          <w:color w:val="auto"/>
          <w:sz w:val="40"/>
          <w:szCs w:val="40"/>
          <w:highlight w:val="none"/>
        </w:rPr>
      </w:pPr>
      <w:bookmarkStart w:id="33" w:name="_Toc25159"/>
      <w:r>
        <w:rPr>
          <w:rFonts w:hint="eastAsia" w:ascii="宋体" w:hAnsi="宋体"/>
          <w:color w:val="auto"/>
          <w:sz w:val="40"/>
          <w:szCs w:val="40"/>
          <w:highlight w:val="none"/>
        </w:rPr>
        <w:t>第一章</w:t>
      </w:r>
      <w:r>
        <w:rPr>
          <w:rFonts w:hint="eastAsia" w:ascii="宋体" w:hAnsi="宋体"/>
          <w:color w:val="auto"/>
          <w:sz w:val="40"/>
          <w:szCs w:val="40"/>
          <w:highlight w:val="none"/>
          <w:lang w:val="en-US" w:eastAsia="zh-CN"/>
        </w:rPr>
        <w:t xml:space="preserve"> </w:t>
      </w:r>
      <w:r>
        <w:rPr>
          <w:rFonts w:hint="eastAsia" w:ascii="宋体" w:hAnsi="宋体"/>
          <w:color w:val="auto"/>
          <w:sz w:val="40"/>
          <w:szCs w:val="40"/>
          <w:highlight w:val="none"/>
        </w:rPr>
        <w:t>综合应急预案</w:t>
      </w:r>
      <w:bookmarkEnd w:id="29"/>
      <w:bookmarkEnd w:id="30"/>
      <w:bookmarkEnd w:id="31"/>
      <w:bookmarkEnd w:id="32"/>
      <w:bookmarkEnd w:id="33"/>
    </w:p>
    <w:p>
      <w:pPr>
        <w:pStyle w:val="3"/>
        <w:bidi w:val="0"/>
        <w:rPr>
          <w:rFonts w:hint="eastAsia"/>
        </w:rPr>
      </w:pPr>
      <w:bookmarkStart w:id="34" w:name="_Toc29193"/>
      <w:bookmarkStart w:id="35" w:name="_Toc15108"/>
      <w:bookmarkStart w:id="36" w:name="_Toc14593"/>
      <w:bookmarkStart w:id="37" w:name="_Toc3517"/>
      <w:bookmarkStart w:id="38" w:name="_Toc22942"/>
      <w:r>
        <w:rPr>
          <w:rFonts w:hint="eastAsia"/>
        </w:rPr>
        <w:t>1总则</w:t>
      </w:r>
      <w:bookmarkEnd w:id="34"/>
      <w:bookmarkEnd w:id="35"/>
      <w:bookmarkEnd w:id="36"/>
      <w:bookmarkEnd w:id="37"/>
      <w:bookmarkEnd w:id="38"/>
    </w:p>
    <w:p>
      <w:pPr>
        <w:pStyle w:val="4"/>
        <w:bidi w:val="0"/>
        <w:rPr>
          <w:rFonts w:hint="eastAsia"/>
          <w:lang w:eastAsia="zh-CN"/>
        </w:rPr>
      </w:pPr>
      <w:bookmarkStart w:id="39" w:name="_Toc29973"/>
      <w:bookmarkStart w:id="40" w:name="_Toc271629868"/>
      <w:bookmarkStart w:id="41" w:name="_Toc10666"/>
      <w:bookmarkStart w:id="42" w:name="_Toc9500"/>
      <w:bookmarkStart w:id="43" w:name="_Toc8045"/>
      <w:bookmarkStart w:id="44" w:name="_Toc4185"/>
      <w:bookmarkStart w:id="45" w:name="_Toc9"/>
      <w:bookmarkStart w:id="46" w:name="_Toc6100"/>
      <w:bookmarkStart w:id="47" w:name="_Toc15429"/>
      <w:bookmarkStart w:id="48" w:name="_Toc28740"/>
      <w:bookmarkStart w:id="49" w:name="_Toc26748"/>
      <w:r>
        <w:rPr>
          <w:rFonts w:hint="eastAsia"/>
        </w:rPr>
        <w:t>1.1</w:t>
      </w:r>
      <w:bookmarkEnd w:id="39"/>
      <w:bookmarkEnd w:id="40"/>
      <w:r>
        <w:rPr>
          <w:rFonts w:hint="eastAsia"/>
          <w:lang w:eastAsia="zh-CN"/>
        </w:rPr>
        <w:t>适用范围</w:t>
      </w:r>
      <w:bookmarkEnd w:id="41"/>
      <w:bookmarkEnd w:id="42"/>
      <w:bookmarkEnd w:id="43"/>
      <w:bookmarkEnd w:id="44"/>
      <w:bookmarkEnd w:id="45"/>
      <w:bookmarkEnd w:id="46"/>
      <w:bookmarkEnd w:id="47"/>
      <w:bookmarkEnd w:id="48"/>
      <w:bookmarkEnd w:id="49"/>
    </w:p>
    <w:p>
      <w:pPr>
        <w:pStyle w:val="5"/>
        <w:bidi w:val="0"/>
        <w:rPr>
          <w:rFonts w:hint="eastAsia"/>
        </w:rPr>
      </w:pPr>
      <w:bookmarkStart w:id="50" w:name="_Toc23481"/>
      <w:bookmarkStart w:id="51" w:name="_Toc3240"/>
      <w:bookmarkStart w:id="52" w:name="_Toc19829"/>
      <w:bookmarkStart w:id="53" w:name="_Toc32611"/>
      <w:bookmarkStart w:id="54" w:name="_Toc18964"/>
      <w:bookmarkStart w:id="55" w:name="_Toc5665"/>
      <w:bookmarkStart w:id="56" w:name="_Toc23144"/>
      <w:bookmarkStart w:id="57" w:name="_Toc11471"/>
      <w:bookmarkStart w:id="58" w:name="_Toc20063"/>
      <w:bookmarkStart w:id="59" w:name="_Toc27718"/>
      <w:bookmarkStart w:id="60" w:name="_Toc13484"/>
      <w:r>
        <w:rPr>
          <w:rFonts w:hint="eastAsia"/>
          <w:lang w:val="en-US" w:eastAsia="zh-CN"/>
        </w:rPr>
        <w:t>1.1.1</w:t>
      </w:r>
      <w:r>
        <w:rPr>
          <w:rFonts w:hint="eastAsia"/>
        </w:rPr>
        <w:t>工作范围</w:t>
      </w:r>
      <w:bookmarkEnd w:id="50"/>
      <w:bookmarkEnd w:id="51"/>
      <w:bookmarkEnd w:id="52"/>
      <w:bookmarkEnd w:id="53"/>
      <w:bookmarkEnd w:id="54"/>
      <w:bookmarkEnd w:id="55"/>
      <w:bookmarkEnd w:id="56"/>
      <w:bookmarkEnd w:id="57"/>
      <w:bookmarkEnd w:id="58"/>
      <w:bookmarkEnd w:id="59"/>
      <w:bookmarkEnd w:id="60"/>
    </w:p>
    <w:p>
      <w:pPr>
        <w:bidi w:val="0"/>
        <w:rPr>
          <w:rFonts w:hint="eastAsia"/>
          <w:lang w:val="en-US" w:eastAsia="zh-CN"/>
        </w:rPr>
      </w:pPr>
      <w:r>
        <w:rPr>
          <w:rFonts w:hint="eastAsia"/>
        </w:rPr>
        <w:t>本预案适用于</w:t>
      </w:r>
      <w:r>
        <w:rPr>
          <w:rFonts w:hint="eastAsia"/>
          <w:lang w:val="en-US" w:eastAsia="zh-CN"/>
        </w:rPr>
        <w:t>安徽美信铝业有限公司在生产过程中可能发生的生产安全事故的应急救援与处置。</w:t>
      </w:r>
    </w:p>
    <w:p>
      <w:pPr>
        <w:pStyle w:val="5"/>
        <w:bidi w:val="0"/>
        <w:rPr>
          <w:rFonts w:hint="eastAsia"/>
          <w:highlight w:val="none"/>
          <w:lang w:val="en-US" w:eastAsia="zh-CN"/>
        </w:rPr>
      </w:pPr>
      <w:bookmarkStart w:id="61" w:name="_Toc19787"/>
      <w:bookmarkStart w:id="62" w:name="_Toc29239"/>
      <w:bookmarkStart w:id="63" w:name="_Toc1723"/>
      <w:bookmarkStart w:id="64" w:name="_Toc13468"/>
      <w:bookmarkStart w:id="65" w:name="_Toc25374"/>
      <w:bookmarkStart w:id="66" w:name="_Toc22316"/>
      <w:bookmarkStart w:id="67" w:name="_Toc32682"/>
      <w:bookmarkStart w:id="68" w:name="_Toc4680"/>
      <w:bookmarkStart w:id="69" w:name="_Toc14553"/>
      <w:bookmarkStart w:id="70" w:name="_Toc6061"/>
      <w:bookmarkStart w:id="71" w:name="_Toc13082"/>
      <w:r>
        <w:rPr>
          <w:rFonts w:hint="eastAsia"/>
          <w:lang w:val="en-US" w:eastAsia="zh-CN"/>
        </w:rPr>
        <w:t>1.1.2事故类型</w:t>
      </w:r>
      <w:bookmarkEnd w:id="61"/>
      <w:bookmarkEnd w:id="62"/>
      <w:bookmarkEnd w:id="63"/>
      <w:bookmarkEnd w:id="64"/>
      <w:bookmarkEnd w:id="65"/>
      <w:bookmarkEnd w:id="66"/>
      <w:bookmarkEnd w:id="67"/>
      <w:bookmarkEnd w:id="68"/>
      <w:bookmarkEnd w:id="69"/>
      <w:bookmarkEnd w:id="70"/>
      <w:bookmarkEnd w:id="71"/>
    </w:p>
    <w:p>
      <w:pPr>
        <w:bidi w:val="0"/>
        <w:rPr>
          <w:rFonts w:hint="eastAsia"/>
          <w:highlight w:val="none"/>
          <w:lang w:eastAsia="zh-CN"/>
        </w:rPr>
      </w:pPr>
      <w:r>
        <w:rPr>
          <w:rFonts w:hint="eastAsia"/>
          <w:highlight w:val="none"/>
          <w:lang w:eastAsia="zh-CN"/>
        </w:rPr>
        <w:t>公司可能发生的事故类型主要包括：火灾、车辆伤害、物体打击、触电、机械伤害、高处坠落、灼烫、起重伤害、压力容器爆炸、中毒和窒息、淹溺等各类事故。</w:t>
      </w:r>
    </w:p>
    <w:p>
      <w:pPr>
        <w:pStyle w:val="4"/>
        <w:bidi w:val="0"/>
        <w:rPr>
          <w:rFonts w:hint="eastAsia"/>
          <w:lang w:eastAsia="zh-CN"/>
        </w:rPr>
      </w:pPr>
      <w:bookmarkStart w:id="72" w:name="_Toc12804"/>
      <w:bookmarkStart w:id="73" w:name="_Toc32215"/>
      <w:bookmarkStart w:id="74" w:name="_Toc30631"/>
      <w:bookmarkStart w:id="75" w:name="_Toc5433"/>
      <w:bookmarkStart w:id="76" w:name="_Toc12651"/>
      <w:bookmarkStart w:id="77" w:name="_Toc30959"/>
      <w:bookmarkStart w:id="78" w:name="_Toc10373"/>
      <w:bookmarkStart w:id="79" w:name="_Toc1375"/>
      <w:bookmarkStart w:id="80" w:name="_Toc25959"/>
      <w:r>
        <w:rPr>
          <w:rFonts w:hint="eastAsia"/>
          <w:lang w:eastAsia="zh-CN"/>
        </w:rPr>
        <w:t>1.2响应分级</w:t>
      </w:r>
      <w:bookmarkEnd w:id="72"/>
      <w:bookmarkEnd w:id="73"/>
      <w:bookmarkEnd w:id="74"/>
      <w:bookmarkEnd w:id="75"/>
      <w:bookmarkEnd w:id="76"/>
      <w:bookmarkEnd w:id="77"/>
      <w:bookmarkEnd w:id="78"/>
      <w:bookmarkEnd w:id="79"/>
      <w:bookmarkEnd w:id="80"/>
    </w:p>
    <w:p>
      <w:pPr>
        <w:bidi w:val="0"/>
        <w:rPr>
          <w:rFonts w:hint="eastAsia"/>
        </w:rPr>
      </w:pPr>
      <w:r>
        <w:rPr>
          <w:rFonts w:hint="eastAsia"/>
        </w:rPr>
        <w:t>针对事故的性质、危害程度、影响范围、事态发展趋势和公司控制能力，公司实行分级响应机制。响应级别从低到高分为Ⅲ级（车间级）、Ⅱ级（公司级）、Ⅰ级（社会级）三个级别。</w:t>
      </w:r>
    </w:p>
    <w:p>
      <w:pPr>
        <w:bidi w:val="0"/>
        <w:rPr>
          <w:rFonts w:hint="eastAsia"/>
        </w:rPr>
      </w:pPr>
      <w:r>
        <w:rPr>
          <w:rFonts w:hint="eastAsia"/>
        </w:rPr>
        <w:t>（1）Ⅲ级响应</w:t>
      </w:r>
    </w:p>
    <w:p>
      <w:pPr>
        <w:bidi w:val="0"/>
        <w:rPr>
          <w:rFonts w:hint="eastAsia"/>
        </w:rPr>
      </w:pPr>
      <w:r>
        <w:rPr>
          <w:rFonts w:hint="eastAsia"/>
        </w:rPr>
        <w:t>对被一个车间或部门利用自己的岗位（或区域）应急物资能够处理的事故作出的应急响应是Ⅲ级响应。危害程度和影响范围局限于单一区域或岗位，不需要公司级应急资源便能处置；一般由车间或部门最高领导组织指挥，启动岗位现场处置方案。</w:t>
      </w:r>
    </w:p>
    <w:p>
      <w:pPr>
        <w:bidi w:val="0"/>
        <w:rPr>
          <w:rFonts w:hint="eastAsia"/>
        </w:rPr>
      </w:pPr>
      <w:r>
        <w:rPr>
          <w:rFonts w:hint="eastAsia"/>
        </w:rPr>
        <w:t>（2）Ⅱ级响应</w:t>
      </w:r>
    </w:p>
    <w:p>
      <w:pPr>
        <w:bidi w:val="0"/>
        <w:rPr>
          <w:rFonts w:hint="eastAsia"/>
        </w:rPr>
      </w:pPr>
      <w:r>
        <w:rPr>
          <w:rFonts w:hint="eastAsia"/>
        </w:rPr>
        <w:t>需要两个或更多的部门甚至全公司的力量参与处置事故而作出的应急响应是Ⅱ级响应。危害程度和影响范围超过单一区域或岗位，仍局限于公司范围内；需要成立现场指挥部，调集公司内部应急资源可以处置；</w:t>
      </w:r>
      <w:r>
        <w:rPr>
          <w:rFonts w:hint="eastAsia"/>
          <w:lang w:eastAsia="zh-CN"/>
        </w:rPr>
        <w:t>但</w:t>
      </w:r>
      <w:r>
        <w:rPr>
          <w:rFonts w:hint="eastAsia"/>
        </w:rPr>
        <w:t>可能需要外部力量进行</w:t>
      </w:r>
      <w:r>
        <w:rPr>
          <w:rFonts w:hint="eastAsia"/>
          <w:lang w:eastAsia="zh-CN"/>
        </w:rPr>
        <w:t>支援</w:t>
      </w:r>
      <w:r>
        <w:rPr>
          <w:rFonts w:hint="eastAsia"/>
        </w:rPr>
        <w:t>，向有关部门、周边单位进行协作，调动有关人员、设备和其他资源</w:t>
      </w:r>
      <w:r>
        <w:rPr>
          <w:rFonts w:hint="eastAsia"/>
          <w:lang w:eastAsia="zh-CN"/>
        </w:rPr>
        <w:t>，启动综合应急预案</w:t>
      </w:r>
      <w:r>
        <w:rPr>
          <w:rFonts w:hint="eastAsia"/>
        </w:rPr>
        <w:t>。</w:t>
      </w:r>
    </w:p>
    <w:p>
      <w:pPr>
        <w:bidi w:val="0"/>
        <w:rPr>
          <w:rFonts w:hint="eastAsia"/>
        </w:rPr>
      </w:pPr>
      <w:r>
        <w:rPr>
          <w:rFonts w:hint="eastAsia"/>
        </w:rPr>
        <w:t>（3）Ⅰ级响应</w:t>
      </w:r>
    </w:p>
    <w:p>
      <w:pPr>
        <w:bidi w:val="0"/>
        <w:rPr>
          <w:rFonts w:hint="default"/>
          <w:lang w:val="en-US" w:eastAsia="zh-CN"/>
        </w:rPr>
      </w:pPr>
      <w:r>
        <w:rPr>
          <w:rFonts w:hint="eastAsia"/>
        </w:rPr>
        <w:t>事故的发展影响到公司周边，产生恶劣影响，公司内部的救援力量不能控制事故的发展，不能做出有力的处置，必须请求社会救援机构或资源参与处理事故而作出的应急响应</w:t>
      </w:r>
      <w:r>
        <w:rPr>
          <w:rFonts w:hint="eastAsia"/>
          <w:lang w:val="en-US" w:eastAsia="zh-CN"/>
        </w:rPr>
        <w:t>为</w:t>
      </w:r>
      <w:r>
        <w:rPr>
          <w:rFonts w:hint="eastAsia"/>
        </w:rPr>
        <w:t>Ⅰ级响应。需要地方政府部门统筹协调社会救援力量才能处置，在现场作出保护生命和财产以及控制事态所必需的各种决定</w:t>
      </w:r>
      <w:r>
        <w:rPr>
          <w:rFonts w:hint="eastAsia"/>
          <w:lang w:eastAsia="zh-CN"/>
        </w:rPr>
        <w:t>，</w:t>
      </w:r>
      <w:r>
        <w:rPr>
          <w:rFonts w:hint="eastAsia"/>
          <w:lang w:val="en-US" w:eastAsia="zh-CN"/>
        </w:rPr>
        <w:t>并将现场事故指挥权移交政府由政府统一指挥、协调。</w:t>
      </w:r>
    </w:p>
    <w:p>
      <w:pPr>
        <w:pStyle w:val="3"/>
        <w:bidi w:val="0"/>
        <w:rPr>
          <w:rFonts w:hint="eastAsia"/>
          <w:lang w:eastAsia="zh-CN"/>
        </w:rPr>
      </w:pPr>
      <w:bookmarkStart w:id="81" w:name="_Toc25039"/>
      <w:bookmarkStart w:id="82" w:name="_Toc11040"/>
      <w:bookmarkStart w:id="83" w:name="_Toc4048"/>
      <w:bookmarkStart w:id="84" w:name="_Toc12813"/>
      <w:r>
        <w:rPr>
          <w:rFonts w:hint="eastAsia"/>
          <w:lang w:val="en-US" w:eastAsia="zh-CN"/>
        </w:rPr>
        <w:t xml:space="preserve">2 </w:t>
      </w:r>
      <w:r>
        <w:rPr>
          <w:rFonts w:hint="eastAsia"/>
          <w:lang w:eastAsia="zh-CN"/>
        </w:rPr>
        <w:t>应急组织机构及职责</w:t>
      </w:r>
      <w:bookmarkEnd w:id="81"/>
      <w:bookmarkEnd w:id="82"/>
      <w:bookmarkEnd w:id="83"/>
      <w:bookmarkEnd w:id="84"/>
    </w:p>
    <w:p>
      <w:pPr>
        <w:pStyle w:val="4"/>
        <w:spacing w:line="420" w:lineRule="exact"/>
        <w:rPr>
          <w:rFonts w:hint="eastAsia" w:ascii="宋体" w:hAnsi="宋体"/>
          <w:color w:val="auto"/>
          <w:sz w:val="28"/>
          <w:szCs w:val="28"/>
          <w:highlight w:val="none"/>
          <w:lang w:val="en-US" w:eastAsia="zh-CN"/>
        </w:rPr>
      </w:pPr>
      <w:bookmarkStart w:id="85" w:name="_Toc6788"/>
      <w:bookmarkStart w:id="86" w:name="_Toc18150"/>
      <w:bookmarkStart w:id="87" w:name="_Toc8630"/>
      <w:bookmarkStart w:id="88" w:name="_Toc14106"/>
      <w:bookmarkStart w:id="89" w:name="_Toc24665"/>
      <w:bookmarkStart w:id="90" w:name="_Toc27081"/>
      <w:bookmarkStart w:id="91" w:name="_Toc25791"/>
      <w:bookmarkStart w:id="92" w:name="_Toc19539"/>
      <w:bookmarkStart w:id="93" w:name="_Toc26100"/>
      <w:r>
        <w:rPr>
          <w:rFonts w:hint="eastAsia" w:ascii="宋体" w:hAnsi="宋体"/>
          <w:color w:val="auto"/>
          <w:sz w:val="32"/>
          <w:szCs w:val="32"/>
          <w:highlight w:val="none"/>
          <w:lang w:val="en-US" w:eastAsia="zh-CN"/>
        </w:rPr>
        <w:t>2.1应急组织机构</w:t>
      </w:r>
      <w:bookmarkEnd w:id="85"/>
      <w:bookmarkEnd w:id="86"/>
      <w:bookmarkEnd w:id="87"/>
      <w:bookmarkEnd w:id="88"/>
      <w:bookmarkEnd w:id="89"/>
      <w:bookmarkEnd w:id="90"/>
      <w:bookmarkEnd w:id="91"/>
      <w:bookmarkEnd w:id="92"/>
      <w:bookmarkEnd w:id="93"/>
    </w:p>
    <w:p>
      <w:pPr>
        <w:pStyle w:val="11"/>
        <w:ind w:left="1470" w:right="1470"/>
        <w:rPr>
          <w:rFonts w:hint="eastAsia"/>
        </w:rPr>
      </w:pPr>
      <w:r>
        <w:rPr>
          <w:sz w:val="21"/>
        </w:rPr>
        <mc:AlternateContent>
          <mc:Choice Requires="wpg">
            <w:drawing>
              <wp:anchor distT="0" distB="0" distL="114300" distR="114300" simplePos="0" relativeHeight="251799552" behindDoc="0" locked="0" layoutInCell="1" allowOverlap="1">
                <wp:simplePos x="0" y="0"/>
                <wp:positionH relativeFrom="column">
                  <wp:posOffset>333375</wp:posOffset>
                </wp:positionH>
                <wp:positionV relativeFrom="paragraph">
                  <wp:posOffset>54610</wp:posOffset>
                </wp:positionV>
                <wp:extent cx="5322570" cy="4622800"/>
                <wp:effectExtent l="6350" t="6350" r="24130" b="19050"/>
                <wp:wrapNone/>
                <wp:docPr id="122" name="组合 122"/>
                <wp:cNvGraphicFramePr/>
                <a:graphic xmlns:a="http://schemas.openxmlformats.org/drawingml/2006/main">
                  <a:graphicData uri="http://schemas.microsoft.com/office/word/2010/wordprocessingGroup">
                    <wpg:wgp>
                      <wpg:cNvGrpSpPr/>
                      <wpg:grpSpPr>
                        <a:xfrm>
                          <a:off x="0" y="0"/>
                          <a:ext cx="5322570" cy="4622800"/>
                          <a:chOff x="6241" y="107617"/>
                          <a:chExt cx="8382" cy="7280"/>
                        </a:xfrm>
                      </wpg:grpSpPr>
                      <wps:wsp>
                        <wps:cNvPr id="225" name="矩形 225"/>
                        <wps:cNvSpPr/>
                        <wps:spPr>
                          <a:xfrm>
                            <a:off x="14056" y="112020"/>
                            <a:ext cx="525" cy="2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宋体"/>
                                  <w:lang w:eastAsia="zh-CN"/>
                                </w:rPr>
                              </w:pPr>
                              <w:r>
                                <w:rPr>
                                  <w:rFonts w:hint="eastAsia"/>
                                  <w:lang w:eastAsia="zh-CN"/>
                                </w:rPr>
                                <w:t>医疗救护组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2" name="组合 22"/>
                        <wpg:cNvGrpSpPr/>
                        <wpg:grpSpPr>
                          <a:xfrm>
                            <a:off x="6241" y="107617"/>
                            <a:ext cx="8382" cy="7281"/>
                            <a:chOff x="6241" y="107617"/>
                            <a:chExt cx="8382" cy="7281"/>
                          </a:xfrm>
                        </wpg:grpSpPr>
                        <wpg:grpSp>
                          <wpg:cNvPr id="142" name="组合 142"/>
                          <wpg:cNvGrpSpPr/>
                          <wpg:grpSpPr>
                            <a:xfrm>
                              <a:off x="9525" y="107617"/>
                              <a:ext cx="5099" cy="3418"/>
                              <a:chOff x="7410" y="123430"/>
                              <a:chExt cx="5099" cy="3418"/>
                            </a:xfrm>
                          </wpg:grpSpPr>
                          <wps:wsp>
                            <wps:cNvPr id="27" name="直接连接符 27"/>
                            <wps:cNvCnPr/>
                            <wps:spPr>
                              <a:xfrm>
                                <a:off x="9976" y="123796"/>
                                <a:ext cx="0" cy="168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直接连接符 38"/>
                            <wps:cNvCnPr/>
                            <wps:spPr>
                              <a:xfrm>
                                <a:off x="9225" y="125471"/>
                                <a:ext cx="736" cy="5"/>
                              </a:xfrm>
                              <a:prstGeom prst="line">
                                <a:avLst/>
                              </a:prstGeom>
                            </wps:spPr>
                            <wps:style>
                              <a:lnRef idx="1">
                                <a:schemeClr val="dk1"/>
                              </a:lnRef>
                              <a:fillRef idx="0">
                                <a:schemeClr val="dk1"/>
                              </a:fillRef>
                              <a:effectRef idx="0">
                                <a:schemeClr val="dk1"/>
                              </a:effectRef>
                              <a:fontRef idx="minor">
                                <a:schemeClr val="tx1"/>
                              </a:fontRef>
                            </wps:style>
                            <wps:bodyPr/>
                          </wps:wsp>
                          <wps:wsp>
                            <wps:cNvPr id="40" name="矩形 40"/>
                            <wps:cNvSpPr/>
                            <wps:spPr>
                              <a:xfrm>
                                <a:off x="10500" y="124300"/>
                                <a:ext cx="2009" cy="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宋体"/>
                                      <w:lang w:eastAsia="zh-CN"/>
                                    </w:rPr>
                                  </w:pPr>
                                  <w:r>
                                    <w:rPr>
                                      <w:rFonts w:hint="eastAsia"/>
                                      <w:sz w:val="24"/>
                                      <w:szCs w:val="22"/>
                                      <w:lang w:eastAsia="zh-CN"/>
                                    </w:rPr>
                                    <w:t>应急救援指挥部</w:t>
                                  </w:r>
                                  <w:r>
                                    <w:rPr>
                                      <w:rFonts w:hint="eastAsia"/>
                                      <w:lang w:eastAsia="zh-CN"/>
                                    </w:rPr>
                                    <w:t>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3" name="矩形 133"/>
                            <wps:cNvSpPr/>
                            <wps:spPr>
                              <a:xfrm>
                                <a:off x="7410" y="123430"/>
                                <a:ext cx="1814" cy="7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总指挥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4" name="矩形 134"/>
                            <wps:cNvSpPr/>
                            <wps:spPr>
                              <a:xfrm>
                                <a:off x="7410" y="125155"/>
                                <a:ext cx="1814" cy="5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副总指挥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5" name="直接连接符 135"/>
                            <wps:cNvCnPr/>
                            <wps:spPr>
                              <a:xfrm flipV="1">
                                <a:off x="9255" y="123796"/>
                                <a:ext cx="721" cy="10"/>
                              </a:xfrm>
                              <a:prstGeom prst="line">
                                <a:avLst/>
                              </a:prstGeom>
                            </wps:spPr>
                            <wps:style>
                              <a:lnRef idx="1">
                                <a:schemeClr val="dk1"/>
                              </a:lnRef>
                              <a:fillRef idx="0">
                                <a:schemeClr val="dk1"/>
                              </a:fillRef>
                              <a:effectRef idx="0">
                                <a:schemeClr val="dk1"/>
                              </a:effectRef>
                              <a:fontRef idx="minor">
                                <a:schemeClr val="tx1"/>
                              </a:fontRef>
                            </wps:style>
                            <wps:bodyPr/>
                          </wps:wsp>
                          <wps:wsp>
                            <wps:cNvPr id="137" name="直接箭头连接符 137"/>
                            <wps:cNvCnPr/>
                            <wps:spPr>
                              <a:xfrm>
                                <a:off x="8392" y="125712"/>
                                <a:ext cx="9" cy="113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8" name="组合 8"/>
                          <wpg:cNvGrpSpPr/>
                          <wpg:grpSpPr>
                            <a:xfrm>
                              <a:off x="6241" y="111032"/>
                              <a:ext cx="8115" cy="3867"/>
                              <a:chOff x="6241" y="111032"/>
                              <a:chExt cx="8115" cy="3867"/>
                            </a:xfrm>
                          </wpg:grpSpPr>
                          <wps:wsp>
                            <wps:cNvPr id="138" name="直接箭头连接符 138"/>
                            <wps:cNvCnPr/>
                            <wps:spPr>
                              <a:xfrm>
                                <a:off x="6496" y="111062"/>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9" name="直接连接符 139"/>
                            <wps:cNvCnPr/>
                            <wps:spPr>
                              <a:xfrm flipV="1">
                                <a:off x="6481" y="111032"/>
                                <a:ext cx="7860" cy="15"/>
                              </a:xfrm>
                              <a:prstGeom prst="line">
                                <a:avLst/>
                              </a:prstGeom>
                            </wps:spPr>
                            <wps:style>
                              <a:lnRef idx="1">
                                <a:schemeClr val="dk1"/>
                              </a:lnRef>
                              <a:fillRef idx="0">
                                <a:schemeClr val="dk1"/>
                              </a:fillRef>
                              <a:effectRef idx="0">
                                <a:schemeClr val="dk1"/>
                              </a:effectRef>
                              <a:fontRef idx="minor">
                                <a:schemeClr val="tx1"/>
                              </a:fontRef>
                            </wps:style>
                            <wps:bodyPr/>
                          </wps:wsp>
                          <wps:wsp>
                            <wps:cNvPr id="175" name="矩形 175"/>
                            <wps:cNvSpPr/>
                            <wps:spPr>
                              <a:xfrm>
                                <a:off x="6241" y="112035"/>
                                <a:ext cx="525" cy="28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仿宋"/>
                                      <w:lang w:eastAsia="zh-CN"/>
                                    </w:rPr>
                                  </w:pPr>
                                  <w:r>
                                    <w:rPr>
                                      <w:rFonts w:hint="eastAsia"/>
                                      <w:lang w:eastAsia="zh-CN"/>
                                    </w:rPr>
                                    <w:t>抢险救援组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直接箭头连接符 73"/>
                            <wps:cNvCnPr/>
                            <wps:spPr>
                              <a:xfrm>
                                <a:off x="14356" y="11104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72" name="组合 72"/>
                            <wpg:cNvGrpSpPr/>
                            <wpg:grpSpPr>
                              <a:xfrm>
                                <a:off x="10216" y="111077"/>
                                <a:ext cx="524" cy="3792"/>
                                <a:chOff x="9301" y="111697"/>
                                <a:chExt cx="524" cy="3792"/>
                              </a:xfrm>
                            </wpg:grpSpPr>
                            <wps:wsp>
                              <wps:cNvPr id="222" name="矩形 222"/>
                              <wps:cNvSpPr/>
                              <wps:spPr>
                                <a:xfrm>
                                  <a:off x="9301" y="112655"/>
                                  <a:ext cx="525" cy="2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宋体"/>
                                        <w:lang w:eastAsia="zh-CN"/>
                                      </w:rPr>
                                    </w:pPr>
                                    <w:r>
                                      <w:rPr>
                                        <w:rFonts w:hint="eastAsia"/>
                                        <w:lang w:eastAsia="zh-CN"/>
                                      </w:rPr>
                                      <w:t>通信联络组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接箭头连接符 6"/>
                              <wps:cNvCnPr/>
                              <wps:spPr>
                                <a:xfrm>
                                  <a:off x="9571" y="11169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39" name="组合 39"/>
                            <wpg:cNvGrpSpPr/>
                            <wpg:grpSpPr>
                              <a:xfrm>
                                <a:off x="12106" y="111077"/>
                                <a:ext cx="524" cy="3761"/>
                                <a:chOff x="11611" y="111697"/>
                                <a:chExt cx="524" cy="3761"/>
                              </a:xfrm>
                            </wpg:grpSpPr>
                            <wps:wsp>
                              <wps:cNvPr id="223" name="矩形 223"/>
                              <wps:cNvSpPr/>
                              <wps:spPr>
                                <a:xfrm>
                                  <a:off x="11611" y="112640"/>
                                  <a:ext cx="525" cy="28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宋体"/>
                                        <w:lang w:eastAsia="zh-CN"/>
                                      </w:rPr>
                                    </w:pPr>
                                    <w:r>
                                      <w:rPr>
                                        <w:rFonts w:hint="eastAsia"/>
                                        <w:lang w:eastAsia="zh-CN"/>
                                      </w:rPr>
                                      <w:t>后勤保障组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直接箭头连接符 13"/>
                              <wps:cNvCnPr/>
                              <wps:spPr>
                                <a:xfrm>
                                  <a:off x="11896" y="11169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114" name="组合 114"/>
                            <wpg:cNvGrpSpPr/>
                            <wpg:grpSpPr>
                              <a:xfrm>
                                <a:off x="8221" y="111062"/>
                                <a:ext cx="524" cy="3808"/>
                                <a:chOff x="7831" y="111682"/>
                                <a:chExt cx="524" cy="3808"/>
                              </a:xfrm>
                            </wpg:grpSpPr>
                            <wps:wsp>
                              <wps:cNvPr id="224" name="矩形 224"/>
                              <wps:cNvSpPr/>
                              <wps:spPr>
                                <a:xfrm>
                                  <a:off x="7831" y="112640"/>
                                  <a:ext cx="525" cy="2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宋体"/>
                                        <w:lang w:eastAsia="zh-CN"/>
                                      </w:rPr>
                                    </w:pPr>
                                    <w:r>
                                      <w:rPr>
                                        <w:rFonts w:hint="eastAsia"/>
                                        <w:lang w:eastAsia="zh-CN"/>
                                      </w:rPr>
                                      <w:t>警戒疏散组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直接箭头连接符 76"/>
                              <wps:cNvCnPr/>
                              <wps:spPr>
                                <a:xfrm>
                                  <a:off x="8086" y="111682"/>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grpSp>
                      <wps:wsp>
                        <wps:cNvPr id="77" name="直接箭头连接符 77"/>
                        <wps:cNvCnPr/>
                        <wps:spPr>
                          <a:xfrm flipH="1">
                            <a:off x="12075" y="108877"/>
                            <a:ext cx="525" cy="9"/>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6.25pt;margin-top:4.3pt;height:364pt;width:419.1pt;z-index:251799552;mso-width-relative:page;mso-height-relative:page;" coordorigin="6241,107617" coordsize="8382,7280" o:gfxdata="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">
                <o:lock v:ext="edit" aspectratio="f"/>
                <v:rect id="_x0000_s1026" o:spid="_x0000_s1026" o:spt="1" style="position:absolute;left:14056;top:112020;height:2745;width:525;v-text-anchor:middle;" fillcolor="#FFFFFF [3201]" filled="t" stroked="t" coordsize="21600,21600" o:gfxdata="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Y+w7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医疗救护组</w:t>
                        </w:r>
                      </w:p>
                    </w:txbxContent>
                  </v:textbox>
                </v:rect>
                <v:group id="_x0000_s1026" o:spid="_x0000_s1026" o:spt="203" style="position:absolute;left:6241;top:107617;height:7281;width:8382;" coordorigin="6241,107617" coordsize="8382,7281"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9525;top:107617;height:3418;width:5099;" coordorigin="7410,123430" coordsize="5099,3418"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line id="_x0000_s1026" o:spid="_x0000_s1026" o:spt="20" style="position:absolute;left:9976;top:123796;height:1680;width:0;" filled="f" stroked="t" coordsize="21600,21600" o:gfxdata="UEsDBAoAAAAAAIdO4kAAAAAAAAAAAAAAAAAEAAAAZHJzL1BLAwQUAAAACACHTuJAqj5Ibb0AAADb&#10;AAAADwAAAGRycy9kb3ducmV2LnhtbEWPwWrDMBBE74H8g9hAb7GcHOrgRsmhUEih0MbJocfF2lhu&#10;rZUjqbb791GhkOMwM2+Y7X6ynRjIh9axglWWgyCunW65UXA+vSw3IEJE1tg5JgW/FGC/m8+2WGo3&#10;8pGGKjYiQTiUqMDE2JdShtqQxZC5njh5F+ctxiR9I7XHMcFtJ9d5/ig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kht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9225;top:125471;height:5;width:736;" filled="f" stroked="t" coordsize="21600,21600" o:gfxdata="UEsDBAoAAAAAAIdO4kAAAAAAAAAAAAAAAAAEAAAAZHJzL1BLAwQUAAAACACHTuJAXnhKwr0AAADb&#10;AAAADwAAAGRycy9kb3ducmV2LnhtbEWPwUrDQBCG74LvsIzgzW6q0J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ErC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rect id="_x0000_s1026" o:spid="_x0000_s1026" o:spt="1" style="position:absolute;left:10500;top:124300;height:780;width:2009;v-text-anchor:middle;" fillcolor="#FFFFFF [3201]" filled="t" stroked="t" coordsize="21600,21600" o:gfxdata="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nLTy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ind w:left="0" w:leftChars="0" w:firstLine="0" w:firstLineChars="0"/>
                              <w:jc w:val="both"/>
                              <w:rPr>
                                <w:rFonts w:hint="eastAsia" w:eastAsia="宋体"/>
                                <w:lang w:eastAsia="zh-CN"/>
                              </w:rPr>
                            </w:pPr>
                            <w:r>
                              <w:rPr>
                                <w:rFonts w:hint="eastAsia"/>
                                <w:sz w:val="24"/>
                                <w:szCs w:val="22"/>
                                <w:lang w:eastAsia="zh-CN"/>
                              </w:rPr>
                              <w:t>应急救援指挥部</w:t>
                            </w:r>
                            <w:r>
                              <w:rPr>
                                <w:rFonts w:hint="eastAsia"/>
                                <w:lang w:eastAsia="zh-CN"/>
                              </w:rPr>
                              <w:t>部</w:t>
                            </w:r>
                          </w:p>
                        </w:txbxContent>
                      </v:textbox>
                    </v:rect>
                    <v:rect id="_x0000_s1026" o:spid="_x0000_s1026" o:spt="1" style="position:absolute;left:7410;top:123430;height:706;width:1814;v-text-anchor:middle;" fillcolor="#FFFFFF [3201]" filled="t" stroked="t" coordsize="21600,21600" o:gfxdata="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H/SN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总指挥</w:t>
                            </w:r>
                          </w:p>
                        </w:txbxContent>
                      </v:textbox>
                    </v:rect>
                    <v:rect id="_x0000_s1026" o:spid="_x0000_s1026" o:spt="1" style="position:absolute;left:7410;top:125155;height:542;width:1814;v-text-anchor:middle;" fillcolor="#FFFFFF [3201]" filled="t" stroked="t" coordsize="21600,21600" o:gfxdata="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2bPm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副总指挥</w:t>
                            </w:r>
                          </w:p>
                        </w:txbxContent>
                      </v:textbox>
                    </v:rect>
                    <v:line id="_x0000_s1026" o:spid="_x0000_s1026" o:spt="20" style="position:absolute;left:9255;top:123796;flip:y;height:10;width:721;" filled="f" stroked="t" coordsize="21600,21600" o:gfxdata="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618y8AAAA&#10;3A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shape id="_x0000_s1026" o:spid="_x0000_s1026" o:spt="32" type="#_x0000_t32" style="position:absolute;left:8392;top:125712;height:1136;width:9;" filled="f" stroked="t" coordsize="21600,21600" o:gfxdata="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4CxWvQAA&#10;ANw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v:group id="_x0000_s1026" o:spid="_x0000_s1026" o:spt="203" style="position:absolute;left:6241;top:111032;height:3867;width:8115;" coordorigin="6241,111032" coordsize="8115,386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6496;top:111062;height:964;width:1;" filled="f" stroked="t" coordsize="21600,21600" o:gfxdata="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uCS/&#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line id="_x0000_s1026" o:spid="_x0000_s1026" o:spt="20" style="position:absolute;left:6481;top:111032;flip:y;height:15;width:7860;" filled="f" stroked="t" coordsize="21600,21600" o:gfxdata="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33cm8AAAA&#10;3A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rect id="_x0000_s1026" o:spid="_x0000_s1026" o:spt="1" style="position:absolute;left:6241;top:112035;height:2865;width:525;v-text-anchor:middle;" fillcolor="#FFFFFF [3201]" filled="t" stroked="t" coordsize="21600,21600" o:gfxdata="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QcKK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ind w:left="0" w:leftChars="0" w:firstLine="0" w:firstLineChars="0"/>
                              <w:jc w:val="both"/>
                              <w:rPr>
                                <w:rFonts w:hint="eastAsia" w:eastAsia="仿宋"/>
                                <w:lang w:eastAsia="zh-CN"/>
                              </w:rPr>
                            </w:pPr>
                            <w:r>
                              <w:rPr>
                                <w:rFonts w:hint="eastAsia"/>
                                <w:lang w:eastAsia="zh-CN"/>
                              </w:rPr>
                              <w:t>抢险救援组</w:t>
                            </w:r>
                          </w:p>
                        </w:txbxContent>
                      </v:textbox>
                    </v:rect>
                    <v:shape id="_x0000_s1026" o:spid="_x0000_s1026" o:spt="32" type="#_x0000_t32" style="position:absolute;left:14356;top:111047;height:964;width:1;" filled="f" stroked="t" coordsize="21600,21600" o:gfxdata="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gZYl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id="_x0000_s1026" o:spid="_x0000_s1026" o:spt="203" style="position:absolute;left:10216;top:111077;height:3792;width:524;" coordorigin="9301,111697" coordsize="524,3792"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rect id="_x0000_s1026" o:spid="_x0000_s1026" o:spt="1" style="position:absolute;left:9301;top:112655;height:2835;width:525;v-text-anchor:middle;" fillcolor="#FFFFFF [3201]" filled="t" stroked="t" coordsize="21600,21600" o:gfxdata="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vpre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通信联络组</w:t>
                              </w:r>
                            </w:p>
                          </w:txbxContent>
                        </v:textbox>
                      </v:rect>
                      <v:shape id="_x0000_s1026" o:spid="_x0000_s1026" o:spt="32" type="#_x0000_t32" style="position:absolute;left:9571;top:111697;height:964;width:1;" filled="f" stroked="t" coordsize="21600,216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v:group id="_x0000_s1026" o:spid="_x0000_s1026" o:spt="203" style="position:absolute;left:12106;top:111077;height:3761;width:524;" coordorigin="11611,111697" coordsize="524,3761"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rect id="_x0000_s1026" o:spid="_x0000_s1026" o:spt="1" style="position:absolute;left:11611;top:112640;height:2819;width:525;v-text-anchor:middle;" fillcolor="#FFFFFF [3201]" filled="t" stroked="t" coordsize="21600,21600" o:gfxdata="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DLL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后勤保障组</w:t>
                              </w:r>
                            </w:p>
                          </w:txbxContent>
                        </v:textbox>
                      </v:rect>
                      <v:shape id="_x0000_s1026" o:spid="_x0000_s1026" o:spt="32" type="#_x0000_t32" style="position:absolute;left:11896;top:111697;height:964;width:1;" filled="f" stroked="t"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fill on="f" focussize="0,0"/>
                        <v:stroke weight="0.5pt" color="#000000 [3200]" miterlimit="8" joinstyle="miter" endarrow="open"/>
                        <v:imagedata o:title=""/>
                        <o:lock v:ext="edit" aspectratio="f"/>
                      </v:shape>
                    </v:group>
                    <v:group id="_x0000_s1026" o:spid="_x0000_s1026" o:spt="203" style="position:absolute;left:8221;top:111062;height:3808;width:524;" coordorigin="7831,111682" coordsize="524,3808"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rect id="_x0000_s1026" o:spid="_x0000_s1026" o:spt="1" style="position:absolute;left:7831;top:112640;height:2850;width:525;v-text-anchor:middle;" fillcolor="#FFFFFF [3201]" filled="t" stroked="t" coordsize="21600,21600" o:gfxdata="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qbWL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警戒疏散组</w:t>
                              </w:r>
                            </w:p>
                          </w:txbxContent>
                        </v:textbox>
                      </v:rect>
                      <v:shape id="_x0000_s1026" o:spid="_x0000_s1026" o:spt="32" type="#_x0000_t32" style="position:absolute;left:8086;top:111682;height:964;width:1;" filled="f" stroked="t" coordsize="21600,21600" o:gfxdata="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9jW9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v:group>
                </v:group>
                <v:shape id="_x0000_s1026" o:spid="_x0000_s1026" o:spt="32" type="#_x0000_t32" style="position:absolute;left:12075;top:108877;flip:x;height:9;width:525;" filled="f" stroked="t" coordsize="21600,21600" o:gfxdata="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6NmO/&#10;AAAA2w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group>
            </w:pict>
          </mc:Fallback>
        </mc:AlternateContent>
      </w:r>
    </w:p>
    <w:p>
      <w:pPr>
        <w:pStyle w:val="11"/>
        <w:ind w:left="1470" w:right="1470"/>
        <w:rPr>
          <w:rFonts w:hint="eastAsia"/>
        </w:rPr>
      </w:pPr>
      <w:r>
        <w:rPr>
          <w:sz w:val="21"/>
        </w:rPr>
        <mc:AlternateContent>
          <mc:Choice Requires="wps">
            <w:drawing>
              <wp:anchor distT="0" distB="0" distL="114300" distR="114300" simplePos="0" relativeHeight="251671552" behindDoc="0" locked="0" layoutInCell="1" allowOverlap="1">
                <wp:simplePos x="0" y="0"/>
                <wp:positionH relativeFrom="column">
                  <wp:posOffset>2994660</wp:posOffset>
                </wp:positionH>
                <wp:positionV relativeFrom="paragraph">
                  <wp:posOffset>109220</wp:posOffset>
                </wp:positionV>
                <wp:extent cx="0" cy="647065"/>
                <wp:effectExtent l="48895" t="0" r="65405" b="635"/>
                <wp:wrapNone/>
                <wp:docPr id="136" name="直接箭头连接符 136"/>
                <wp:cNvGraphicFramePr/>
                <a:graphic xmlns:a="http://schemas.openxmlformats.org/drawingml/2006/main">
                  <a:graphicData uri="http://schemas.microsoft.com/office/word/2010/wordprocessingShape">
                    <wps:wsp>
                      <wps:cNvCnPr>
                        <a:stCxn id="133" idx="2"/>
                        <a:endCxn id="134" idx="0"/>
                      </wps:cNvCnPr>
                      <wps:spPr>
                        <a:xfrm>
                          <a:off x="3818255" y="2258695"/>
                          <a:ext cx="0" cy="647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5.8pt;margin-top:8.6pt;height:50.95pt;width:0pt;z-index:251671552;mso-width-relative:page;mso-height-relative:page;" filled="f" stroked="t" coordsize="21600,21600" o:gfxdata="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5lnPdcAAAAKAQAADwAAAAAAAAABACAAAAAiAAAAZHJzL2Rvd25yZXYu&#10;eG1sUEsBAhQAFAAAAAgAh07iQDeT9iM1AgAAQwQAAA4AAAAAAAAAAQAgAAAAJgEAAGRycy9lMm9E&#10;b2MueG1sUEsFBgAAAAAGAAYAWQEAAM0FAAAAAA==&#10;">
                <v:fill on="f" focussize="0,0"/>
                <v:stroke weight="0.5pt" color="#000000 [3200]" miterlimit="8" joinstyle="miter" endarrow="open"/>
                <v:imagedata o:title=""/>
                <o:lock v:ext="edit" aspectratio="f"/>
              </v:shape>
            </w:pict>
          </mc:Fallback>
        </mc:AlternateContent>
      </w:r>
    </w:p>
    <w:p>
      <w:pPr>
        <w:pStyle w:val="11"/>
        <w:ind w:left="1470" w:right="1470"/>
        <w:rPr>
          <w:rFonts w:hint="eastAsia"/>
        </w:rPr>
      </w:pPr>
    </w:p>
    <w:p>
      <w:pPr>
        <w:spacing w:line="360" w:lineRule="auto"/>
        <w:ind w:firstLine="480" w:firstLineChars="200"/>
        <w:rPr>
          <w:sz w:val="24"/>
        </w:rPr>
      </w:pPr>
      <w:bookmarkStart w:id="94" w:name="_Toc368323511"/>
      <w:bookmarkEnd w:id="94"/>
      <w:r>
        <w:rPr>
          <w:rFonts w:hint="eastAsia"/>
          <w:sz w:val="24"/>
          <w:lang w:val="en-US" w:eastAsia="zh-CN"/>
        </w:rPr>
        <w:t xml:space="preserve"> </w:t>
      </w:r>
    </w:p>
    <w:p>
      <w:pPr>
        <w:pStyle w:val="7"/>
        <w:rPr>
          <w:sz w:val="24"/>
        </w:rPr>
      </w:pPr>
    </w:p>
    <w:p>
      <w:pPr>
        <w:rPr>
          <w:sz w:val="24"/>
        </w:rPr>
      </w:pPr>
    </w:p>
    <w:p>
      <w:pPr>
        <w:pStyle w:val="7"/>
        <w:rPr>
          <w:sz w:val="24"/>
        </w:rPr>
      </w:pPr>
    </w:p>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tabs>
          <w:tab w:val="left" w:pos="4072"/>
        </w:tabs>
        <w:spacing w:before="36"/>
        <w:ind w:left="3033"/>
        <w:rPr>
          <w:b/>
          <w:bCs/>
          <w:color w:val="auto"/>
          <w:sz w:val="28"/>
          <w:szCs w:val="28"/>
        </w:rPr>
      </w:pPr>
    </w:p>
    <w:p>
      <w:pPr>
        <w:tabs>
          <w:tab w:val="left" w:pos="3180"/>
          <w:tab w:val="left" w:pos="4072"/>
        </w:tabs>
        <w:spacing w:before="36"/>
        <w:ind w:left="3033"/>
        <w:rPr>
          <w:rFonts w:hint="eastAsia"/>
          <w:b/>
          <w:bCs/>
          <w:color w:val="auto"/>
          <w:sz w:val="28"/>
          <w:szCs w:val="28"/>
          <w:lang w:eastAsia="zh-CN"/>
        </w:rPr>
      </w:pPr>
      <w:r>
        <w:rPr>
          <w:rFonts w:hint="eastAsia"/>
          <w:b/>
          <w:bCs/>
          <w:color w:val="auto"/>
          <w:sz w:val="28"/>
          <w:szCs w:val="28"/>
          <w:lang w:eastAsia="zh-CN"/>
        </w:rPr>
        <w:tab/>
      </w:r>
    </w:p>
    <w:p>
      <w:pPr>
        <w:tabs>
          <w:tab w:val="left" w:pos="3180"/>
          <w:tab w:val="left" w:pos="4072"/>
        </w:tabs>
        <w:spacing w:before="36"/>
        <w:ind w:left="3033"/>
        <w:rPr>
          <w:rFonts w:hint="eastAsia" w:eastAsia="宋体"/>
          <w:b/>
          <w:bCs/>
          <w:color w:val="auto"/>
          <w:lang w:eastAsia="zh-CN"/>
        </w:rPr>
      </w:pPr>
      <w:r>
        <w:rPr>
          <w:b/>
          <w:bCs/>
          <w:color w:val="auto"/>
          <w:sz w:val="28"/>
          <w:szCs w:val="28"/>
        </w:rPr>
        <w:t>图</w:t>
      </w:r>
      <w:r>
        <w:rPr>
          <w:b/>
          <w:bCs/>
          <w:color w:val="auto"/>
          <w:spacing w:val="-61"/>
          <w:sz w:val="28"/>
          <w:szCs w:val="28"/>
        </w:rPr>
        <w:t xml:space="preserve"> </w:t>
      </w:r>
      <w:r>
        <w:rPr>
          <w:rFonts w:hint="eastAsia" w:ascii="Times New Roman" w:eastAsia="宋体"/>
          <w:b/>
          <w:bCs/>
          <w:color w:val="auto"/>
          <w:sz w:val="28"/>
          <w:szCs w:val="28"/>
          <w:lang w:val="en-US" w:eastAsia="zh-CN"/>
        </w:rPr>
        <w:t>2</w:t>
      </w:r>
      <w:r>
        <w:rPr>
          <w:rFonts w:ascii="Times New Roman" w:eastAsia="Times New Roman"/>
          <w:b/>
          <w:bCs/>
          <w:color w:val="auto"/>
          <w:sz w:val="28"/>
          <w:szCs w:val="28"/>
        </w:rPr>
        <w:t>.1-1</w:t>
      </w:r>
      <w:r>
        <w:rPr>
          <w:rFonts w:ascii="Times New Roman" w:eastAsia="Times New Roman"/>
          <w:b/>
          <w:bCs/>
          <w:color w:val="auto"/>
          <w:sz w:val="28"/>
          <w:szCs w:val="28"/>
        </w:rPr>
        <w:tab/>
      </w:r>
      <w:r>
        <w:rPr>
          <w:rFonts w:hint="eastAsia" w:eastAsia="宋体"/>
          <w:b/>
          <w:bCs/>
          <w:color w:val="auto"/>
          <w:sz w:val="28"/>
          <w:szCs w:val="28"/>
          <w:lang w:eastAsia="zh-CN"/>
        </w:rPr>
        <w:t>应急组织网络图</w:t>
      </w:r>
    </w:p>
    <w:p>
      <w:pPr>
        <w:pStyle w:val="5"/>
        <w:bidi w:val="0"/>
        <w:rPr>
          <w:rFonts w:hint="eastAsia"/>
          <w:lang w:val="en-US" w:eastAsia="zh-CN"/>
        </w:rPr>
      </w:pPr>
      <w:bookmarkStart w:id="95" w:name="_Toc26325"/>
      <w:bookmarkStart w:id="96" w:name="_Toc15130"/>
      <w:bookmarkStart w:id="97" w:name="_Toc13205"/>
      <w:bookmarkStart w:id="98" w:name="_Toc9821"/>
      <w:r>
        <w:rPr>
          <w:rFonts w:hint="eastAsia"/>
          <w:lang w:val="en-US" w:eastAsia="zh-CN"/>
        </w:rPr>
        <w:t>2.1.1应急救援指挥部</w:t>
      </w:r>
      <w:bookmarkEnd w:id="95"/>
      <w:bookmarkEnd w:id="96"/>
      <w:bookmarkEnd w:id="97"/>
      <w:bookmarkEnd w:id="98"/>
    </w:p>
    <w:p>
      <w:pPr>
        <w:bidi w:val="0"/>
        <w:rPr>
          <w:rFonts w:hint="eastAsia"/>
          <w:highlight w:val="none"/>
          <w:lang w:val="en-US" w:eastAsia="zh-CN"/>
        </w:rPr>
      </w:pPr>
      <w:r>
        <w:rPr>
          <w:rFonts w:hint="eastAsia"/>
          <w:lang w:eastAsia="zh-CN"/>
        </w:rPr>
        <w:t>总指挥</w:t>
      </w:r>
      <w:r>
        <w:rPr>
          <w:rFonts w:hint="eastAsia"/>
          <w:highlight w:val="none"/>
          <w:lang w:eastAsia="zh-CN"/>
        </w:rPr>
        <w:t>：</w:t>
      </w:r>
      <w:r>
        <w:rPr>
          <w:rFonts w:hint="eastAsia"/>
          <w:highlight w:val="none"/>
          <w:lang w:val="en-US" w:eastAsia="zh-CN"/>
        </w:rPr>
        <w:t>瞿竞成</w:t>
      </w:r>
    </w:p>
    <w:p>
      <w:pPr>
        <w:bidi w:val="0"/>
        <w:rPr>
          <w:rFonts w:hint="eastAsia"/>
          <w:highlight w:val="none"/>
          <w:lang w:eastAsia="zh-CN"/>
        </w:rPr>
      </w:pPr>
      <w:r>
        <w:rPr>
          <w:rFonts w:hint="eastAsia"/>
          <w:highlight w:val="none"/>
          <w:lang w:eastAsia="zh-CN"/>
        </w:rPr>
        <w:t>副总指挥：陈勇</w:t>
      </w:r>
    </w:p>
    <w:p>
      <w:pPr>
        <w:bidi w:val="0"/>
        <w:rPr>
          <w:rFonts w:hint="eastAsia" w:eastAsia="仿宋"/>
          <w:lang w:val="en-US" w:eastAsia="zh-CN"/>
        </w:rPr>
      </w:pPr>
      <w:r>
        <w:rPr>
          <w:rFonts w:hint="eastAsia"/>
          <w:lang w:eastAsia="zh-CN"/>
        </w:rPr>
        <w:t>成</w:t>
      </w:r>
      <w:r>
        <w:rPr>
          <w:rFonts w:hint="eastAsia"/>
          <w:lang w:val="en-US" w:eastAsia="zh-CN"/>
        </w:rPr>
        <w:t xml:space="preserve">  </w:t>
      </w:r>
      <w:r>
        <w:rPr>
          <w:rFonts w:hint="eastAsia"/>
          <w:lang w:eastAsia="zh-CN"/>
        </w:rPr>
        <w:t>员：肖佩、</w:t>
      </w:r>
      <w:r>
        <w:rPr>
          <w:rFonts w:hint="eastAsia" w:ascii="仿宋" w:hAnsi="仿宋" w:eastAsia="仿宋" w:cs="仿宋"/>
          <w:color w:val="auto"/>
          <w:sz w:val="28"/>
          <w:szCs w:val="28"/>
          <w:highlight w:val="none"/>
          <w:lang w:val="en-US" w:eastAsia="zh-CN"/>
        </w:rPr>
        <w:t>尹彬</w:t>
      </w:r>
      <w:r>
        <w:rPr>
          <w:rFonts w:hint="eastAsia" w:ascii="仿宋" w:hAnsi="仿宋" w:cs="仿宋"/>
          <w:color w:val="auto"/>
          <w:sz w:val="28"/>
          <w:szCs w:val="28"/>
          <w:highlight w:val="none"/>
          <w:lang w:val="en-US" w:eastAsia="zh-CN"/>
        </w:rPr>
        <w:t>、</w:t>
      </w:r>
      <w:r>
        <w:rPr>
          <w:rFonts w:hint="eastAsia"/>
          <w:lang w:eastAsia="zh-CN"/>
        </w:rPr>
        <w:t>王小飞、</w:t>
      </w:r>
      <w:r>
        <w:rPr>
          <w:rFonts w:hint="eastAsia"/>
          <w:bCs/>
          <w:sz w:val="28"/>
          <w:szCs w:val="28"/>
          <w:highlight w:val="none"/>
          <w:lang w:eastAsia="zh-CN"/>
        </w:rPr>
        <w:t>赵曼丽、</w:t>
      </w:r>
      <w:r>
        <w:rPr>
          <w:rFonts w:hint="eastAsia"/>
          <w:bCs/>
          <w:sz w:val="28"/>
          <w:szCs w:val="28"/>
          <w:highlight w:val="none"/>
        </w:rPr>
        <w:t>吴刚</w:t>
      </w:r>
      <w:r>
        <w:rPr>
          <w:rFonts w:hint="eastAsia"/>
          <w:bCs/>
          <w:sz w:val="28"/>
          <w:szCs w:val="28"/>
          <w:highlight w:val="none"/>
          <w:lang w:eastAsia="zh-CN"/>
        </w:rPr>
        <w:t>、李雪</w:t>
      </w:r>
    </w:p>
    <w:p>
      <w:pPr>
        <w:pStyle w:val="5"/>
        <w:bidi w:val="0"/>
        <w:rPr>
          <w:rFonts w:hint="eastAsia"/>
          <w:lang w:val="en-US" w:eastAsia="zh-CN"/>
        </w:rPr>
      </w:pPr>
      <w:bookmarkStart w:id="99" w:name="_Toc31646"/>
      <w:bookmarkStart w:id="100" w:name="_Toc17974"/>
      <w:bookmarkStart w:id="101" w:name="_Toc1493"/>
      <w:bookmarkStart w:id="102" w:name="_Toc31785"/>
      <w:r>
        <w:rPr>
          <w:rFonts w:hint="eastAsia"/>
          <w:lang w:val="en-US" w:eastAsia="zh-CN"/>
        </w:rPr>
        <w:t>2.1.2各专业应急救援组</w:t>
      </w:r>
      <w:bookmarkEnd w:id="99"/>
      <w:bookmarkEnd w:id="100"/>
      <w:bookmarkEnd w:id="101"/>
      <w:bookmarkEnd w:id="102"/>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leftChars="0" w:firstLine="560" w:firstLineChars="200"/>
        <w:jc w:val="both"/>
        <w:textAlignment w:val="auto"/>
        <w:rPr>
          <w:rFonts w:hint="eastAsia" w:ascii="仿宋" w:hAnsi="仿宋" w:eastAsia="仿宋" w:cs="仿宋"/>
          <w:color w:val="auto"/>
          <w:sz w:val="28"/>
          <w:szCs w:val="28"/>
          <w:highlight w:val="none"/>
          <w:lang w:val="en-US" w:eastAsia="zh-CN"/>
        </w:rPr>
      </w:pPr>
      <w:bookmarkStart w:id="103" w:name="_Toc11873"/>
      <w:bookmarkStart w:id="104" w:name="_Toc2927"/>
      <w:bookmarkStart w:id="105" w:name="_Toc16488"/>
      <w:r>
        <w:rPr>
          <w:rFonts w:hint="eastAsia" w:ascii="仿宋" w:hAnsi="仿宋" w:eastAsia="仿宋" w:cs="仿宋"/>
          <w:color w:val="auto"/>
          <w:sz w:val="28"/>
          <w:szCs w:val="28"/>
          <w:highlight w:val="none"/>
          <w:lang w:val="en-US" w:eastAsia="zh-CN"/>
        </w:rPr>
        <w:t>抢险救援组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长：尹彬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员：</w:t>
      </w:r>
      <w:r>
        <w:rPr>
          <w:rFonts w:hint="eastAsia" w:ascii="仿宋" w:hAnsi="仿宋" w:cs="仿宋"/>
          <w:color w:val="auto"/>
          <w:sz w:val="28"/>
          <w:szCs w:val="28"/>
          <w:highlight w:val="none"/>
          <w:lang w:val="en-US" w:eastAsia="zh-CN"/>
        </w:rPr>
        <w:t>郑万祥、朱鹏</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警戒疏散组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长：</w:t>
      </w:r>
      <w:r>
        <w:rPr>
          <w:rFonts w:hint="eastAsia"/>
          <w:lang w:eastAsia="zh-CN"/>
        </w:rPr>
        <w:t>王小飞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员：</w:t>
      </w:r>
      <w:r>
        <w:rPr>
          <w:rFonts w:hint="eastAsia" w:ascii="仿宋" w:hAnsi="仿宋" w:cs="仿宋"/>
          <w:color w:val="auto"/>
          <w:sz w:val="28"/>
          <w:szCs w:val="28"/>
          <w:highlight w:val="none"/>
          <w:lang w:val="en-US" w:eastAsia="zh-CN"/>
        </w:rPr>
        <w:t>王义和、丁维华</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通讯联络组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长：</w:t>
      </w:r>
      <w:r>
        <w:rPr>
          <w:rFonts w:hint="eastAsia"/>
          <w:bCs/>
          <w:sz w:val="28"/>
          <w:szCs w:val="28"/>
          <w:highlight w:val="none"/>
          <w:lang w:eastAsia="zh-CN"/>
        </w:rPr>
        <w:t>赵曼丽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员：</w:t>
      </w:r>
      <w:r>
        <w:rPr>
          <w:rFonts w:hint="eastAsia"/>
          <w:sz w:val="28"/>
          <w:szCs w:val="28"/>
          <w:highlight w:val="none"/>
          <w:lang w:eastAsia="zh-CN"/>
        </w:rPr>
        <w:t>周胜东、蒋宇</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后勤保障组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长：</w:t>
      </w:r>
      <w:r>
        <w:rPr>
          <w:rFonts w:hint="eastAsia"/>
          <w:bCs/>
          <w:sz w:val="28"/>
          <w:szCs w:val="28"/>
          <w:highlight w:val="none"/>
        </w:rPr>
        <w:t>吴刚</w:t>
      </w:r>
    </w:p>
    <w:p>
      <w:pPr>
        <w:widowControl/>
        <w:adjustRightInd w:val="0"/>
        <w:snapToGrid w:val="0"/>
        <w:spacing w:line="360" w:lineRule="auto"/>
        <w:rPr>
          <w:sz w:val="24"/>
          <w:highlight w:val="none"/>
        </w:rPr>
      </w:pPr>
      <w:r>
        <w:rPr>
          <w:rFonts w:hint="eastAsia" w:ascii="仿宋" w:hAnsi="仿宋" w:eastAsia="仿宋" w:cs="仿宋"/>
          <w:color w:val="auto"/>
          <w:sz w:val="28"/>
          <w:szCs w:val="28"/>
          <w:highlight w:val="none"/>
          <w:lang w:val="en-US" w:eastAsia="zh-CN"/>
        </w:rPr>
        <w:t>组  员：</w:t>
      </w:r>
      <w:r>
        <w:rPr>
          <w:rFonts w:hint="eastAsia"/>
          <w:sz w:val="28"/>
          <w:szCs w:val="28"/>
          <w:highlight w:val="none"/>
          <w:lang w:eastAsia="zh-CN"/>
        </w:rPr>
        <w:t>杨彬、朱良鹏</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医疗救护组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eastAsia="仿宋"/>
          <w:sz w:val="28"/>
          <w:szCs w:val="28"/>
          <w:highlight w:val="none"/>
          <w:lang w:eastAsia="zh-CN"/>
        </w:rPr>
      </w:pPr>
      <w:r>
        <w:rPr>
          <w:rFonts w:hint="eastAsia" w:ascii="仿宋" w:hAnsi="仿宋" w:eastAsia="仿宋" w:cs="仿宋"/>
          <w:color w:val="auto"/>
          <w:sz w:val="28"/>
          <w:szCs w:val="28"/>
          <w:highlight w:val="none"/>
          <w:lang w:val="en-US" w:eastAsia="zh-CN"/>
        </w:rPr>
        <w:t>组  长：</w:t>
      </w:r>
      <w:r>
        <w:rPr>
          <w:rFonts w:hint="eastAsia"/>
          <w:sz w:val="28"/>
          <w:szCs w:val="28"/>
          <w:highlight w:val="none"/>
          <w:lang w:eastAsia="zh-CN"/>
        </w:rPr>
        <w:t>李雪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员：</w:t>
      </w:r>
      <w:r>
        <w:rPr>
          <w:rFonts w:hint="eastAsia" w:ascii="仿宋" w:hAnsi="仿宋" w:cs="仿宋"/>
          <w:color w:val="auto"/>
          <w:sz w:val="28"/>
          <w:szCs w:val="28"/>
          <w:highlight w:val="none"/>
          <w:lang w:val="en-US" w:eastAsia="zh-CN"/>
        </w:rPr>
        <w:t>刘华、</w:t>
      </w:r>
      <w:r>
        <w:rPr>
          <w:rFonts w:hint="eastAsia"/>
          <w:sz w:val="28"/>
          <w:szCs w:val="28"/>
          <w:highlight w:val="none"/>
          <w:lang w:val="en-US" w:eastAsia="zh-CN"/>
        </w:rPr>
        <w:t>尹并贤</w:t>
      </w:r>
    </w:p>
    <w:p>
      <w:pPr>
        <w:pStyle w:val="4"/>
        <w:spacing w:line="420" w:lineRule="exact"/>
        <w:rPr>
          <w:rFonts w:hint="eastAsia" w:ascii="宋体" w:hAnsi="宋体"/>
          <w:color w:val="auto"/>
          <w:sz w:val="32"/>
          <w:szCs w:val="32"/>
          <w:highlight w:val="none"/>
          <w:lang w:val="en-US" w:eastAsia="zh-CN"/>
        </w:rPr>
      </w:pPr>
      <w:bookmarkStart w:id="106" w:name="_Toc10965"/>
      <w:bookmarkStart w:id="107" w:name="_Toc1951"/>
      <w:bookmarkStart w:id="108" w:name="_Toc12687"/>
      <w:bookmarkStart w:id="109" w:name="_Toc67"/>
      <w:bookmarkStart w:id="110" w:name="_Toc18694"/>
      <w:bookmarkStart w:id="111" w:name="_Toc7554"/>
      <w:r>
        <w:rPr>
          <w:rFonts w:hint="eastAsia" w:ascii="宋体" w:hAnsi="宋体"/>
          <w:color w:val="auto"/>
          <w:sz w:val="32"/>
          <w:szCs w:val="32"/>
          <w:highlight w:val="none"/>
          <w:lang w:val="en-US" w:eastAsia="zh-CN"/>
        </w:rPr>
        <w:t>2.2指挥机构职责</w:t>
      </w:r>
      <w:bookmarkEnd w:id="103"/>
      <w:bookmarkEnd w:id="104"/>
      <w:bookmarkEnd w:id="105"/>
      <w:bookmarkEnd w:id="106"/>
      <w:bookmarkEnd w:id="107"/>
      <w:bookmarkEnd w:id="108"/>
      <w:bookmarkEnd w:id="109"/>
      <w:bookmarkEnd w:id="110"/>
      <w:bookmarkEnd w:id="111"/>
    </w:p>
    <w:p>
      <w:pPr>
        <w:pStyle w:val="5"/>
        <w:bidi w:val="0"/>
        <w:rPr>
          <w:rFonts w:hint="default"/>
          <w:lang w:val="en-US" w:eastAsia="zh-CN"/>
        </w:rPr>
      </w:pPr>
      <w:r>
        <w:rPr>
          <w:rFonts w:hint="eastAsia"/>
          <w:lang w:val="en-US" w:eastAsia="zh-CN"/>
        </w:rPr>
        <w:t>2.2.1总指挥职责</w:t>
      </w:r>
    </w:p>
    <w:p>
      <w:pPr>
        <w:bidi w:val="0"/>
        <w:rPr>
          <w:rFonts w:hint="eastAsia"/>
        </w:rPr>
      </w:pPr>
      <w:r>
        <w:rPr>
          <w:rFonts w:hint="eastAsia"/>
        </w:rPr>
        <w:t>（1）负责公司突发事</w:t>
      </w:r>
      <w:r>
        <w:rPr>
          <w:rFonts w:hint="eastAsia"/>
          <w:lang w:eastAsia="zh-CN"/>
        </w:rPr>
        <w:t>故</w:t>
      </w:r>
      <w:r>
        <w:rPr>
          <w:rFonts w:hint="eastAsia"/>
        </w:rPr>
        <w:t>应急处理，全面协调、指挥、制定和实施正确有效的突发事</w:t>
      </w:r>
      <w:r>
        <w:rPr>
          <w:rFonts w:hint="eastAsia"/>
          <w:lang w:eastAsia="zh-CN"/>
        </w:rPr>
        <w:t>故</w:t>
      </w:r>
      <w:r>
        <w:rPr>
          <w:rFonts w:hint="eastAsia"/>
        </w:rPr>
        <w:t>应急抢险方案，并亲临现场指挥，组织人员对物资、设备进行救援处理，有效地减少事</w:t>
      </w:r>
      <w:r>
        <w:rPr>
          <w:rFonts w:hint="eastAsia"/>
          <w:lang w:eastAsia="zh-CN"/>
        </w:rPr>
        <w:t>故</w:t>
      </w:r>
      <w:r>
        <w:rPr>
          <w:rFonts w:hint="eastAsia"/>
        </w:rPr>
        <w:t>损失，防止事</w:t>
      </w:r>
      <w:r>
        <w:rPr>
          <w:rFonts w:hint="eastAsia"/>
          <w:lang w:eastAsia="zh-CN"/>
        </w:rPr>
        <w:t>故</w:t>
      </w:r>
      <w:r>
        <w:rPr>
          <w:rFonts w:hint="eastAsia"/>
        </w:rPr>
        <w:t>蔓延、扩大。</w:t>
      </w:r>
    </w:p>
    <w:p>
      <w:pPr>
        <w:bidi w:val="0"/>
        <w:rPr>
          <w:rFonts w:hint="eastAsia"/>
        </w:rPr>
      </w:pPr>
      <w:r>
        <w:rPr>
          <w:rFonts w:hint="eastAsia"/>
        </w:rPr>
        <w:t>（2）负责宣布应急状态的启动和解除。</w:t>
      </w:r>
    </w:p>
    <w:p>
      <w:pPr>
        <w:bidi w:val="0"/>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组织制定并实施本单位的生产安全事故应急救援预案</w:t>
      </w:r>
      <w:r>
        <w:rPr>
          <w:rFonts w:hint="eastAsia"/>
          <w:lang w:eastAsia="zh-CN"/>
        </w:rPr>
        <w:t>。</w:t>
      </w:r>
    </w:p>
    <w:p>
      <w:pPr>
        <w:bidi w:val="0"/>
        <w:rPr>
          <w:rFonts w:hint="eastAsia"/>
          <w:lang w:eastAsia="zh-CN"/>
        </w:rPr>
      </w:pPr>
      <w:r>
        <w:rPr>
          <w:rFonts w:hint="eastAsia"/>
          <w:lang w:eastAsia="zh-CN"/>
        </w:rPr>
        <w:t>（</w:t>
      </w:r>
      <w:r>
        <w:rPr>
          <w:rFonts w:hint="eastAsia"/>
          <w:lang w:val="en-US" w:eastAsia="zh-CN"/>
        </w:rPr>
        <w:t>4</w:t>
      </w:r>
      <w:r>
        <w:rPr>
          <w:rFonts w:hint="eastAsia"/>
          <w:lang w:eastAsia="zh-CN"/>
        </w:rPr>
        <w:t>）及时、如实报告生产安全事故。</w:t>
      </w:r>
    </w:p>
    <w:p>
      <w:pPr>
        <w:bidi w:val="0"/>
        <w:rPr>
          <w:rFonts w:hint="eastAsia"/>
          <w:lang w:eastAsia="zh-CN"/>
        </w:rPr>
      </w:pPr>
      <w:r>
        <w:rPr>
          <w:rFonts w:hint="eastAsia"/>
          <w:lang w:eastAsia="zh-CN"/>
        </w:rPr>
        <w:t>（</w:t>
      </w:r>
      <w:r>
        <w:rPr>
          <w:rFonts w:hint="eastAsia"/>
          <w:lang w:val="en-US" w:eastAsia="zh-CN"/>
        </w:rPr>
        <w:t>5</w:t>
      </w:r>
      <w:r>
        <w:rPr>
          <w:rFonts w:hint="eastAsia"/>
          <w:lang w:eastAsia="zh-CN"/>
        </w:rPr>
        <w:t>）组织生产安全事故的调查及应急处置工作评估。</w:t>
      </w:r>
    </w:p>
    <w:p>
      <w:pPr>
        <w:pStyle w:val="5"/>
        <w:bidi w:val="0"/>
        <w:rPr>
          <w:rFonts w:hint="eastAsia"/>
          <w:lang w:val="en-US" w:eastAsia="zh-CN"/>
        </w:rPr>
      </w:pPr>
      <w:r>
        <w:rPr>
          <w:rFonts w:hint="eastAsia"/>
          <w:lang w:val="en-US" w:eastAsia="zh-CN"/>
        </w:rPr>
        <w:t>2.2.2副总指挥职责</w:t>
      </w:r>
    </w:p>
    <w:p>
      <w:pPr>
        <w:bidi w:val="0"/>
        <w:rPr>
          <w:rFonts w:hint="eastAsia"/>
        </w:rPr>
      </w:pPr>
      <w:r>
        <w:rPr>
          <w:rFonts w:hint="eastAsia"/>
        </w:rPr>
        <w:t>（1）协助总指挥负责救援具体工作。向总指挥提出救援过程中生产运行方面应考虑和采取的安全措施。</w:t>
      </w:r>
    </w:p>
    <w:p>
      <w:pPr>
        <w:bidi w:val="0"/>
        <w:rPr>
          <w:rFonts w:hint="eastAsia"/>
        </w:rPr>
      </w:pPr>
      <w:r>
        <w:rPr>
          <w:rFonts w:hint="eastAsia"/>
        </w:rPr>
        <w:t>（2）当总指挥不在现场时，全面</w:t>
      </w:r>
      <w:r>
        <w:rPr>
          <w:rFonts w:hint="eastAsia"/>
          <w:lang w:eastAsia="zh-CN"/>
        </w:rPr>
        <w:t>履行</w:t>
      </w:r>
      <w:r>
        <w:rPr>
          <w:rFonts w:hint="eastAsia"/>
        </w:rPr>
        <w:t>生产安全事故应急救援工作。</w:t>
      </w:r>
    </w:p>
    <w:p>
      <w:pPr>
        <w:pStyle w:val="5"/>
        <w:bidi w:val="0"/>
        <w:rPr>
          <w:rFonts w:hint="eastAsia"/>
          <w:lang w:val="en-US" w:eastAsia="zh-CN"/>
        </w:rPr>
      </w:pPr>
      <w:r>
        <w:rPr>
          <w:rFonts w:hint="eastAsia"/>
          <w:lang w:val="en-US" w:eastAsia="zh-CN"/>
        </w:rPr>
        <w:t>2.2.</w:t>
      </w:r>
      <w:bookmarkStart w:id="112" w:name="_Toc12126"/>
      <w:bookmarkStart w:id="113" w:name="_Toc9043"/>
      <w:bookmarkStart w:id="114" w:name="_Toc10340"/>
      <w:r>
        <w:rPr>
          <w:rFonts w:hint="eastAsia"/>
          <w:lang w:val="en-US" w:eastAsia="zh-CN"/>
        </w:rPr>
        <w:t>3各专业应急救援组职责</w:t>
      </w:r>
    </w:p>
    <w:p>
      <w:pPr>
        <w:bidi w:val="0"/>
        <w:rPr>
          <w:rFonts w:hint="eastAsia"/>
          <w:lang w:val="en-US" w:eastAsia="zh-CN"/>
        </w:rPr>
      </w:pPr>
      <w:r>
        <w:rPr>
          <w:rFonts w:hint="eastAsia"/>
          <w:lang w:val="en-US" w:eastAsia="zh-CN"/>
        </w:rPr>
        <w:t>（1）警戒疏散组职责：</w:t>
      </w:r>
    </w:p>
    <w:p>
      <w:pPr>
        <w:bidi w:val="0"/>
        <w:rPr>
          <w:rFonts w:hint="eastAsia"/>
          <w:lang w:val="en-US" w:eastAsia="zh-CN"/>
        </w:rPr>
      </w:pPr>
      <w:r>
        <w:rPr>
          <w:rFonts w:hint="eastAsia"/>
          <w:lang w:val="en-US" w:eastAsia="zh-CN"/>
        </w:rPr>
        <w:t>1）接到应急抢险指令后，全体组员应迅速到达抢险现场，设置安全警戒区，阻止无关人员进入抢险现场，保障现场抢险人员、车辆和抢险物资进出畅通，保证抢险工作安全顺利进行。</w:t>
      </w:r>
    </w:p>
    <w:p>
      <w:pPr>
        <w:bidi w:val="0"/>
        <w:rPr>
          <w:rFonts w:hint="eastAsia"/>
          <w:lang w:val="en-US" w:eastAsia="zh-CN"/>
        </w:rPr>
      </w:pPr>
      <w:r>
        <w:rPr>
          <w:rFonts w:hint="eastAsia"/>
          <w:lang w:val="en-US" w:eastAsia="zh-CN"/>
        </w:rPr>
        <w:t>2）负责保护事故现场，画出隔离区。配合相关职能部门对事故发生的原因进行分析、调查；事后将事故情况形成书面材料，并对事故提出处理意见或建议。</w:t>
      </w:r>
    </w:p>
    <w:p>
      <w:pPr>
        <w:bidi w:val="0"/>
        <w:rPr>
          <w:rFonts w:hint="default"/>
          <w:color w:val="auto"/>
          <w:lang w:val="en-US" w:eastAsia="zh-CN"/>
        </w:rPr>
      </w:pPr>
      <w:r>
        <w:rPr>
          <w:rFonts w:hint="eastAsia"/>
          <w:color w:val="auto"/>
          <w:lang w:val="en-US" w:eastAsia="zh-CN"/>
        </w:rPr>
        <w:t>3）负责组织指挥人员安全快速地撤离、现场人员的抢救，重要物品的转移，并保证外部救援车辆的畅通。按人员疏散图的要求，准确及时地指挥所有的员工撤离现场，在指定地点集合并进行人数清点，在政府专业救援队伍未到达时，负责所有的交通指挥，并引导消防车、救护车到达出事地点，防止车道受阻。</w:t>
      </w:r>
    </w:p>
    <w:p>
      <w:pPr>
        <w:bidi w:val="0"/>
        <w:rPr>
          <w:rFonts w:hint="eastAsia"/>
          <w:lang w:val="en-US" w:eastAsia="zh-CN"/>
        </w:rPr>
      </w:pPr>
      <w:r>
        <w:rPr>
          <w:rFonts w:hint="eastAsia"/>
          <w:lang w:val="en-US" w:eastAsia="zh-CN"/>
        </w:rPr>
        <w:t>（2）抢险救援组职责：</w:t>
      </w:r>
    </w:p>
    <w:p>
      <w:pPr>
        <w:bidi w:val="0"/>
        <w:rPr>
          <w:rFonts w:hint="eastAsia"/>
          <w:lang w:val="en-US" w:eastAsia="zh-CN"/>
        </w:rPr>
      </w:pPr>
      <w:r>
        <w:rPr>
          <w:rFonts w:hint="eastAsia"/>
          <w:lang w:val="en-US" w:eastAsia="zh-CN"/>
        </w:rPr>
        <w:t>1）接到事故抢险命令后，总指挥要立即向本组成员下达抢险指令，并亲临现场指挥救援抢险工作，做好灾情调查，制定抢险方案。及时将灾情性质、程度、范围报应急指挥部和上级有关部门，及时组织人员进行抢险和恢复。</w:t>
      </w:r>
    </w:p>
    <w:p>
      <w:pPr>
        <w:bidi w:val="0"/>
        <w:rPr>
          <w:rFonts w:hint="eastAsia"/>
          <w:lang w:val="en-US" w:eastAsia="zh-CN"/>
        </w:rPr>
      </w:pPr>
      <w:r>
        <w:rPr>
          <w:rFonts w:hint="eastAsia"/>
          <w:lang w:val="en-US" w:eastAsia="zh-CN"/>
        </w:rPr>
        <w:t>2）全体成员应迅速赶赴抢险现场，各负其责，相互支持，密切配合，共同做好抢险工作；技术负责人和专业人员负责抢险、抢修以及采取应急措施，尽快恢复生产，降低损失，确保生产经营活动正常。</w:t>
      </w:r>
    </w:p>
    <w:p>
      <w:pPr>
        <w:bidi w:val="0"/>
        <w:rPr>
          <w:rFonts w:hint="eastAsia"/>
          <w:lang w:val="en-US" w:eastAsia="zh-CN"/>
        </w:rPr>
      </w:pPr>
      <w:r>
        <w:rPr>
          <w:rFonts w:hint="eastAsia"/>
          <w:lang w:val="en-US" w:eastAsia="zh-CN"/>
        </w:rPr>
        <w:t>3）当政府专业救援队伍到达后，所有的指挥权交由专业机构负责。在指挥官的指挥下，有序高效地进行灾害处理的各项工作，如灭火、堵漏等，并对伤员进行紧急抢救与转移。</w:t>
      </w:r>
    </w:p>
    <w:p>
      <w:pPr>
        <w:bidi w:val="0"/>
        <w:rPr>
          <w:rFonts w:hint="eastAsia"/>
          <w:lang w:val="en-US" w:eastAsia="zh-CN"/>
        </w:rPr>
      </w:pPr>
      <w:r>
        <w:rPr>
          <w:rFonts w:hint="eastAsia"/>
          <w:lang w:val="en-US" w:eastAsia="zh-CN"/>
        </w:rPr>
        <w:t>（3）后勤保障组职责：</w:t>
      </w:r>
    </w:p>
    <w:p>
      <w:pPr>
        <w:bidi w:val="0"/>
        <w:rPr>
          <w:rFonts w:hint="eastAsia"/>
          <w:lang w:val="en-US" w:eastAsia="zh-CN"/>
        </w:rPr>
      </w:pPr>
      <w:r>
        <w:rPr>
          <w:rFonts w:hint="eastAsia"/>
          <w:lang w:val="en-US" w:eastAsia="zh-CN"/>
        </w:rPr>
        <w:t>1）负责外部救援车辆、人员引导、接待工作；</w:t>
      </w:r>
    </w:p>
    <w:p>
      <w:pPr>
        <w:bidi w:val="0"/>
        <w:rPr>
          <w:rFonts w:hint="eastAsia"/>
          <w:lang w:val="en-US" w:eastAsia="zh-CN"/>
        </w:rPr>
      </w:pPr>
      <w:r>
        <w:rPr>
          <w:rFonts w:hint="eastAsia"/>
          <w:lang w:val="en-US" w:eastAsia="zh-CN"/>
        </w:rPr>
        <w:t>2）负责受伤人员后期医疗救治费用保障及受伤家属的安抚工作；</w:t>
      </w:r>
    </w:p>
    <w:p>
      <w:pPr>
        <w:bidi w:val="0"/>
        <w:rPr>
          <w:rFonts w:hint="eastAsia"/>
          <w:lang w:val="en-US" w:eastAsia="zh-CN"/>
        </w:rPr>
      </w:pPr>
      <w:r>
        <w:rPr>
          <w:rFonts w:hint="eastAsia"/>
          <w:lang w:val="en-US" w:eastAsia="zh-CN"/>
        </w:rPr>
        <w:t>3）负责受伤人员补偿、赔偿工作；</w:t>
      </w:r>
    </w:p>
    <w:p>
      <w:pPr>
        <w:bidi w:val="0"/>
        <w:rPr>
          <w:rFonts w:hint="eastAsia"/>
          <w:lang w:val="en-US" w:eastAsia="zh-CN"/>
        </w:rPr>
      </w:pPr>
      <w:r>
        <w:rPr>
          <w:rFonts w:hint="eastAsia"/>
          <w:lang w:val="en-US" w:eastAsia="zh-CN"/>
        </w:rPr>
        <w:t>（4）通讯联络组职责：</w:t>
      </w:r>
    </w:p>
    <w:p>
      <w:pPr>
        <w:bidi w:val="0"/>
        <w:rPr>
          <w:rFonts w:hint="eastAsia"/>
          <w:lang w:val="en-US" w:eastAsia="zh-CN"/>
        </w:rPr>
      </w:pPr>
      <w:r>
        <w:rPr>
          <w:rFonts w:hint="eastAsia"/>
          <w:lang w:val="en-US" w:eastAsia="zh-CN"/>
        </w:rPr>
        <w:t>1）通讯联络组负责随时掌握突发事故应急抢险信息，向上级部门汇报事故抢险处置情况，接受媒体采访，组织新闻发布，以防止和避免因媒体报道工作的失真、失误给应急抢险工作所造成的消极影响。</w:t>
      </w:r>
    </w:p>
    <w:p>
      <w:pPr>
        <w:bidi w:val="0"/>
        <w:rPr>
          <w:rFonts w:hint="eastAsia"/>
          <w:lang w:val="en-US" w:eastAsia="zh-CN"/>
        </w:rPr>
      </w:pPr>
      <w:r>
        <w:rPr>
          <w:rFonts w:hint="eastAsia"/>
          <w:lang w:val="en-US" w:eastAsia="zh-CN"/>
        </w:rPr>
        <w:t>2）接到应急抢险指令后，全体组员应及时到达抢险现场，工作地点要悬挂标志。通过多种途径取险情和抢险信息，及时向应急指挥部报告审定后，作为回答媒体采访的依据，召开新闻发布会，回答媒体记者提问，一般情况由新闻发言人统一回答，其他人员不得随便发表言论。全体组员要认真坚守岗位，做到抢险信息灵通，力求上传下达准确无误。</w:t>
      </w:r>
    </w:p>
    <w:p>
      <w:pPr>
        <w:bidi w:val="0"/>
        <w:rPr>
          <w:rFonts w:hint="eastAsia"/>
          <w:lang w:val="en-US" w:eastAsia="zh-CN"/>
        </w:rPr>
      </w:pPr>
      <w:r>
        <w:rPr>
          <w:rFonts w:hint="eastAsia"/>
          <w:lang w:val="en-US" w:eastAsia="zh-CN"/>
        </w:rPr>
        <w:t>3）负责内外部信息的联络沟通。当发生紧急情况时，及时报警，详细告知公司的详细地址，灾害发生的位置，并及时与公司值班领导联系。当有人员受伤时，应立即拨打120，与当地医疗急救中心进行联系。在紧急抢救的全过程中，负责内部与外部信息的联络沟通，并确保所有信息的及时性与准确性。当发生紧急情况时，由公司调度中心按照事故事件通报程序报告公司有关部门负责人和主要领导。</w:t>
      </w:r>
    </w:p>
    <w:p>
      <w:pPr>
        <w:bidi w:val="0"/>
        <w:rPr>
          <w:rFonts w:hint="eastAsia"/>
          <w:lang w:val="en-US" w:eastAsia="zh-CN"/>
        </w:rPr>
      </w:pPr>
      <w:r>
        <w:rPr>
          <w:rFonts w:hint="eastAsia"/>
          <w:lang w:val="en-US" w:eastAsia="zh-CN"/>
        </w:rPr>
        <w:t>（5）医疗救护组职责：</w:t>
      </w:r>
    </w:p>
    <w:p>
      <w:pPr>
        <w:bidi w:val="0"/>
        <w:rPr>
          <w:rFonts w:hint="eastAsia"/>
          <w:lang w:val="en-US" w:eastAsia="zh-CN"/>
        </w:rPr>
      </w:pPr>
      <w:r>
        <w:rPr>
          <w:rFonts w:hint="eastAsia"/>
          <w:lang w:val="en-US" w:eastAsia="zh-CN"/>
        </w:rPr>
        <w:t>1）负责组织抢险物资和后勤生活物资的供应，组织车辆运送抢险物资和人员。</w:t>
      </w:r>
    </w:p>
    <w:p>
      <w:pPr>
        <w:bidi w:val="0"/>
        <w:rPr>
          <w:rFonts w:hint="eastAsia"/>
          <w:lang w:val="en-US" w:eastAsia="zh-CN"/>
        </w:rPr>
      </w:pPr>
      <w:r>
        <w:rPr>
          <w:rFonts w:hint="eastAsia"/>
          <w:lang w:val="en-US" w:eastAsia="zh-CN"/>
        </w:rPr>
        <w:t>2）负责对受伤人员实施医疗救护，提供运送车辆，联系确定治疗医院，办理相关手续。</w:t>
      </w:r>
    </w:p>
    <w:p>
      <w:pPr>
        <w:bidi w:val="0"/>
        <w:rPr>
          <w:rFonts w:hint="eastAsia"/>
          <w:lang w:val="en-US" w:eastAsia="zh-CN"/>
        </w:rPr>
      </w:pPr>
      <w:r>
        <w:rPr>
          <w:rFonts w:hint="eastAsia"/>
          <w:lang w:val="en-US" w:eastAsia="zh-CN"/>
        </w:rPr>
        <w:t>3）购置和储备应急救护需要的医疗器材和药品以及消防器材。</w:t>
      </w:r>
    </w:p>
    <w:p>
      <w:pPr>
        <w:bidi w:val="0"/>
        <w:rPr>
          <w:rFonts w:hint="eastAsia"/>
          <w:lang w:val="en-US" w:eastAsia="zh-CN"/>
        </w:rPr>
      </w:pPr>
      <w:r>
        <w:rPr>
          <w:rFonts w:hint="eastAsia"/>
          <w:lang w:val="en-US" w:eastAsia="zh-CN"/>
        </w:rPr>
        <w:t>4）负责应急车辆的完好工作，保证出现事故后，能随时、迅速地将应急领导小组人员接送到现场。</w:t>
      </w:r>
    </w:p>
    <w:p>
      <w:pPr>
        <w:bidi w:val="0"/>
        <w:rPr>
          <w:rFonts w:hint="eastAsia"/>
          <w:lang w:val="en-US" w:eastAsia="zh-CN"/>
        </w:rPr>
      </w:pPr>
    </w:p>
    <w:p>
      <w:pPr>
        <w:rPr>
          <w:rFonts w:hint="eastAsia"/>
          <w:lang w:val="en-US" w:eastAsia="zh-CN"/>
        </w:rPr>
        <w:sectPr>
          <w:footerReference r:id="rId12" w:type="default"/>
          <w:pgSz w:w="11906" w:h="16838"/>
          <w:pgMar w:top="1466" w:right="1247" w:bottom="1620" w:left="1417" w:header="851" w:footer="992" w:gutter="0"/>
          <w:pgBorders>
            <w:top w:val="none" w:sz="0" w:space="0"/>
            <w:left w:val="none" w:sz="0" w:space="0"/>
            <w:bottom w:val="none" w:sz="0" w:space="0"/>
            <w:right w:val="none" w:sz="0" w:space="0"/>
          </w:pgBorders>
          <w:pgNumType w:fmt="decimal" w:start="1"/>
          <w:cols w:space="720" w:num="1"/>
          <w:docGrid w:type="lines" w:linePitch="318" w:charSpace="0"/>
        </w:sectPr>
      </w:pPr>
    </w:p>
    <w:p>
      <w:pPr>
        <w:pStyle w:val="3"/>
        <w:bidi w:val="0"/>
        <w:rPr>
          <w:rFonts w:hint="eastAsia"/>
          <w:lang w:val="en-US" w:eastAsia="zh-CN"/>
        </w:rPr>
      </w:pPr>
      <w:bookmarkStart w:id="115" w:name="_Toc32448"/>
      <w:r>
        <w:rPr>
          <w:rFonts w:hint="eastAsia"/>
          <w:lang w:val="en-US" w:eastAsia="zh-CN"/>
        </w:rPr>
        <w:t>3应急响应</w:t>
      </w:r>
      <w:bookmarkEnd w:id="112"/>
      <w:bookmarkEnd w:id="113"/>
      <w:bookmarkEnd w:id="114"/>
      <w:bookmarkEnd w:id="115"/>
    </w:p>
    <w:p>
      <w:pPr>
        <w:pStyle w:val="4"/>
        <w:bidi w:val="0"/>
        <w:rPr>
          <w:rFonts w:hint="eastAsia"/>
        </w:rPr>
      </w:pPr>
      <w:bookmarkStart w:id="116" w:name="_Toc7997"/>
      <w:bookmarkStart w:id="117" w:name="_Toc21559"/>
      <w:bookmarkStart w:id="118" w:name="_Toc31539"/>
      <w:bookmarkStart w:id="119" w:name="_Toc18842"/>
      <w:bookmarkStart w:id="120" w:name="_Toc25576"/>
      <w:bookmarkStart w:id="121" w:name="_Toc27605"/>
      <w:bookmarkStart w:id="122" w:name="_Toc11029"/>
      <w:bookmarkStart w:id="123" w:name="_Toc28735"/>
      <w:bookmarkStart w:id="124" w:name="_Toc18021"/>
      <w:r>
        <w:rPr>
          <w:rFonts w:hint="eastAsia"/>
          <w:lang w:val="en-US" w:eastAsia="zh-CN"/>
        </w:rPr>
        <w:t>3.1</w:t>
      </w:r>
      <w:r>
        <w:rPr>
          <w:rFonts w:hint="eastAsia"/>
        </w:rPr>
        <w:t>信息报告</w:t>
      </w:r>
      <w:bookmarkEnd w:id="116"/>
      <w:bookmarkEnd w:id="117"/>
      <w:bookmarkEnd w:id="118"/>
      <w:bookmarkEnd w:id="119"/>
      <w:bookmarkEnd w:id="120"/>
      <w:bookmarkEnd w:id="121"/>
      <w:bookmarkEnd w:id="122"/>
      <w:bookmarkEnd w:id="123"/>
      <w:bookmarkEnd w:id="124"/>
    </w:p>
    <w:p>
      <w:pPr>
        <w:pStyle w:val="5"/>
        <w:bidi w:val="0"/>
        <w:rPr>
          <w:rFonts w:hint="eastAsia"/>
          <w:lang w:val="en-US" w:eastAsia="zh-CN"/>
        </w:rPr>
      </w:pPr>
      <w:bookmarkStart w:id="125" w:name="3.1.1 信息接报"/>
      <w:bookmarkEnd w:id="125"/>
      <w:bookmarkStart w:id="126" w:name="3.1.1 信息接报"/>
      <w:bookmarkEnd w:id="126"/>
      <w:bookmarkStart w:id="127" w:name="_Toc19480"/>
      <w:bookmarkStart w:id="128" w:name="_Toc9517"/>
      <w:bookmarkStart w:id="129" w:name="_Toc18473"/>
      <w:bookmarkStart w:id="130" w:name="_Toc28018"/>
      <w:bookmarkStart w:id="131" w:name="_Toc14877"/>
      <w:bookmarkStart w:id="132" w:name="_Toc29959"/>
      <w:bookmarkStart w:id="133" w:name="_Toc31356"/>
      <w:bookmarkStart w:id="134" w:name="_Toc8287"/>
      <w:bookmarkStart w:id="135" w:name="_Toc23559"/>
      <w:r>
        <w:rPr>
          <w:rFonts w:hint="eastAsia"/>
          <w:lang w:val="en-US" w:eastAsia="zh-CN"/>
        </w:rPr>
        <w:t>3.1.1信息接报</w:t>
      </w:r>
      <w:bookmarkEnd w:id="127"/>
      <w:bookmarkEnd w:id="128"/>
      <w:bookmarkEnd w:id="129"/>
      <w:bookmarkEnd w:id="130"/>
      <w:bookmarkEnd w:id="131"/>
      <w:bookmarkEnd w:id="132"/>
      <w:bookmarkEnd w:id="133"/>
      <w:bookmarkEnd w:id="134"/>
      <w:bookmarkEnd w:id="135"/>
    </w:p>
    <w:p>
      <w:pPr>
        <w:bidi w:val="0"/>
        <w:rPr>
          <w:rFonts w:hint="eastAsia"/>
        </w:rPr>
      </w:pPr>
      <w:r>
        <w:rPr>
          <w:rFonts w:hint="eastAsia"/>
        </w:rPr>
        <w:t>（1）公司内24小时应急值守电话为</w:t>
      </w:r>
      <w:r>
        <w:rPr>
          <w:rFonts w:hint="eastAsia"/>
          <w:color w:val="auto"/>
          <w:lang w:val="en-US" w:eastAsia="zh-CN"/>
        </w:rPr>
        <w:t>13817821705</w:t>
      </w:r>
      <w:r>
        <w:rPr>
          <w:rFonts w:hint="eastAsia"/>
        </w:rPr>
        <w:t>。</w:t>
      </w:r>
    </w:p>
    <w:p>
      <w:pPr>
        <w:bidi w:val="0"/>
        <w:rPr>
          <w:rFonts w:hint="eastAsia"/>
        </w:rPr>
      </w:pPr>
      <w:r>
        <w:rPr>
          <w:rFonts w:hint="eastAsia"/>
        </w:rPr>
        <w:t>（2）事故发生后，现场第一发现人应立即通告周围人员，并向部门主管领导或24小时应急值守电话报告，逐级上报至公司主要负责人，主要负责人接到报告后，应当于1小时内向</w:t>
      </w:r>
      <w:r>
        <w:rPr>
          <w:rFonts w:hint="eastAsia"/>
          <w:lang w:val="en-US" w:eastAsia="zh-CN"/>
        </w:rPr>
        <w:t>濉溪经济开发区管委会</w:t>
      </w:r>
      <w:r>
        <w:rPr>
          <w:rFonts w:hint="eastAsia"/>
        </w:rPr>
        <w:t>和</w:t>
      </w:r>
      <w:r>
        <w:rPr>
          <w:rFonts w:hint="eastAsia"/>
          <w:lang w:val="en-US" w:eastAsia="zh-CN"/>
        </w:rPr>
        <w:t>濉溪</w:t>
      </w:r>
      <w:r>
        <w:rPr>
          <w:rFonts w:hint="eastAsia"/>
          <w:lang w:eastAsia="zh-CN"/>
        </w:rPr>
        <w:t>县</w:t>
      </w:r>
      <w:r>
        <w:rPr>
          <w:rFonts w:hint="eastAsia"/>
        </w:rPr>
        <w:t>应急管理局报告。对于未造成严重程度的事故，且部门</w:t>
      </w:r>
      <w:r>
        <w:rPr>
          <w:rFonts w:hint="eastAsia"/>
          <w:lang w:eastAsia="zh-CN"/>
        </w:rPr>
        <w:t>有</w:t>
      </w:r>
      <w:r>
        <w:rPr>
          <w:rFonts w:hint="eastAsia"/>
        </w:rPr>
        <w:t>能力处置时，部门领导可直接行使指挥权；如果情势严重，部门领导应立即向公司领导汇报并通报其他相关部门；情况紧急时，事故现场有关人员可以直接向</w:t>
      </w:r>
      <w:r>
        <w:rPr>
          <w:rFonts w:hint="eastAsia"/>
          <w:lang w:val="en-US" w:eastAsia="zh-CN"/>
        </w:rPr>
        <w:t>濉溪</w:t>
      </w:r>
      <w:r>
        <w:rPr>
          <w:rFonts w:hint="eastAsia"/>
          <w:lang w:eastAsia="zh-CN"/>
        </w:rPr>
        <w:t>县</w:t>
      </w:r>
      <w:r>
        <w:rPr>
          <w:rFonts w:hint="eastAsia"/>
        </w:rPr>
        <w:t>应急管理局报告。</w:t>
      </w:r>
    </w:p>
    <w:p>
      <w:pPr>
        <w:bidi w:val="0"/>
        <w:rPr>
          <w:rFonts w:hint="eastAsia"/>
        </w:rPr>
      </w:pPr>
      <w:r>
        <w:rPr>
          <w:rFonts w:hint="eastAsia"/>
        </w:rPr>
        <w:t>外部信息传递由</w:t>
      </w:r>
      <w:r>
        <w:rPr>
          <w:rFonts w:hint="eastAsia"/>
          <w:lang w:eastAsia="zh-CN"/>
        </w:rPr>
        <w:t>通信联络组组长</w:t>
      </w:r>
      <w:r>
        <w:rPr>
          <w:rFonts w:hint="eastAsia"/>
        </w:rPr>
        <w:t>负责，如事态继续发展、扩大，应及时</w:t>
      </w:r>
      <w:r>
        <w:rPr>
          <w:rFonts w:hint="eastAsia"/>
          <w:lang w:val="en-US" w:eastAsia="zh-CN"/>
        </w:rPr>
        <w:t>向濉溪经济开发区管委会和濉溪</w:t>
      </w:r>
      <w:r>
        <w:rPr>
          <w:rFonts w:hint="eastAsia"/>
          <w:lang w:eastAsia="zh-CN"/>
        </w:rPr>
        <w:t>县</w:t>
      </w:r>
      <w:r>
        <w:rPr>
          <w:rFonts w:hint="eastAsia"/>
        </w:rPr>
        <w:t>应急管理局、</w:t>
      </w:r>
      <w:r>
        <w:rPr>
          <w:rFonts w:hint="eastAsia"/>
          <w:lang w:val="en-US" w:eastAsia="zh-CN"/>
        </w:rPr>
        <w:t>濉溪县中医院</w:t>
      </w:r>
      <w:r>
        <w:rPr>
          <w:rFonts w:hint="eastAsia"/>
        </w:rPr>
        <w:t>及协作单位求援，并将事故性质、危害、应急措施，通过电话、人员告知的方式向附近相关单位</w:t>
      </w:r>
      <w:r>
        <w:rPr>
          <w:rFonts w:hint="eastAsia"/>
          <w:lang w:eastAsia="zh-CN"/>
        </w:rPr>
        <w:t>通报</w:t>
      </w:r>
      <w:r>
        <w:rPr>
          <w:rFonts w:hint="eastAsia"/>
        </w:rPr>
        <w:t>。</w:t>
      </w:r>
    </w:p>
    <w:p>
      <w:pPr>
        <w:bidi w:val="0"/>
        <w:rPr>
          <w:rFonts w:hint="eastAsia"/>
        </w:rPr>
      </w:pPr>
      <w:r>
        <w:rPr>
          <w:rFonts w:hint="eastAsia"/>
        </w:rPr>
        <w:t>（3）事故发生后，事故发生所在部门主管领导应在24小时内将正式书面事故报告上报</w:t>
      </w:r>
      <w:r>
        <w:rPr>
          <w:rFonts w:hint="eastAsia"/>
          <w:lang w:eastAsia="zh-CN"/>
        </w:rPr>
        <w:t>应急救援指挥部</w:t>
      </w:r>
      <w:r>
        <w:rPr>
          <w:rFonts w:hint="eastAsia"/>
        </w:rPr>
        <w:t>。事故报告应当包括下列内容：事故发生的时间、地点以及事故现场情况；事故的简要经过；事故已经造成或者可能造成的伤亡人数（包括下落不明的人数）和初步估计的直接经济损失；已经采取的措施；其他应当报告的情况。</w:t>
      </w:r>
    </w:p>
    <w:p>
      <w:pPr>
        <w:bidi w:val="0"/>
        <w:rPr>
          <w:rFonts w:hint="eastAsia"/>
        </w:rPr>
      </w:pPr>
      <w:r>
        <w:rPr>
          <w:rFonts w:hint="eastAsia"/>
        </w:rPr>
        <w:t>事故报告后出现新情况的，应当及时补报。自事故发生之日起30日内，事故造成的</w:t>
      </w:r>
    </w:p>
    <w:p>
      <w:pPr>
        <w:bidi w:val="0"/>
        <w:rPr>
          <w:rFonts w:hint="eastAsia"/>
        </w:rPr>
      </w:pPr>
      <w:r>
        <w:rPr>
          <w:rFonts w:hint="eastAsia"/>
        </w:rPr>
        <w:t>伤亡人数发生变化的，应当及时补报。道路交通事故、火灾事故自发生之日起7日内，事故造成的伤亡人数发生变化的，应当及时补报。</w:t>
      </w:r>
    </w:p>
    <w:p>
      <w:pPr>
        <w:bidi w:val="0"/>
        <w:rPr>
          <w:rFonts w:hint="eastAsia"/>
        </w:rPr>
      </w:pPr>
      <w:r>
        <w:rPr>
          <w:rFonts w:hint="eastAsia"/>
        </w:rPr>
        <w:t>信息传递的方法：信息传递采用电话、网络或传真方式。</w:t>
      </w:r>
    </w:p>
    <w:p>
      <w:pPr>
        <w:bidi w:val="0"/>
        <w:rPr>
          <w:rFonts w:hint="eastAsia"/>
          <w:lang w:eastAsia="zh-CN"/>
        </w:rPr>
      </w:pPr>
      <w:r>
        <w:rPr>
          <w:rFonts w:hint="eastAsia"/>
          <w:lang w:eastAsia="zh-CN"/>
        </w:rPr>
        <w:t>企业应急救援</w:t>
      </w:r>
      <w:r>
        <w:rPr>
          <w:rFonts w:hint="eastAsia"/>
          <w:lang w:val="en-US" w:eastAsia="zh-CN"/>
        </w:rPr>
        <w:t>指挥部成员</w:t>
      </w:r>
      <w:r>
        <w:rPr>
          <w:rFonts w:hint="eastAsia"/>
          <w:lang w:eastAsia="zh-CN"/>
        </w:rPr>
        <w:t>联系方式如下：</w:t>
      </w:r>
    </w:p>
    <w:tbl>
      <w:tblPr>
        <w:tblStyle w:val="28"/>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133"/>
        <w:gridCol w:w="269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34" w:type="dxa"/>
            <w:vAlign w:val="center"/>
          </w:tcPr>
          <w:p>
            <w:pPr>
              <w:ind w:left="0" w:leftChars="0" w:firstLine="0" w:firstLineChars="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3133" w:type="dxa"/>
            <w:vAlign w:val="center"/>
          </w:tcPr>
          <w:p>
            <w:pPr>
              <w:ind w:left="0" w:leftChars="0" w:firstLine="0" w:firstLineChars="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693" w:type="dxa"/>
            <w:vAlign w:val="center"/>
          </w:tcPr>
          <w:p>
            <w:pPr>
              <w:ind w:left="0" w:leftChars="0" w:firstLine="0" w:firstLineChars="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1719" w:type="dxa"/>
            <w:vAlign w:val="center"/>
          </w:tcPr>
          <w:p>
            <w:pPr>
              <w:ind w:left="0" w:leftChars="0"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pPr>
              <w:ind w:left="0" w:leftChars="0" w:firstLine="0" w:firstLineChars="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3133" w:type="dxa"/>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瞿竞成</w:t>
            </w:r>
          </w:p>
        </w:tc>
        <w:tc>
          <w:tcPr>
            <w:tcW w:w="2693" w:type="dxa"/>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13817821705</w:t>
            </w:r>
          </w:p>
        </w:tc>
        <w:tc>
          <w:tcPr>
            <w:tcW w:w="1719" w:type="dxa"/>
            <w:vAlign w:val="center"/>
          </w:tcPr>
          <w:p>
            <w:pPr>
              <w:ind w:left="0" w:leftChars="0" w:firstLine="0" w:firstLineChars="0"/>
              <w:jc w:val="center"/>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lang w:eastAsia="zh-CN"/>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pPr>
              <w:ind w:left="0" w:leftChars="0" w:firstLine="0" w:firstLineChars="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3133" w:type="dxa"/>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陈 勇</w:t>
            </w:r>
          </w:p>
        </w:tc>
        <w:tc>
          <w:tcPr>
            <w:tcW w:w="2693" w:type="dxa"/>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19956102799</w:t>
            </w:r>
          </w:p>
        </w:tc>
        <w:tc>
          <w:tcPr>
            <w:tcW w:w="1719" w:type="dxa"/>
            <w:vAlign w:val="center"/>
          </w:tcPr>
          <w:p>
            <w:pPr>
              <w:ind w:left="0" w:leftChars="0" w:firstLine="0" w:firstLineChars="0"/>
              <w:jc w:val="center"/>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lang w:eastAsia="zh-CN"/>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pPr>
              <w:ind w:left="0" w:leftChars="0"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kern w:val="2"/>
                <w:sz w:val="24"/>
                <w:szCs w:val="24"/>
                <w:highlight w:val="none"/>
                <w:lang w:val="en-US" w:eastAsia="zh-CN" w:bidi="ar-SA"/>
              </w:rPr>
              <w:t>3</w:t>
            </w:r>
          </w:p>
        </w:tc>
        <w:tc>
          <w:tcPr>
            <w:tcW w:w="3133" w:type="dxa"/>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肖 佩</w:t>
            </w:r>
          </w:p>
        </w:tc>
        <w:tc>
          <w:tcPr>
            <w:tcW w:w="2693" w:type="dxa"/>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19805611989</w:t>
            </w:r>
          </w:p>
        </w:tc>
        <w:tc>
          <w:tcPr>
            <w:tcW w:w="1719" w:type="dxa"/>
            <w:vAlign w:val="center"/>
          </w:tcPr>
          <w:p>
            <w:pPr>
              <w:ind w:left="0" w:lef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4</w:t>
            </w:r>
          </w:p>
        </w:tc>
        <w:tc>
          <w:tcPr>
            <w:tcW w:w="3133" w:type="dxa"/>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尹 彬</w:t>
            </w:r>
          </w:p>
        </w:tc>
        <w:tc>
          <w:tcPr>
            <w:tcW w:w="2693"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15805610535</w:t>
            </w:r>
          </w:p>
        </w:tc>
        <w:tc>
          <w:tcPr>
            <w:tcW w:w="1719" w:type="dxa"/>
            <w:vAlign w:val="center"/>
          </w:tcPr>
          <w:p>
            <w:pPr>
              <w:ind w:left="0" w:leftChars="0" w:firstLine="480" w:firstLineChars="200"/>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5</w:t>
            </w:r>
          </w:p>
        </w:tc>
        <w:tc>
          <w:tcPr>
            <w:tcW w:w="3133" w:type="dxa"/>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王小飞</w:t>
            </w:r>
          </w:p>
        </w:tc>
        <w:tc>
          <w:tcPr>
            <w:tcW w:w="2693"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18656186332</w:t>
            </w:r>
          </w:p>
        </w:tc>
        <w:tc>
          <w:tcPr>
            <w:tcW w:w="1719" w:type="dxa"/>
            <w:vAlign w:val="center"/>
          </w:tcPr>
          <w:p>
            <w:pPr>
              <w:ind w:left="0" w:leftChars="0" w:firstLine="480" w:firstLineChars="200"/>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6</w:t>
            </w:r>
          </w:p>
        </w:tc>
        <w:tc>
          <w:tcPr>
            <w:tcW w:w="3133" w:type="dxa"/>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李 雪</w:t>
            </w:r>
          </w:p>
        </w:tc>
        <w:tc>
          <w:tcPr>
            <w:tcW w:w="2693"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1815359263</w:t>
            </w:r>
          </w:p>
        </w:tc>
        <w:tc>
          <w:tcPr>
            <w:tcW w:w="1719" w:type="dxa"/>
            <w:vAlign w:val="center"/>
          </w:tcPr>
          <w:p>
            <w:pPr>
              <w:ind w:left="0" w:leftChars="0" w:firstLine="480" w:firstLineChars="200"/>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7</w:t>
            </w:r>
          </w:p>
        </w:tc>
        <w:tc>
          <w:tcPr>
            <w:tcW w:w="3133" w:type="dxa"/>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赵曼丽</w:t>
            </w:r>
          </w:p>
        </w:tc>
        <w:tc>
          <w:tcPr>
            <w:tcW w:w="2693"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15155534190</w:t>
            </w:r>
          </w:p>
        </w:tc>
        <w:tc>
          <w:tcPr>
            <w:tcW w:w="1719" w:type="dxa"/>
            <w:vAlign w:val="center"/>
          </w:tcPr>
          <w:p>
            <w:pPr>
              <w:ind w:left="0" w:leftChars="0" w:firstLine="480" w:firstLineChars="200"/>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8</w:t>
            </w:r>
          </w:p>
        </w:tc>
        <w:tc>
          <w:tcPr>
            <w:tcW w:w="3133" w:type="dxa"/>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吴 刚</w:t>
            </w:r>
          </w:p>
        </w:tc>
        <w:tc>
          <w:tcPr>
            <w:tcW w:w="2693"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18912100588</w:t>
            </w:r>
          </w:p>
        </w:tc>
        <w:tc>
          <w:tcPr>
            <w:tcW w:w="1719" w:type="dxa"/>
            <w:vAlign w:val="center"/>
          </w:tcPr>
          <w:p>
            <w:pPr>
              <w:ind w:left="0" w:leftChars="0" w:firstLine="480" w:firstLineChars="200"/>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bl>
    <w:p>
      <w:pPr>
        <w:spacing w:line="420" w:lineRule="exact"/>
        <w:jc w:val="left"/>
        <w:outlineLvl w:val="2"/>
        <w:rPr>
          <w:rFonts w:hint="eastAsia" w:ascii="仿宋_GB2312" w:eastAsia="仿宋_GB2312"/>
          <w:b/>
          <w:bCs/>
          <w:color w:val="auto"/>
          <w:sz w:val="24"/>
          <w:highlight w:val="none"/>
          <w:lang w:val="en-US" w:eastAsia="zh-CN"/>
        </w:rPr>
      </w:pPr>
    </w:p>
    <w:p>
      <w:pPr>
        <w:pStyle w:val="5"/>
        <w:bidi w:val="0"/>
        <w:rPr>
          <w:rFonts w:hint="eastAsia"/>
          <w:lang w:val="en-US" w:eastAsia="zh-CN"/>
        </w:rPr>
      </w:pPr>
      <w:bookmarkStart w:id="136" w:name="_Toc17233"/>
      <w:bookmarkStart w:id="137" w:name="_Toc16866"/>
      <w:bookmarkStart w:id="138" w:name="_Toc30173"/>
      <w:bookmarkStart w:id="139" w:name="_Toc24743"/>
      <w:bookmarkStart w:id="140" w:name="_Toc32643"/>
      <w:bookmarkStart w:id="141" w:name="_Toc14488"/>
      <w:bookmarkStart w:id="142" w:name="_Toc6901"/>
      <w:bookmarkStart w:id="143" w:name="_Toc27403"/>
      <w:bookmarkStart w:id="144" w:name="_Toc22443"/>
      <w:r>
        <w:rPr>
          <w:rFonts w:hint="eastAsia"/>
          <w:lang w:val="en-US" w:eastAsia="zh-CN"/>
        </w:rPr>
        <w:t>3.1.2信息处置与研判</w:t>
      </w:r>
      <w:bookmarkEnd w:id="136"/>
      <w:bookmarkEnd w:id="137"/>
      <w:bookmarkEnd w:id="138"/>
      <w:bookmarkEnd w:id="139"/>
      <w:bookmarkEnd w:id="140"/>
      <w:bookmarkEnd w:id="141"/>
      <w:bookmarkEnd w:id="142"/>
      <w:bookmarkEnd w:id="143"/>
      <w:bookmarkEnd w:id="144"/>
    </w:p>
    <w:p>
      <w:pPr>
        <w:bidi w:val="0"/>
        <w:rPr>
          <w:rFonts w:hint="eastAsia"/>
        </w:rPr>
      </w:pPr>
      <w:r>
        <w:rPr>
          <w:rFonts w:hint="eastAsia"/>
        </w:rPr>
        <w:t>（1）基本响应程序</w:t>
      </w:r>
    </w:p>
    <w:p>
      <w:pPr>
        <w:bidi w:val="0"/>
        <w:rPr>
          <w:rFonts w:hint="eastAsia"/>
        </w:rPr>
      </w:pPr>
      <w:r>
        <w:rPr>
          <w:rFonts w:hint="eastAsia"/>
        </w:rPr>
        <w:t>事故应急救援系统的应急响应程序按过程分为接警、响应级别确定、应急启动、救援行动、应急</w:t>
      </w:r>
      <w:r>
        <w:rPr>
          <w:rFonts w:hint="eastAsia"/>
          <w:lang w:val="en-US" w:eastAsia="zh-CN"/>
        </w:rPr>
        <w:t>支援</w:t>
      </w:r>
      <w:r>
        <w:rPr>
          <w:rFonts w:hint="eastAsia"/>
        </w:rPr>
        <w:t>和应急结束等几个过程，如图3.1-1所示。</w:t>
      </w:r>
    </w:p>
    <w:p>
      <w:pPr>
        <w:bidi w:val="0"/>
        <w:rPr>
          <w:rFonts w:hint="eastAsia"/>
        </w:rPr>
      </w:pPr>
      <w:r>
        <w:rPr>
          <w:rFonts w:hint="eastAsia"/>
        </w:rPr>
        <w:t>（2）应急启动</w:t>
      </w:r>
    </w:p>
    <w:p>
      <w:pPr>
        <w:bidi w:val="0"/>
        <w:rPr>
          <w:rFonts w:hint="eastAsia"/>
        </w:rPr>
      </w:pPr>
      <w:r>
        <w:rPr>
          <w:rFonts w:hint="eastAsia"/>
        </w:rPr>
        <w:t>当事故险情确认后，由总指挥立即启动应急预案，通知有关人员到位，开通有关信息与通信网络，调配所需的应急资源（应急队伍、装备、物资），成立现场指挥部，指挥人员迅速到位指挥。总指挥不在场（因公出差等），经授权的</w:t>
      </w:r>
      <w:r>
        <w:rPr>
          <w:rFonts w:hint="eastAsia"/>
          <w:lang w:eastAsia="zh-CN"/>
        </w:rPr>
        <w:t>成员</w:t>
      </w:r>
      <w:r>
        <w:rPr>
          <w:rFonts w:hint="eastAsia"/>
        </w:rPr>
        <w:t>立即启动应急预案，夜间由带班领导启动应急预案。如果事故不足以启动应急体系的最低响应级别，响应关闭，同时密切关注事态发展。</w:t>
      </w:r>
    </w:p>
    <w:p>
      <w:pPr>
        <w:bidi w:val="0"/>
        <w:rPr>
          <w:rFonts w:hint="eastAsia"/>
        </w:rPr>
      </w:pPr>
      <w:r>
        <w:rPr>
          <w:rFonts w:hint="eastAsia"/>
        </w:rPr>
        <w:t>应急响应启动后,可视事</w:t>
      </w:r>
      <w:r>
        <w:rPr>
          <w:rFonts w:hint="eastAsia"/>
          <w:lang w:eastAsia="zh-CN"/>
        </w:rPr>
        <w:t>故</w:t>
      </w:r>
      <w:r>
        <w:rPr>
          <w:rFonts w:hint="eastAsia"/>
        </w:rPr>
        <w:t>造成损失情况及其发展趋势及时调整响应级别,避免响应不足或响应过度。根据可能发生的安全生产事故的控制程度和发展态势，当危害程度超出已发布预警范围时，则应提高预警级别；当事故得到有效控制，危害程度明显小于已发布预警范围时，则应降低预警级别。</w:t>
      </w:r>
    </w:p>
    <w:p>
      <w:pPr>
        <w:pStyle w:val="38"/>
        <w:rPr>
          <w:rFonts w:hint="eastAsia" w:ascii="仿宋_GB2312" w:hAnsi="仿宋_GB2312" w:eastAsia="仿宋_GB2312" w:cs="仿宋_GB2312"/>
          <w:color w:val="auto"/>
          <w:spacing w:val="4"/>
          <w:kern w:val="24"/>
          <w:sz w:val="28"/>
          <w:szCs w:val="24"/>
          <w:highlight w:val="none"/>
        </w:rPr>
      </w:pPr>
    </w:p>
    <w:p>
      <w:pPr>
        <w:pStyle w:val="38"/>
        <w:rPr>
          <w:rFonts w:hint="eastAsia" w:ascii="仿宋_GB2312" w:hAnsi="仿宋_GB2312" w:eastAsia="仿宋_GB2312" w:cs="仿宋_GB2312"/>
          <w:color w:val="auto"/>
          <w:spacing w:val="4"/>
          <w:kern w:val="24"/>
          <w:sz w:val="24"/>
          <w:highlight w:val="none"/>
        </w:rPr>
      </w:pPr>
    </w:p>
    <w:p>
      <w:pPr>
        <w:pStyle w:val="38"/>
        <w:rPr>
          <w:rFonts w:hint="eastAsia" w:ascii="仿宋_GB2312" w:hAnsi="仿宋_GB2312" w:eastAsia="仿宋_GB2312" w:cs="仿宋_GB2312"/>
          <w:color w:val="auto"/>
          <w:spacing w:val="4"/>
          <w:kern w:val="24"/>
          <w:sz w:val="24"/>
          <w:highlight w:val="none"/>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spacing w:line="240" w:lineRule="auto"/>
        <w:ind w:firstLine="0" w:firstLineChars="0"/>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741184" behindDoc="0" locked="0" layoutInCell="1" allowOverlap="1">
                <wp:simplePos x="0" y="0"/>
                <wp:positionH relativeFrom="column">
                  <wp:posOffset>2043430</wp:posOffset>
                </wp:positionH>
                <wp:positionV relativeFrom="paragraph">
                  <wp:posOffset>-28575</wp:posOffset>
                </wp:positionV>
                <wp:extent cx="1905000" cy="706120"/>
                <wp:effectExtent l="24130" t="8255" r="52070" b="9525"/>
                <wp:wrapNone/>
                <wp:docPr id="1" name="AutoShape 96"/>
                <wp:cNvGraphicFramePr/>
                <a:graphic xmlns:a="http://schemas.openxmlformats.org/drawingml/2006/main">
                  <a:graphicData uri="http://schemas.microsoft.com/office/word/2010/wordprocessingShape">
                    <wps:wsp>
                      <wps:cNvSpPr/>
                      <wps:spPr>
                        <a:xfrm>
                          <a:off x="0" y="0"/>
                          <a:ext cx="1905000" cy="706120"/>
                        </a:xfrm>
                        <a:prstGeom prst="irregularSeal2">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b/>
                                <w:sz w:val="21"/>
                                <w:szCs w:val="24"/>
                              </w:rPr>
                            </w:pPr>
                            <w:r>
                              <w:rPr>
                                <w:rFonts w:hint="eastAsia" w:ascii="Times New Roman" w:hAnsi="Times New Roman" w:eastAsia="宋体"/>
                                <w:b/>
                                <w:sz w:val="24"/>
                                <w:szCs w:val="24"/>
                              </w:rPr>
                              <w:t>事故预警</w:t>
                            </w:r>
                          </w:p>
                        </w:txbxContent>
                      </wps:txbx>
                      <wps:bodyPr upright="1"/>
                    </wps:wsp>
                  </a:graphicData>
                </a:graphic>
              </wp:anchor>
            </w:drawing>
          </mc:Choice>
          <mc:Fallback>
            <w:pict>
              <v:shape id="AutoShape 96" o:spid="_x0000_s1026" o:spt="72" type="#_x0000_t72" style="position:absolute;left:0pt;margin-left:160.9pt;margin-top:-2.25pt;height:55.6pt;width:150pt;z-index:251741184;mso-width-relative:page;mso-height-relative:page;" fillcolor="#FFFFFF" filled="t" stroked="t" coordsize="21600,21600" o:gfxdata="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AMbHNgAAAAKAQAADwAAAAAAAAABACAAAAAiAAAAZHJzL2Rv&#10;d25yZXYueG1sUEsBAhQAFAAAAAgAh07iQJ+aaEsBAgAANwQAAA4AAAAAAAAAAQAgAAAAJwEAAGRy&#10;cy9lMm9Eb2MueG1sUEsFBgAAAAAGAAYAWQEAAJoFA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b/>
                          <w:sz w:val="21"/>
                          <w:szCs w:val="24"/>
                        </w:rPr>
                      </w:pPr>
                      <w:r>
                        <w:rPr>
                          <w:rFonts w:hint="eastAsia" w:ascii="Times New Roman" w:hAnsi="Times New Roman" w:eastAsia="宋体"/>
                          <w:b/>
                          <w:sz w:val="24"/>
                          <w:szCs w:val="24"/>
                        </w:rPr>
                        <w:t>事故预警</w:t>
                      </w:r>
                    </w:p>
                  </w:txbxContent>
                </v:textbox>
              </v:shape>
            </w:pict>
          </mc:Fallback>
        </mc:AlternateContent>
      </w:r>
      <w:r>
        <w:rPr>
          <w:rFonts w:ascii="Times New Roman" w:hAnsi="Times New Roman" w:eastAsia="宋体"/>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-242570</wp:posOffset>
                </wp:positionH>
                <wp:positionV relativeFrom="paragraph">
                  <wp:posOffset>-28575</wp:posOffset>
                </wp:positionV>
                <wp:extent cx="6172200" cy="6454775"/>
                <wp:effectExtent l="0" t="0" r="0" b="0"/>
                <wp:wrapNone/>
                <wp:docPr id="3" name="Pictur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6172200" cy="6454775"/>
                        </a:xfrm>
                        <a:prstGeom prst="rect">
                          <a:avLst/>
                        </a:prstGeom>
                        <a:noFill/>
                        <a:ln>
                          <a:noFill/>
                        </a:ln>
                      </wps:spPr>
                      <wps:txbx>
                        <w:txbxContent>
                          <w:p>
                            <w:pPr>
                              <w:spacing w:line="240" w:lineRule="auto"/>
                              <w:ind w:firstLine="0" w:firstLineChars="0"/>
                              <w:jc w:val="both"/>
                              <w:rPr>
                                <w:rFonts w:ascii="Times New Roman" w:hAnsi="Times New Roman" w:eastAsia="宋体"/>
                                <w:sz w:val="21"/>
                              </w:rPr>
                            </w:pPr>
                          </w:p>
                        </w:txbxContent>
                      </wps:txbx>
                      <wps:bodyPr upright="1"/>
                    </wps:wsp>
                  </a:graphicData>
                </a:graphic>
              </wp:anchor>
            </w:drawing>
          </mc:Choice>
          <mc:Fallback>
            <w:pict>
              <v:rect id="Picture 28" o:spid="_x0000_s1026" o:spt="1" style="position:absolute;left:0pt;margin-left:-19.1pt;margin-top:-2.25pt;height:508.25pt;width:486pt;z-index:251672576;mso-width-relative:page;mso-height-relative:page;" filled="f" stroked="f" coordsize="21600,21600" o:gfxdata="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pzO3dsAAAALAQAADwAAAAAAAAABACAAAAAiAAAAZHJzL2Rvd25yZXYueG1sUEsB&#10;AhQAFAAAAAgAh07iQOMRIHm5AQAAfwMAAA4AAAAAAAAAAQAgAAAAKgEAAGRycy9lMm9Eb2MueG1s&#10;UEsFBgAAAAAGAAYAWQEAAFUFAAAAAA==&#10;">
                <v:fill on="f" focussize="0,0"/>
                <v:stroke on="f"/>
                <v:imagedata o:title=""/>
                <o:lock v:ext="edit" text="t" aspectratio="t"/>
                <v:textbox>
                  <w:txbxContent>
                    <w:p>
                      <w:pPr>
                        <w:spacing w:line="240" w:lineRule="auto"/>
                        <w:ind w:firstLine="0" w:firstLineChars="0"/>
                        <w:jc w:val="both"/>
                        <w:rPr>
                          <w:rFonts w:ascii="Times New Roman" w:hAnsi="Times New Roman" w:eastAsia="宋体"/>
                          <w:sz w:val="21"/>
                        </w:rPr>
                      </w:pPr>
                    </w:p>
                  </w:txbxContent>
                </v:textbox>
              </v:rect>
            </w:pict>
          </mc:Fallback>
        </mc:AlternateContent>
      </w:r>
    </w:p>
    <w:p>
      <w:pPr>
        <w:spacing w:line="240" w:lineRule="auto"/>
        <w:ind w:firstLine="0" w:firstLineChars="0"/>
        <w:rPr>
          <w:rFonts w:ascii="Times New Roman" w:hAnsi="Times New Roman" w:eastAsia="宋体"/>
          <w:color w:val="auto"/>
          <w:sz w:val="21"/>
          <w:highlight w:val="none"/>
        </w:rPr>
      </w:pPr>
    </w:p>
    <w:p>
      <w:pPr>
        <w:spacing w:line="240" w:lineRule="auto"/>
        <w:ind w:firstLine="0" w:firstLineChars="0"/>
        <w:rPr>
          <w:rFonts w:ascii="Times New Roman" w:hAnsi="Times New Roman" w:eastAsia="宋体"/>
          <w:color w:val="auto"/>
          <w:sz w:val="21"/>
          <w:highlight w:val="none"/>
        </w:rPr>
      </w:pPr>
    </w:p>
    <w:p>
      <w:pPr>
        <w:spacing w:line="240" w:lineRule="auto"/>
        <w:ind w:firstLine="0" w:firstLineChars="0"/>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674624" behindDoc="0" locked="0" layoutInCell="1" allowOverlap="1">
                <wp:simplePos x="0" y="0"/>
                <wp:positionH relativeFrom="column">
                  <wp:posOffset>2957830</wp:posOffset>
                </wp:positionH>
                <wp:positionV relativeFrom="paragraph">
                  <wp:posOffset>15875</wp:posOffset>
                </wp:positionV>
                <wp:extent cx="635" cy="504190"/>
                <wp:effectExtent l="37465" t="0" r="38100" b="10160"/>
                <wp:wrapNone/>
                <wp:docPr id="4" name="Line 30"/>
                <wp:cNvGraphicFramePr/>
                <a:graphic xmlns:a="http://schemas.openxmlformats.org/drawingml/2006/main">
                  <a:graphicData uri="http://schemas.microsoft.com/office/word/2010/wordprocessingShape">
                    <wps:wsp>
                      <wps:cNvCnPr/>
                      <wps:spPr>
                        <a:xfrm>
                          <a:off x="0" y="0"/>
                          <a:ext cx="635" cy="5041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0" o:spid="_x0000_s1026" o:spt="20" style="position:absolute;left:0pt;margin-left:232.9pt;margin-top:1.25pt;height:39.7pt;width:0.05pt;z-index:251674624;mso-width-relative:page;mso-height-relative:page;" filled="f" stroked="t" coordsize="21600,21600" o:gfxdata="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bItc2QAA&#10;AAgBAAAPAAAAAAAAAAEAIAAAACIAAABkcnMvZG93bnJldi54bWxQSwECFAAUAAAACACHTuJAYPGE&#10;zeQBAADfAwAADgAAAAAAAAABACAAAAAoAQAAZHJzL2Uyb0RvYy54bWxQSwUGAAAAAAYABgBZAQAA&#10;fgUAAAAA&#10;">
                <v:fill on="f" focussize="0,0"/>
                <v:stroke color="#000000" joinstyle="round" endarrow="block"/>
                <v:imagedata o:title=""/>
                <o:lock v:ext="edit" aspectratio="f"/>
              </v:line>
            </w:pict>
          </mc:Fallback>
        </mc:AlternateContent>
      </w:r>
    </w:p>
    <w:p>
      <w:pPr>
        <w:spacing w:line="240" w:lineRule="auto"/>
        <w:ind w:firstLine="0" w:firstLineChars="0"/>
        <w:rPr>
          <w:rFonts w:ascii="Times New Roman" w:hAnsi="Times New Roman" w:eastAsia="宋体"/>
          <w:color w:val="auto"/>
          <w:sz w:val="21"/>
          <w:highlight w:val="none"/>
        </w:rPr>
      </w:pPr>
    </w:p>
    <w:p>
      <w:pPr>
        <w:spacing w:line="240" w:lineRule="auto"/>
        <w:ind w:firstLine="0" w:firstLineChars="0"/>
        <w:rPr>
          <w:rFonts w:ascii="Times New Roman" w:hAnsi="Times New Roman" w:eastAsia="宋体"/>
          <w:color w:val="auto"/>
          <w:sz w:val="21"/>
          <w:highlight w:val="none"/>
        </w:rPr>
      </w:pPr>
    </w:p>
    <w:p>
      <w:pPr>
        <w:spacing w:line="240" w:lineRule="auto"/>
        <w:ind w:firstLine="0" w:firstLineChars="0"/>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2614930</wp:posOffset>
                </wp:positionH>
                <wp:positionV relativeFrom="paragraph">
                  <wp:posOffset>60325</wp:posOffset>
                </wp:positionV>
                <wp:extent cx="685800" cy="302260"/>
                <wp:effectExtent l="4445" t="4445" r="14605" b="17145"/>
                <wp:wrapNone/>
                <wp:docPr id="9" name="Rectangle 29"/>
                <wp:cNvGraphicFramePr/>
                <a:graphic xmlns:a="http://schemas.openxmlformats.org/drawingml/2006/main">
                  <a:graphicData uri="http://schemas.microsoft.com/office/word/2010/wordprocessingShape">
                    <wps:wsp>
                      <wps:cNvSpPr/>
                      <wps:spPr>
                        <a:xfrm>
                          <a:off x="0" y="0"/>
                          <a:ext cx="6858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接警</w:t>
                            </w:r>
                          </w:p>
                        </w:txbxContent>
                      </wps:txbx>
                      <wps:bodyPr upright="1"/>
                    </wps:wsp>
                  </a:graphicData>
                </a:graphic>
              </wp:anchor>
            </w:drawing>
          </mc:Choice>
          <mc:Fallback>
            <w:pict>
              <v:rect id="Rectangle 29" o:spid="_x0000_s1026" o:spt="1" style="position:absolute;left:0pt;margin-left:205.9pt;margin-top:4.75pt;height:23.8pt;width:54pt;z-index:251673600;mso-width-relative:page;mso-height-relative:page;" fillcolor="#FFFFFF" filled="t" stroked="t" coordsize="21600,21600" o:gfxdata="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x2mfWAAAACAEAAA8AAAAAAAAAAQAgAAAAIgAAAGRycy9kb3ducmV2LnhtbFBL&#10;AQIUABQAAAAIAIdO4kC1ptD8+AEAACwEAAAOAAAAAAAAAAEAIAAAACUBAABkcnMvZTJvRG9jLnht&#10;bFBLBQYAAAAABgAGAFkBAACPBQ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接警</w:t>
                      </w:r>
                    </w:p>
                  </w:txbxContent>
                </v:textbox>
              </v:rect>
            </w:pict>
          </mc:Fallback>
        </mc:AlternateContent>
      </w:r>
    </w:p>
    <w:p>
      <w:pPr>
        <w:spacing w:line="240" w:lineRule="auto"/>
        <w:ind w:firstLine="0" w:firstLineChars="0"/>
        <w:rPr>
          <w:rFonts w:ascii="Times New Roman" w:hAnsi="Times New Roman" w:eastAsia="宋体"/>
          <w:color w:val="auto"/>
          <w:sz w:val="21"/>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695104" behindDoc="0" locked="0" layoutInCell="1" allowOverlap="1">
                <wp:simplePos x="0" y="0"/>
                <wp:positionH relativeFrom="column">
                  <wp:posOffset>2957830</wp:posOffset>
                </wp:positionH>
                <wp:positionV relativeFrom="paragraph">
                  <wp:posOffset>201295</wp:posOffset>
                </wp:positionV>
                <wp:extent cx="635" cy="302260"/>
                <wp:effectExtent l="37465" t="0" r="38100" b="2540"/>
                <wp:wrapNone/>
                <wp:docPr id="18" name="Line 50"/>
                <wp:cNvGraphicFramePr/>
                <a:graphic xmlns:a="http://schemas.openxmlformats.org/drawingml/2006/main">
                  <a:graphicData uri="http://schemas.microsoft.com/office/word/2010/wordprocessingShape">
                    <wps:wsp>
                      <wps:cNvCnPr/>
                      <wps:spPr>
                        <a:xfrm>
                          <a:off x="0" y="0"/>
                          <a:ext cx="635" cy="302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0" o:spid="_x0000_s1026" o:spt="20" style="position:absolute;left:0pt;margin-left:232.9pt;margin-top:15.85pt;height:23.8pt;width:0.05pt;z-index:251695104;mso-width-relative:page;mso-height-relative:page;" filled="f" stroked="t" coordsize="21600,21600" o:gfxdata="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MY02gAA&#10;AAkBAAAPAAAAAAAAAAEAIAAAACIAAABkcnMvZG93bnJldi54bWxQSwECFAAUAAAACACHTuJAGAqA&#10;NuMBAADgAwAADgAAAAAAAAABACAAAAApAQAAZHJzL2Uyb0RvYy54bWxQSwUGAAAAAAYABgBZAQAA&#10;fgUAAAAA&#10;">
                <v:fill on="f" focussize="0,0"/>
                <v:stroke color="#000000" joinstyle="round" endarrow="block"/>
                <v:imagedata o:title=""/>
                <o:lock v:ext="edit" aspectratio="f"/>
              </v:line>
            </w:pict>
          </mc:Fallback>
        </mc:AlternateContent>
      </w:r>
      <w:r>
        <w:rPr>
          <w:rFonts w:ascii="Times New Roman" w:hAnsi="Times New Roman" w:eastAsia="宋体"/>
          <w:color w:val="auto"/>
          <w:sz w:val="21"/>
          <w:highlight w:val="none"/>
        </w:rPr>
        <mc:AlternateContent>
          <mc:Choice Requires="wps">
            <w:drawing>
              <wp:anchor distT="0" distB="0" distL="114300" distR="114300" simplePos="0" relativeHeight="251711488" behindDoc="0" locked="0" layoutInCell="1" allowOverlap="1">
                <wp:simplePos x="0" y="0"/>
                <wp:positionH relativeFrom="column">
                  <wp:posOffset>443230</wp:posOffset>
                </wp:positionH>
                <wp:positionV relativeFrom="paragraph">
                  <wp:posOffset>55880</wp:posOffset>
                </wp:positionV>
                <wp:extent cx="1028700" cy="403225"/>
                <wp:effectExtent l="4445" t="4445" r="14605" b="11430"/>
                <wp:wrapNone/>
                <wp:docPr id="10" name="Rectangle 67"/>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报警</w:t>
                            </w:r>
                          </w:p>
                        </w:txbxContent>
                      </wps:txbx>
                      <wps:bodyPr upright="1"/>
                    </wps:wsp>
                  </a:graphicData>
                </a:graphic>
              </wp:anchor>
            </w:drawing>
          </mc:Choice>
          <mc:Fallback>
            <w:pict>
              <v:rect id="Rectangle 67" o:spid="_x0000_s1026" o:spt="1" style="position:absolute;left:0pt;margin-left:34.9pt;margin-top:4.4pt;height:31.75pt;width:81pt;z-index:251711488;mso-width-relative:page;mso-height-relative:page;" fillcolor="#FFFFFF" filled="t" stroked="t" coordsize="21600,21600" o:gfxdata="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5VdY3VAAAABwEAAA8AAAAAAAAAAQAgAAAAIgAAAGRycy9kb3ducmV2LnhtbFBLAQIU&#10;ABQAAAAIAIdO4kCjj1ed9gEAAC4EAAAOAAAAAAAAAAEAIAAAACQBAABkcnMvZTJvRG9jLnhtbFBL&#10;BQYAAAAABgAGAFkBAACMBQ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报警</w:t>
                      </w:r>
                    </w:p>
                  </w:txbxContent>
                </v:textbox>
              </v:rect>
            </w:pict>
          </mc:Fallback>
        </mc:AlternateContent>
      </w:r>
      <w:r>
        <w:rPr>
          <w:rFonts w:ascii="Times New Roman" w:hAnsi="Times New Roman" w:eastAsia="宋体"/>
          <w:color w:val="auto"/>
          <w:sz w:val="21"/>
          <w:highlight w:val="none"/>
        </w:rPr>
        <mc:AlternateContent>
          <mc:Choice Requires="wps">
            <w:drawing>
              <wp:anchor distT="0" distB="0" distL="114300" distR="114300" simplePos="0" relativeHeight="251694080" behindDoc="0" locked="0" layoutInCell="1" allowOverlap="1">
                <wp:simplePos x="0" y="0"/>
                <wp:positionH relativeFrom="column">
                  <wp:posOffset>3300730</wp:posOffset>
                </wp:positionH>
                <wp:positionV relativeFrom="paragraph">
                  <wp:posOffset>7620</wp:posOffset>
                </wp:positionV>
                <wp:extent cx="1486535" cy="635"/>
                <wp:effectExtent l="0" t="37465" r="18415" b="38100"/>
                <wp:wrapNone/>
                <wp:docPr id="15" name="Line 49"/>
                <wp:cNvGraphicFramePr/>
                <a:graphic xmlns:a="http://schemas.openxmlformats.org/drawingml/2006/main">
                  <a:graphicData uri="http://schemas.microsoft.com/office/word/2010/wordprocessingShape">
                    <wps:wsp>
                      <wps:cNvCnPr/>
                      <wps:spPr>
                        <a:xfrm flipH="1">
                          <a:off x="0" y="0"/>
                          <a:ext cx="148653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9" o:spid="_x0000_s1026" o:spt="20" style="position:absolute;left:0pt;flip:x;margin-left:259.9pt;margin-top:0.6pt;height:0.05pt;width:117.05pt;z-index:251694080;mso-width-relative:page;mso-height-relative:page;" filled="f" stroked="t" coordsize="21600,21600" o:gfxdata="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GCo&#10;f9YAAAAHAQAADwAAAAAAAAABACAAAAAiAAAAZHJzL2Rvd25yZXYueG1sUEsBAhQAFAAAAAgAh07i&#10;QNxl7HDrAQAA6wMAAA4AAAAAAAAAAQAgAAAAJQEAAGRycy9lMm9Eb2MueG1sUEsFBgAAAAAGAAYA&#10;WQEAAIIFAAAAAA==&#10;">
                <v:fill on="f" focussize="0,0"/>
                <v:stroke color="#000000" joinstyle="round" endarrow="block"/>
                <v:imagedata o:title=""/>
                <o:lock v:ext="edit" aspectratio="f"/>
              </v:line>
            </w:pict>
          </mc:Fallback>
        </mc:AlternateContent>
      </w:r>
      <w:r>
        <w:rPr>
          <w:rFonts w:ascii="Times New Roman" w:hAnsi="Times New Roman" w:eastAsia="宋体"/>
          <w:color w:val="auto"/>
          <w:sz w:val="21"/>
          <w:highlight w:val="none"/>
        </w:rPr>
        <mc:AlternateContent>
          <mc:Choice Requires="wps">
            <w:drawing>
              <wp:anchor distT="0" distB="0" distL="114300" distR="114300" simplePos="0" relativeHeight="251693056" behindDoc="0" locked="0" layoutInCell="1" allowOverlap="1">
                <wp:simplePos x="0" y="0"/>
                <wp:positionH relativeFrom="column">
                  <wp:posOffset>4786630</wp:posOffset>
                </wp:positionH>
                <wp:positionV relativeFrom="paragraph">
                  <wp:posOffset>7620</wp:posOffset>
                </wp:positionV>
                <wp:extent cx="0" cy="706120"/>
                <wp:effectExtent l="4445" t="0" r="14605" b="17780"/>
                <wp:wrapNone/>
                <wp:docPr id="17" name="Line 48"/>
                <wp:cNvGraphicFramePr/>
                <a:graphic xmlns:a="http://schemas.openxmlformats.org/drawingml/2006/main">
                  <a:graphicData uri="http://schemas.microsoft.com/office/word/2010/wordprocessingShape">
                    <wps:wsp>
                      <wps:cNvCnPr/>
                      <wps:spPr>
                        <a:xfrm flipV="1">
                          <a:off x="0" y="0"/>
                          <a:ext cx="0" cy="706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 o:spid="_x0000_s1026" o:spt="20" style="position:absolute;left:0pt;flip:y;margin-left:376.9pt;margin-top:0.6pt;height:55.6pt;width:0pt;z-index:251693056;mso-width-relative:page;mso-height-relative:page;" filled="f" stroked="t" coordsize="21600,21600" o:gfxdata="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BF/d1QAAAAkBAAAP&#10;AAAAAAAAAAEAIAAAACIAAABkcnMvZG93bnJldi54bWxQSwECFAAUAAAACACHTuJA5SvjweIBAADk&#10;AwAADgAAAAAAAAABACAAAAAkAQAAZHJzL2Uyb0RvYy54bWxQSwUGAAAAAAYABgBZAQAAeAUAAAAA&#10;">
                <v:fill on="f" focussize="0,0"/>
                <v:stroke color="#000000" joinstyle="round"/>
                <v:imagedata o:title=""/>
                <o:lock v:ext="edit" aspectratio="f"/>
              </v:line>
            </w:pict>
          </mc:Fallback>
        </mc:AlternateContent>
      </w:r>
    </w:p>
    <w:p>
      <w:pPr>
        <w:spacing w:line="240" w:lineRule="auto"/>
        <w:ind w:firstLine="0" w:firstLineChars="0"/>
        <w:rPr>
          <w:rFonts w:ascii="仿宋_GB2312" w:hAnsi="Times New Roman" w:eastAsia="仿宋_GB2312"/>
          <w:b/>
          <w:color w:val="auto"/>
          <w:sz w:val="24"/>
          <w:highlight w:val="none"/>
        </w:rPr>
      </w:pPr>
    </w:p>
    <w:p>
      <w:pPr>
        <w:spacing w:line="240" w:lineRule="auto"/>
        <w:ind w:firstLine="0" w:firstLineChars="0"/>
        <w:rPr>
          <w:rFonts w:ascii="仿宋_GB2312" w:hAnsi="Times New Roman" w:eastAsia="仿宋_GB2312"/>
          <w:b/>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675648" behindDoc="0" locked="0" layoutInCell="1" allowOverlap="1">
                <wp:simplePos x="0" y="0"/>
                <wp:positionH relativeFrom="column">
                  <wp:posOffset>2024380</wp:posOffset>
                </wp:positionH>
                <wp:positionV relativeFrom="paragraph">
                  <wp:posOffset>84455</wp:posOffset>
                </wp:positionV>
                <wp:extent cx="1847850" cy="992505"/>
                <wp:effectExtent l="10160" t="5715" r="27940" b="11430"/>
                <wp:wrapNone/>
                <wp:docPr id="24" name="AutoShape 31"/>
                <wp:cNvGraphicFramePr/>
                <a:graphic xmlns:a="http://schemas.openxmlformats.org/drawingml/2006/main">
                  <a:graphicData uri="http://schemas.microsoft.com/office/word/2010/wordprocessingShape">
                    <wps:wsp>
                      <wps:cNvSpPr/>
                      <wps:spPr>
                        <a:xfrm>
                          <a:off x="0" y="0"/>
                          <a:ext cx="1847850" cy="9925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警情判断</w:t>
                            </w:r>
                          </w:p>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应急响应</w:t>
                            </w:r>
                          </w:p>
                          <w:p>
                            <w:pPr>
                              <w:spacing w:line="240" w:lineRule="auto"/>
                              <w:ind w:firstLine="0" w:firstLineChars="0"/>
                              <w:rPr>
                                <w:rFonts w:ascii="Times New Roman" w:hAnsi="Times New Roman" w:eastAsia="宋体"/>
                                <w:sz w:val="21"/>
                              </w:rPr>
                            </w:pPr>
                          </w:p>
                        </w:txbxContent>
                      </wps:txbx>
                      <wps:bodyPr upright="1"/>
                    </wps:wsp>
                  </a:graphicData>
                </a:graphic>
              </wp:anchor>
            </w:drawing>
          </mc:Choice>
          <mc:Fallback>
            <w:pict>
              <v:shape id="AutoShape 31" o:spid="_x0000_s1026" o:spt="110" type="#_x0000_t110" style="position:absolute;left:0pt;margin-left:159.4pt;margin-top:6.65pt;height:78.15pt;width:145.5pt;z-index:251675648;mso-width-relative:page;mso-height-relative:page;" fillcolor="#FFFFFF" filled="t" stroked="t" coordsize="21600,21600" o:gfxdata="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HZIB2AAAAAoBAAAPAAAAAAAAAAEAIAAAACIAAABkcnMvZG93&#10;bnJldi54bWxQSwECFAAUAAAACACHTuJAt5B5FwACAAA7BAAADgAAAAAAAAABACAAAAAnAQAAZHJz&#10;L2Uyb0RvYy54bWxQSwUGAAAAAAYABgBZAQAAmQ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警情判断</w:t>
                      </w:r>
                    </w:p>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应急响应</w:t>
                      </w:r>
                    </w:p>
                    <w:p>
                      <w:pPr>
                        <w:spacing w:line="240" w:lineRule="auto"/>
                        <w:ind w:firstLine="0" w:firstLineChars="0"/>
                        <w:rPr>
                          <w:rFonts w:ascii="Times New Roman" w:hAnsi="Times New Roman" w:eastAsia="宋体"/>
                          <w:sz w:val="21"/>
                        </w:rPr>
                      </w:pPr>
                    </w:p>
                  </w:txbxContent>
                </v:textbox>
              </v:shap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7088" behindDoc="0" locked="0" layoutInCell="1" allowOverlap="1">
                <wp:simplePos x="0" y="0"/>
                <wp:positionH relativeFrom="column">
                  <wp:posOffset>1586230</wp:posOffset>
                </wp:positionH>
                <wp:positionV relativeFrom="paragraph">
                  <wp:posOffset>59690</wp:posOffset>
                </wp:positionV>
                <wp:extent cx="0" cy="1412240"/>
                <wp:effectExtent l="4445" t="0" r="14605" b="16510"/>
                <wp:wrapNone/>
                <wp:docPr id="19" name="Line 92"/>
                <wp:cNvGraphicFramePr/>
                <a:graphic xmlns:a="http://schemas.openxmlformats.org/drawingml/2006/main">
                  <a:graphicData uri="http://schemas.microsoft.com/office/word/2010/wordprocessingShape">
                    <wps:wsp>
                      <wps:cNvCnPr/>
                      <wps:spPr>
                        <a:xfrm>
                          <a:off x="0" y="0"/>
                          <a:ext cx="0" cy="1412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2" o:spid="_x0000_s1026" o:spt="20" style="position:absolute;left:0pt;margin-left:124.9pt;margin-top:4.7pt;height:111.2pt;width:0pt;z-index:251737088;mso-width-relative:page;mso-height-relative:page;" filled="f" stroked="t" coordsize="21600,21600" o:gfxdata="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SmsxnWAAAACQEAAA8AAAAA&#10;AAAAAQAgAAAAIgAAAGRycy9kb3ducmV2LnhtbFBLAQIUABQAAAAIAIdO4kBd6cPX3QEAANsDAAAO&#10;AAAAAAAAAAEAIAAAACUBAABkcnMvZTJvRG9jLnhtbFBLBQYAAAAABgAGAFkBAAB0BQ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5040" behindDoc="0" locked="0" layoutInCell="1" allowOverlap="1">
                <wp:simplePos x="0" y="0"/>
                <wp:positionH relativeFrom="column">
                  <wp:posOffset>1471930</wp:posOffset>
                </wp:positionH>
                <wp:positionV relativeFrom="paragraph">
                  <wp:posOffset>59690</wp:posOffset>
                </wp:positionV>
                <wp:extent cx="114300" cy="635"/>
                <wp:effectExtent l="0" t="0" r="0" b="0"/>
                <wp:wrapNone/>
                <wp:docPr id="20" name="Line 90"/>
                <wp:cNvGraphicFramePr/>
                <a:graphic xmlns:a="http://schemas.openxmlformats.org/drawingml/2006/main">
                  <a:graphicData uri="http://schemas.microsoft.com/office/word/2010/wordprocessingShape">
                    <wps:wsp>
                      <wps:cNvCnPr/>
                      <wps:spPr>
                        <a:xfrm>
                          <a:off x="0" y="0"/>
                          <a:ext cx="114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0" o:spid="_x0000_s1026" o:spt="20" style="position:absolute;left:0pt;margin-left:115.9pt;margin-top:4.7pt;height:0.05pt;width:9pt;z-index:251735040;mso-width-relative:page;mso-height-relative:page;" filled="f" stroked="t" coordsize="21600,21600" o:gfxdata="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TmWMNQAAAAHAQAADwAAAAAAAAAB&#10;ACAAAAAiAAAAZHJzL2Rvd25yZXYueG1sUEsBAhQAFAAAAAgAh07iQOnjWO7bAQAA3AMAAA4AAAAA&#10;AAAAAQAgAAAAIwEAAGRycy9lMm9Eb2MueG1sUEsFBgAAAAAGAAYAWQEAAHAFA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9200" behindDoc="0" locked="0" layoutInCell="1" allowOverlap="1">
                <wp:simplePos x="0" y="0"/>
                <wp:positionH relativeFrom="column">
                  <wp:posOffset>3757930</wp:posOffset>
                </wp:positionH>
                <wp:positionV relativeFrom="paragraph">
                  <wp:posOffset>160655</wp:posOffset>
                </wp:positionV>
                <wp:extent cx="227965" cy="302260"/>
                <wp:effectExtent l="4445" t="4445" r="15240" b="17145"/>
                <wp:wrapNone/>
                <wp:docPr id="21" name="Rectangle 54"/>
                <wp:cNvGraphicFramePr/>
                <a:graphic xmlns:a="http://schemas.openxmlformats.org/drawingml/2006/main">
                  <a:graphicData uri="http://schemas.microsoft.com/office/word/2010/wordprocessingShape">
                    <wps:wsp>
                      <wps:cNvSpPr/>
                      <wps:spPr>
                        <a:xfrm>
                          <a:off x="0" y="0"/>
                          <a:ext cx="227965" cy="3022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否</w:t>
                            </w:r>
                          </w:p>
                        </w:txbxContent>
                      </wps:txbx>
                      <wps:bodyPr upright="1"/>
                    </wps:wsp>
                  </a:graphicData>
                </a:graphic>
              </wp:anchor>
            </w:drawing>
          </mc:Choice>
          <mc:Fallback>
            <w:pict>
              <v:rect id="Rectangle 54" o:spid="_x0000_s1026" o:spt="1" style="position:absolute;left:0pt;margin-left:295.9pt;margin-top:12.65pt;height:23.8pt;width:17.95pt;z-index:251699200;mso-width-relative:page;mso-height-relative:page;" fillcolor="#FFFFFF" filled="t" stroked="t" coordsize="21600,21600" o:gfxdata="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5KGxdgAAAAJAQAADwAAAAAAAAABACAAAAAiAAAAZHJzL2Rvd25yZXYueG1sUEsB&#10;AhQAFAAAAAgAh07iQHH1jlz1AQAALQQAAA4AAAAAAAAAAQAgAAAAJwEAAGRycy9lMm9Eb2MueG1s&#10;UEsFBgAAAAAGAAYAWQEAAI4FAAAAAA==&#10;">
                <v:fill on="t" focussize="0,0"/>
                <v:stroke color="#FFFFFF" joinstyle="miter"/>
                <v:imagedata o:title=""/>
                <o:lock v:ext="edit" aspectratio="f"/>
                <v:textbox>
                  <w:txbxContent>
                    <w:p>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否</w:t>
                      </w:r>
                    </w:p>
                  </w:txbxContent>
                </v:textbox>
              </v:rect>
            </w:pict>
          </mc:Fallback>
        </mc:AlternateContent>
      </w:r>
    </w:p>
    <w:p>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10464" behindDoc="0" locked="0" layoutInCell="1" allowOverlap="1">
                <wp:simplePos x="0" y="0"/>
                <wp:positionH relativeFrom="column">
                  <wp:posOffset>443230</wp:posOffset>
                </wp:positionH>
                <wp:positionV relativeFrom="paragraph">
                  <wp:posOffset>64135</wp:posOffset>
                </wp:positionV>
                <wp:extent cx="1028700" cy="403225"/>
                <wp:effectExtent l="4445" t="4445" r="14605" b="11430"/>
                <wp:wrapNone/>
                <wp:docPr id="28" name="Rectangle 66"/>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指挥人员到位</w:t>
                            </w:r>
                          </w:p>
                        </w:txbxContent>
                      </wps:txbx>
                      <wps:bodyPr upright="1"/>
                    </wps:wsp>
                  </a:graphicData>
                </a:graphic>
              </wp:anchor>
            </w:drawing>
          </mc:Choice>
          <mc:Fallback>
            <w:pict>
              <v:rect id="Rectangle 66" o:spid="_x0000_s1026" o:spt="1" style="position:absolute;left:0pt;margin-left:34.9pt;margin-top:5.05pt;height:31.75pt;width:81pt;z-index:251710464;mso-width-relative:page;mso-height-relative:page;" fillcolor="#FFFFFF" filled="t" stroked="t" coordsize="21600,21600" o:gfxdata="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gFya1QAAAAgBAAAPAAAAAAAAAAEAIAAAACIAAABkcnMvZG93bnJldi54bWxQSwEC&#10;FAAUAAAACACHTuJAePmF4fcBAAAuBAAADgAAAAAAAAABACAAAAAkAQAAZHJzL2Uyb0RvYy54bWxQ&#10;SwUGAAAAAAYABgBZAQAAjQ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指挥人员到位</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76672" behindDoc="0" locked="0" layoutInCell="1" allowOverlap="1">
                <wp:simplePos x="0" y="0"/>
                <wp:positionH relativeFrom="column">
                  <wp:posOffset>4672330</wp:posOffset>
                </wp:positionH>
                <wp:positionV relativeFrom="paragraph">
                  <wp:posOffset>165100</wp:posOffset>
                </wp:positionV>
                <wp:extent cx="914400" cy="302260"/>
                <wp:effectExtent l="4445" t="4445" r="14605" b="17145"/>
                <wp:wrapNone/>
                <wp:docPr id="29" name="Rectangle 32"/>
                <wp:cNvGraphicFramePr/>
                <a:graphic xmlns:a="http://schemas.openxmlformats.org/drawingml/2006/main">
                  <a:graphicData uri="http://schemas.microsoft.com/office/word/2010/wordprocessingShape">
                    <wps:wsp>
                      <wps:cNvSpPr/>
                      <wps:spPr>
                        <a:xfrm>
                          <a:off x="0" y="0"/>
                          <a:ext cx="9144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48"/>
                                <w:szCs w:val="48"/>
                              </w:rPr>
                            </w:pPr>
                            <w:r>
                              <w:rPr>
                                <w:rFonts w:hint="eastAsia" w:ascii="Times New Roman" w:hAnsi="Times New Roman" w:eastAsia="宋体"/>
                                <w:sz w:val="21"/>
                                <w:szCs w:val="21"/>
                              </w:rPr>
                              <w:t>信息反馈</w:t>
                            </w:r>
                            <w:r>
                              <w:rPr>
                                <w:rFonts w:hint="eastAsia" w:ascii="Times New Roman" w:hAnsi="Times New Roman" w:eastAsia="宋体"/>
                                <w:sz w:val="48"/>
                                <w:szCs w:val="48"/>
                              </w:rPr>
                              <w:t>馈</w:t>
                            </w:r>
                          </w:p>
                          <w:p>
                            <w:pPr>
                              <w:spacing w:line="240" w:lineRule="auto"/>
                              <w:ind w:firstLine="0" w:firstLineChars="0"/>
                              <w:rPr>
                                <w:rFonts w:ascii="Times New Roman" w:hAnsi="Times New Roman" w:eastAsia="宋体"/>
                                <w:sz w:val="21"/>
                              </w:rPr>
                            </w:pPr>
                          </w:p>
                        </w:txbxContent>
                      </wps:txbx>
                      <wps:bodyPr upright="1"/>
                    </wps:wsp>
                  </a:graphicData>
                </a:graphic>
              </wp:anchor>
            </w:drawing>
          </mc:Choice>
          <mc:Fallback>
            <w:pict>
              <v:rect id="Rectangle 32" o:spid="_x0000_s1026" o:spt="1" style="position:absolute;left:0pt;margin-left:367.9pt;margin-top:13pt;height:23.8pt;width:72pt;z-index:251676672;mso-width-relative:page;mso-height-relative:page;" fillcolor="#FFFFFF" filled="t" stroked="t" coordsize="21600,21600" o:gfxdata="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DK12tcAAAAJAQAADwAAAAAAAAABACAAAAAiAAAAZHJzL2Rvd25yZXYueG1s&#10;UEsBAhQAFAAAAAgAh07iQH8Hfzr5AQAALQQAAA4AAAAAAAAAAQAgAAAAJgEAAGRycy9lMm9Eb2Mu&#10;eG1sUEsFBgAAAAAGAAYAWQEAAJEFA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48"/>
                          <w:szCs w:val="48"/>
                        </w:rPr>
                      </w:pPr>
                      <w:r>
                        <w:rPr>
                          <w:rFonts w:hint="eastAsia" w:ascii="Times New Roman" w:hAnsi="Times New Roman" w:eastAsia="宋体"/>
                          <w:sz w:val="21"/>
                          <w:szCs w:val="21"/>
                        </w:rPr>
                        <w:t>信息反馈</w:t>
                      </w:r>
                      <w:r>
                        <w:rPr>
                          <w:rFonts w:hint="eastAsia" w:ascii="Times New Roman" w:hAnsi="Times New Roman" w:eastAsia="宋体"/>
                          <w:sz w:val="48"/>
                          <w:szCs w:val="48"/>
                        </w:rPr>
                        <w:t>馈</w:t>
                      </w:r>
                    </w:p>
                    <w:p>
                      <w:pPr>
                        <w:spacing w:line="240" w:lineRule="auto"/>
                        <w:ind w:firstLine="0" w:firstLineChars="0"/>
                        <w:rPr>
                          <w:rFonts w:ascii="Times New Roman" w:hAnsi="Times New Roman" w:eastAsia="宋体"/>
                          <w:sz w:val="21"/>
                        </w:rPr>
                      </w:pPr>
                    </w:p>
                  </w:txbxContent>
                </v:textbox>
              </v:rect>
            </w:pict>
          </mc:Fallback>
        </mc:AlternateContent>
      </w:r>
    </w:p>
    <w:p>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32992" behindDoc="0" locked="0" layoutInCell="1" allowOverlap="1">
                <wp:simplePos x="0" y="0"/>
                <wp:positionH relativeFrom="column">
                  <wp:posOffset>1471930</wp:posOffset>
                </wp:positionH>
                <wp:positionV relativeFrom="paragraph">
                  <wp:posOffset>12065</wp:posOffset>
                </wp:positionV>
                <wp:extent cx="114300" cy="0"/>
                <wp:effectExtent l="0" t="4445" r="0" b="5080"/>
                <wp:wrapNone/>
                <wp:docPr id="30" name="Line 8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8" o:spid="_x0000_s1026" o:spt="20" style="position:absolute;left:0pt;margin-left:115.9pt;margin-top:0.95pt;height:0pt;width:9pt;z-index:251732992;mso-width-relative:page;mso-height-relative:page;" filled="f" stroked="t" coordsize="21600,21600" o:gfxdata="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q2Ww0gAAAAcBAAAPAAAAAAAAAAEA&#10;IAAAACIAAABkcnMvZG93bnJldi54bWxQSwECFAAUAAAACACHTuJAjbcIR9wBAADaAwAADgAAAAAA&#10;AAABACAAAAAhAQAAZHJzL2Uyb0RvYy54bWxQSwUGAAAAAAYABgBZAQAAbw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0224" behindDoc="0" locked="0" layoutInCell="1" allowOverlap="1">
                <wp:simplePos x="0" y="0"/>
                <wp:positionH relativeFrom="column">
                  <wp:posOffset>3872230</wp:posOffset>
                </wp:positionH>
                <wp:positionV relativeFrom="paragraph">
                  <wp:posOffset>113030</wp:posOffset>
                </wp:positionV>
                <wp:extent cx="800100" cy="635"/>
                <wp:effectExtent l="0" t="37465" r="0" b="38100"/>
                <wp:wrapNone/>
                <wp:docPr id="31" name="Line 55"/>
                <wp:cNvGraphicFramePr/>
                <a:graphic xmlns:a="http://schemas.openxmlformats.org/drawingml/2006/main">
                  <a:graphicData uri="http://schemas.microsoft.com/office/word/2010/wordprocessingShape">
                    <wps:wsp>
                      <wps:cNvCnPr/>
                      <wps:spPr>
                        <a:xfrm>
                          <a:off x="0" y="0"/>
                          <a:ext cx="800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5" o:spid="_x0000_s1026" o:spt="20" style="position:absolute;left:0pt;margin-left:304.9pt;margin-top:8.9pt;height:0.05pt;width:63pt;z-index:251700224;mso-width-relative:page;mso-height-relative:page;" filled="f" stroked="t" coordsize="21600,21600" o:gfxdata="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477FtkA&#10;AAAJAQAADwAAAAAAAAABACAAAAAiAAAAZHJzL2Rvd25yZXYueG1sUEsBAhQAFAAAAAgAh07iQB03&#10;OjflAQAA4AMAAA4AAAAAAAAAAQAgAAAAKAEAAGRycy9lMm9Eb2MueG1sUEsFBgAAAAAGAAYAWQEA&#10;AH8FAAAAAA==&#10;">
                <v:fill on="f" focussize="0,0"/>
                <v:stroke color="#000000" joinstyle="round" endarrow="block"/>
                <v:imagedata o:title=""/>
                <o:lock v:ext="edit" aspectratio="f"/>
              </v:line>
            </w:pict>
          </mc:Fallback>
        </mc:AlternateContent>
      </w:r>
    </w:p>
    <w:p>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4558030</wp:posOffset>
                </wp:positionH>
                <wp:positionV relativeFrom="paragraph">
                  <wp:posOffset>161290</wp:posOffset>
                </wp:positionV>
                <wp:extent cx="1309370" cy="302260"/>
                <wp:effectExtent l="4445" t="4445" r="19685" b="17145"/>
                <wp:wrapNone/>
                <wp:docPr id="32" name="Rectangle 38"/>
                <wp:cNvGraphicFramePr/>
                <a:graphic xmlns:a="http://schemas.openxmlformats.org/drawingml/2006/main">
                  <a:graphicData uri="http://schemas.microsoft.com/office/word/2010/wordprocessingShape">
                    <wps:wsp>
                      <wps:cNvSpPr/>
                      <wps:spPr>
                        <a:xfrm>
                          <a:off x="0" y="0"/>
                          <a:ext cx="130937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有关人员赶赴现场</w:t>
                            </w:r>
                          </w:p>
                        </w:txbxContent>
                      </wps:txbx>
                      <wps:bodyPr upright="1"/>
                    </wps:wsp>
                  </a:graphicData>
                </a:graphic>
              </wp:anchor>
            </w:drawing>
          </mc:Choice>
          <mc:Fallback>
            <w:pict>
              <v:rect id="Rectangle 38" o:spid="_x0000_s1026" o:spt="1" style="position:absolute;left:0pt;margin-left:358.9pt;margin-top:12.7pt;height:23.8pt;width:103.1pt;z-index:251682816;mso-width-relative:page;mso-height-relative:page;" fillcolor="#FFFFFF" filled="t" stroked="t" coordsize="21600,21600" o:gfxdata="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JUNCG1wAAAAkBAAAPAAAAAAAAAAEAIAAAACIAAABkcnMvZG93bnJldi54&#10;bWxQSwECFAAUAAAACACHTuJA3ip5PPsBAAAuBAAADgAAAAAAAAABACAAAAAmAQAAZHJzL2Uyb0Rv&#10;Yy54bWxQSwUGAAAAAAYABgBZAQAAkwUAAAAA&#10;">
                <v:fill on="t" focussize="0,0"/>
                <v:stroke color="#000000" joinstyle="miter"/>
                <v:imagedata o:title=""/>
                <o:lock v:ext="edit" aspectratio="f"/>
                <v:textbox>
                  <w:txbxContent>
                    <w:p>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有关人员赶赴现场</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443230</wp:posOffset>
                </wp:positionH>
                <wp:positionV relativeFrom="paragraph">
                  <wp:posOffset>60325</wp:posOffset>
                </wp:positionV>
                <wp:extent cx="1028700" cy="403225"/>
                <wp:effectExtent l="4445" t="4445" r="14605" b="11430"/>
                <wp:wrapNone/>
                <wp:docPr id="33" name="Rectangle 36"/>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应急资源到位</w:t>
                            </w:r>
                          </w:p>
                        </w:txbxContent>
                      </wps:txbx>
                      <wps:bodyPr upright="1"/>
                    </wps:wsp>
                  </a:graphicData>
                </a:graphic>
              </wp:anchor>
            </w:drawing>
          </mc:Choice>
          <mc:Fallback>
            <w:pict>
              <v:rect id="Rectangle 36" o:spid="_x0000_s1026" o:spt="1" style="position:absolute;left:0pt;margin-left:34.9pt;margin-top:4.75pt;height:31.75pt;width:81pt;z-index:251680768;mso-width-relative:page;mso-height-relative:page;" fillcolor="#FFFFFF" filled="t" stroked="t" coordsize="21600,21600" o:gfxdata="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wjQW1QAAAAcBAAAPAAAAAAAAAAEAIAAAACIAAABkcnMvZG93bnJldi54bWxQSwEC&#10;FAAUAAAACACHTuJA8XQBAPcBAAAuBAAADgAAAAAAAAABACAAAAAkAQAAZHJzL2Uyb0RvYy54bWxQ&#10;SwUGAAAAAAYABgBZAQAAjQ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应急资源到位</w:t>
                      </w:r>
                    </w:p>
                  </w:txbxContent>
                </v:textbox>
              </v:rect>
            </w:pict>
          </mc:Fallback>
        </mc:AlternateContent>
      </w:r>
    </w:p>
    <w:p>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40160" behindDoc="0" locked="0" layoutInCell="1" allowOverlap="1">
                <wp:simplePos x="0" y="0"/>
                <wp:positionH relativeFrom="column">
                  <wp:posOffset>2957830</wp:posOffset>
                </wp:positionH>
                <wp:positionV relativeFrom="paragraph">
                  <wp:posOffset>109220</wp:posOffset>
                </wp:positionV>
                <wp:extent cx="0" cy="302260"/>
                <wp:effectExtent l="38100" t="0" r="38100" b="2540"/>
                <wp:wrapNone/>
                <wp:docPr id="34" name="Line 95"/>
                <wp:cNvGraphicFramePr/>
                <a:graphic xmlns:a="http://schemas.openxmlformats.org/drawingml/2006/main">
                  <a:graphicData uri="http://schemas.microsoft.com/office/word/2010/wordprocessingShape">
                    <wps:wsp>
                      <wps:cNvCnPr/>
                      <wps:spPr>
                        <a:xfrm>
                          <a:off x="0" y="0"/>
                          <a:ext cx="0" cy="302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5" o:spid="_x0000_s1026" o:spt="20" style="position:absolute;left:0pt;margin-left:232.9pt;margin-top:8.6pt;height:23.8pt;width:0pt;z-index:251740160;mso-width-relative:page;mso-height-relative:page;" filled="f" stroked="t" coordsize="21600,21600" o:gfxdata="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2tADYAAAA&#10;CQEAAA8AAAAAAAAAAQAgAAAAIgAAAGRycy9kb3ducmV2LnhtbFBLAQIUABQAAAAIAIdO4kCSmfwh&#10;5AEAAN4DAAAOAAAAAAAAAAEAIAAAACcBAABkcnMvZTJvRG9jLnhtbFBLBQYAAAAABgAGAFkBAAB9&#10;BQA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4016" behindDoc="0" locked="0" layoutInCell="1" allowOverlap="1">
                <wp:simplePos x="0" y="0"/>
                <wp:positionH relativeFrom="column">
                  <wp:posOffset>1471930</wp:posOffset>
                </wp:positionH>
                <wp:positionV relativeFrom="paragraph">
                  <wp:posOffset>8255</wp:posOffset>
                </wp:positionV>
                <wp:extent cx="114300" cy="635"/>
                <wp:effectExtent l="0" t="0" r="0" b="0"/>
                <wp:wrapNone/>
                <wp:docPr id="35" name="Line 89"/>
                <wp:cNvGraphicFramePr/>
                <a:graphic xmlns:a="http://schemas.openxmlformats.org/drawingml/2006/main">
                  <a:graphicData uri="http://schemas.microsoft.com/office/word/2010/wordprocessingShape">
                    <wps:wsp>
                      <wps:cNvCnPr/>
                      <wps:spPr>
                        <a:xfrm>
                          <a:off x="0" y="0"/>
                          <a:ext cx="114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9" o:spid="_x0000_s1026" o:spt="20" style="position:absolute;left:0pt;margin-left:115.9pt;margin-top:0.65pt;height:0.05pt;width:9pt;z-index:251734016;mso-width-relative:page;mso-height-relative:page;" filled="f" stroked="t" coordsize="21600,21600" o:gfxdata="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rNGCdIAAAAHAQAADwAAAAAAAAAB&#10;ACAAAAAiAAAAZHJzL2Rvd25yZXYueG1sUEsBAhQAFAAAAAgAh07iQC7S0NLdAQAA3AMAAA4AAAAA&#10;AAAAAQAgAAAAIQEAAGRycy9lMm9Eb2MueG1sUEsFBgAAAAAGAAYAWQEAAHAFA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9920" behindDoc="0" locked="0" layoutInCell="1" allowOverlap="1">
                <wp:simplePos x="0" y="0"/>
                <wp:positionH relativeFrom="column">
                  <wp:posOffset>4329430</wp:posOffset>
                </wp:positionH>
                <wp:positionV relativeFrom="paragraph">
                  <wp:posOffset>109220</wp:posOffset>
                </wp:positionV>
                <wp:extent cx="0" cy="2017395"/>
                <wp:effectExtent l="4445" t="0" r="14605" b="1905"/>
                <wp:wrapNone/>
                <wp:docPr id="36" name="Line 85"/>
                <wp:cNvGraphicFramePr/>
                <a:graphic xmlns:a="http://schemas.openxmlformats.org/drawingml/2006/main">
                  <a:graphicData uri="http://schemas.microsoft.com/office/word/2010/wordprocessingShape">
                    <wps:wsp>
                      <wps:cNvCnPr/>
                      <wps:spPr>
                        <a:xfrm>
                          <a:off x="0" y="0"/>
                          <a:ext cx="0" cy="2017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5" o:spid="_x0000_s1026" o:spt="20" style="position:absolute;left:0pt;margin-left:340.9pt;margin-top:8.6pt;height:158.85pt;width:0pt;z-index:251729920;mso-width-relative:page;mso-height-relative:page;" filled="f" stroked="t" coordsize="21600,21600" o:gfxdata="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0L7i1wAAAAoBAAAPAAAA&#10;AAAAAAEAIAAAACIAAABkcnMvZG93bnJldi54bWxQSwECFAAUAAAACACHTuJA1MOX490BAADbAwAA&#10;DgAAAAAAAAABACAAAAAmAQAAZHJzL2Uyb0RvYy54bWxQSwUGAAAAAAYABgBZAQAAdQ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8896" behindDoc="0" locked="0" layoutInCell="1" allowOverlap="1">
                <wp:simplePos x="0" y="0"/>
                <wp:positionH relativeFrom="column">
                  <wp:posOffset>4329430</wp:posOffset>
                </wp:positionH>
                <wp:positionV relativeFrom="paragraph">
                  <wp:posOffset>109220</wp:posOffset>
                </wp:positionV>
                <wp:extent cx="228600" cy="635"/>
                <wp:effectExtent l="0" t="0" r="0" b="0"/>
                <wp:wrapNone/>
                <wp:docPr id="37" name="Line 84"/>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4" o:spid="_x0000_s1026" o:spt="20" style="position:absolute;left:0pt;flip:x;margin-left:340.9pt;margin-top:8.6pt;height:0.05pt;width:18pt;z-index:251728896;mso-width-relative:page;mso-height-relative:page;" filled="f" stroked="t" coordsize="21600,21600" o:gfxdata="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u/K3tYAAAAJ&#10;AQAADwAAAAAAAAABACAAAAAiAAAAZHJzL2Rvd25yZXYueG1sUEsBAhQAFAAAAAgAh07iQGYaPDfl&#10;AQAA5gMAAA4AAAAAAAAAAQAgAAAAJQEAAGRycy9lMm9Eb2MueG1sUEsFBgAAAAAGAAYAWQEAAHwF&#10;A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7152" behindDoc="0" locked="0" layoutInCell="1" allowOverlap="1">
                <wp:simplePos x="0" y="0"/>
                <wp:positionH relativeFrom="column">
                  <wp:posOffset>2957830</wp:posOffset>
                </wp:positionH>
                <wp:positionV relativeFrom="paragraph">
                  <wp:posOffset>109220</wp:posOffset>
                </wp:positionV>
                <wp:extent cx="315595" cy="302260"/>
                <wp:effectExtent l="4445" t="4445" r="22860" b="17145"/>
                <wp:wrapNone/>
                <wp:docPr id="41" name="Rectangle 52"/>
                <wp:cNvGraphicFramePr/>
                <a:graphic xmlns:a="http://schemas.openxmlformats.org/drawingml/2006/main">
                  <a:graphicData uri="http://schemas.microsoft.com/office/word/2010/wordprocessingShape">
                    <wps:wsp>
                      <wps:cNvSpPr/>
                      <wps:spPr>
                        <a:xfrm>
                          <a:off x="0" y="0"/>
                          <a:ext cx="315595" cy="3022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是i</w:t>
                            </w:r>
                          </w:p>
                        </w:txbxContent>
                      </wps:txbx>
                      <wps:bodyPr upright="1"/>
                    </wps:wsp>
                  </a:graphicData>
                </a:graphic>
              </wp:anchor>
            </w:drawing>
          </mc:Choice>
          <mc:Fallback>
            <w:pict>
              <v:rect id="Rectangle 52" o:spid="_x0000_s1026" o:spt="1" style="position:absolute;left:0pt;margin-left:232.9pt;margin-top:8.6pt;height:23.8pt;width:24.85pt;z-index:251697152;mso-width-relative:page;mso-height-relative:page;" fillcolor="#FFFFFF" filled="t" stroked="t" coordsize="21600,21600" o:gfxdata="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xl9S1wAAAAkBAAAPAAAAAAAAAAEAIAAAACIAAABkcnMvZG93bnJldi54bWxQSwEC&#10;FAAUAAAACACHTuJAoNx4JPUBAAAtBAAADgAAAAAAAAABACAAAAAmAQAAZHJzL2Uyb0RvYy54bWxQ&#10;SwUGAAAAAAYABgBZAQAAjQUAAAAA&#10;">
                <v:fill on="t" focussize="0,0"/>
                <v:stroke color="#FFFFFF" joinstyle="miter"/>
                <v:imagedata o:title=""/>
                <o:lock v:ext="edit" aspectratio="f"/>
                <v:textbox>
                  <w:txbxContent>
                    <w:p>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是i</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6128" behindDoc="0" locked="0" layoutInCell="1" allowOverlap="1">
                <wp:simplePos x="0" y="0"/>
                <wp:positionH relativeFrom="column">
                  <wp:posOffset>2957830</wp:posOffset>
                </wp:positionH>
                <wp:positionV relativeFrom="paragraph">
                  <wp:posOffset>109220</wp:posOffset>
                </wp:positionV>
                <wp:extent cx="635" cy="302260"/>
                <wp:effectExtent l="37465" t="0" r="38100" b="2540"/>
                <wp:wrapNone/>
                <wp:docPr id="43" name="Line 51"/>
                <wp:cNvGraphicFramePr/>
                <a:graphic xmlns:a="http://schemas.openxmlformats.org/drawingml/2006/main">
                  <a:graphicData uri="http://schemas.microsoft.com/office/word/2010/wordprocessingShape">
                    <wps:wsp>
                      <wps:cNvCnPr/>
                      <wps:spPr>
                        <a:xfrm>
                          <a:off x="0" y="0"/>
                          <a:ext cx="635" cy="302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 o:spid="_x0000_s1026" o:spt="20" style="position:absolute;left:0pt;margin-left:232.9pt;margin-top:8.6pt;height:23.8pt;width:0.05pt;z-index:251696128;mso-width-relative:page;mso-height-relative:page;" filled="f" stroked="t" coordsize="21600,21600" o:gfxdata="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e04btkA&#10;AAAJAQAADwAAAAAAAAABACAAAAAiAAAAZHJzL2Rvd25yZXYueG1sUEsBAhQAFAAAAAgAh07iQMzH&#10;vj/lAQAA4AMAAA4AAAAAAAAAAQAgAAAAKAEAAGRycy9lMm9Eb2MueG1sUEsFBgAAAAAGAAYAWQEA&#10;AH8FAAAAAA==&#10;">
                <v:fill on="f" focussize="0,0"/>
                <v:stroke color="#000000" joinstyle="round" endarrow="block"/>
                <v:imagedata o:title=""/>
                <o:lock v:ext="edit" aspectratio="f"/>
              </v:line>
            </w:pict>
          </mc:Fallback>
        </mc:AlternateContent>
      </w:r>
    </w:p>
    <w:p>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01248" behindDoc="0" locked="0" layoutInCell="1" allowOverlap="1">
                <wp:simplePos x="0" y="0"/>
                <wp:positionH relativeFrom="column">
                  <wp:posOffset>4585335</wp:posOffset>
                </wp:positionH>
                <wp:positionV relativeFrom="paragraph">
                  <wp:posOffset>226060</wp:posOffset>
                </wp:positionV>
                <wp:extent cx="1258570" cy="302260"/>
                <wp:effectExtent l="4445" t="4445" r="13335" b="17145"/>
                <wp:wrapNone/>
                <wp:docPr id="61" name="Rectangle 57"/>
                <wp:cNvGraphicFramePr/>
                <a:graphic xmlns:a="http://schemas.openxmlformats.org/drawingml/2006/main">
                  <a:graphicData uri="http://schemas.microsoft.com/office/word/2010/wordprocessingShape">
                    <wps:wsp>
                      <wps:cNvSpPr/>
                      <wps:spPr>
                        <a:xfrm>
                          <a:off x="0" y="0"/>
                          <a:ext cx="125857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应急抢险</w:t>
                            </w:r>
                          </w:p>
                        </w:txbxContent>
                      </wps:txbx>
                      <wps:bodyPr upright="1"/>
                    </wps:wsp>
                  </a:graphicData>
                </a:graphic>
              </wp:anchor>
            </w:drawing>
          </mc:Choice>
          <mc:Fallback>
            <w:pict>
              <v:rect id="Rectangle 57" o:spid="_x0000_s1026" o:spt="1" style="position:absolute;left:0pt;margin-left:361.05pt;margin-top:17.8pt;height:23.8pt;width:99.1pt;z-index:251701248;mso-width-relative:page;mso-height-relative:page;" fillcolor="#FFFFFF" filled="t" stroked="t" coordsize="21600,21600" o:gfxdata="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A1F9cAAAAJAQAADwAAAAAAAAABACAAAAAiAAAAZHJzL2Rvd25yZXYu&#10;eG1sUEsBAhQAFAAAAAgAh07iQD8QtQH8AQAALgQAAA4AAAAAAAAAAQAgAAAAJgEAAGRycy9lMm9E&#10;b2MueG1sUEsFBgAAAAAGAAYAWQEAAJQFA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应急抢险</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8176" behindDoc="0" locked="0" layoutInCell="1" allowOverlap="1">
                <wp:simplePos x="0" y="0"/>
                <wp:positionH relativeFrom="column">
                  <wp:posOffset>2843530</wp:posOffset>
                </wp:positionH>
                <wp:positionV relativeFrom="paragraph">
                  <wp:posOffset>157480</wp:posOffset>
                </wp:positionV>
                <wp:extent cx="342900" cy="0"/>
                <wp:effectExtent l="0" t="4445" r="0" b="5080"/>
                <wp:wrapNone/>
                <wp:docPr id="83" name="Line 53"/>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3" o:spid="_x0000_s1026" o:spt="20" style="position:absolute;left:0pt;flip:x;margin-left:223.9pt;margin-top:12.4pt;height:0pt;width:27pt;z-index:251698176;mso-width-relative:page;mso-height-relative:page;" filled="f" stroked="t" coordsize="21600,21600" o:gfxdata="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zY1OnVAAAACQEA&#10;AA8AAAAAAAAAAQAgAAAAIgAAAGRycy9kb3ducmV2LnhtbFBLAQIUABQAAAAIAIdO4kDPTY/e5AEA&#10;AOQDAAAOAAAAAAAAAAEAIAAAACQBAABkcnMvZTJvRG9jLnhtbFBLBQYAAAAABgAGAFkBAAB6BQAA&#10;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78720" behindDoc="0" locked="0" layoutInCell="1" allowOverlap="1">
                <wp:simplePos x="0" y="0"/>
                <wp:positionH relativeFrom="column">
                  <wp:posOffset>443230</wp:posOffset>
                </wp:positionH>
                <wp:positionV relativeFrom="paragraph">
                  <wp:posOffset>56515</wp:posOffset>
                </wp:positionV>
                <wp:extent cx="1028700" cy="504190"/>
                <wp:effectExtent l="5080" t="4445" r="13970" b="5715"/>
                <wp:wrapNone/>
                <wp:docPr id="85" name="Rectangle 34"/>
                <wp:cNvGraphicFramePr/>
                <a:graphic xmlns:a="http://schemas.openxmlformats.org/drawingml/2006/main">
                  <a:graphicData uri="http://schemas.microsoft.com/office/word/2010/wordprocessingShape">
                    <wps:wsp>
                      <wps:cNvSpPr/>
                      <wps:spPr>
                        <a:xfrm>
                          <a:off x="0" y="0"/>
                          <a:ext cx="1028700"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信息收集</w:t>
                            </w:r>
                          </w:p>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联络、上报</w:t>
                            </w:r>
                          </w:p>
                        </w:txbxContent>
                      </wps:txbx>
                      <wps:bodyPr upright="1"/>
                    </wps:wsp>
                  </a:graphicData>
                </a:graphic>
              </wp:anchor>
            </w:drawing>
          </mc:Choice>
          <mc:Fallback>
            <w:pict>
              <v:rect id="Rectangle 34" o:spid="_x0000_s1026" o:spt="1" style="position:absolute;left:0pt;margin-left:34.9pt;margin-top:4.45pt;height:39.7pt;width:81pt;z-index:251678720;mso-width-relative:page;mso-height-relative:page;" fillcolor="#FFFFFF" filled="t" stroked="t" coordsize="21600,21600" o:gfxdata="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rgUD1AAAAAcBAAAPAAAAAAAAAAEAIAAAACIAAABkcnMvZG93bnJldi54bWxQ&#10;SwECFAAUAAAACACHTuJA5uIJhvsBAAAuBAAADgAAAAAAAAABACAAAAAjAQAAZHJzL2Uyb0RvYy54&#10;bWxQSwUGAAAAAAYABgBZAQAAkA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信息收集</w:t>
                      </w:r>
                    </w:p>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联络、上报</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77696" behindDoc="0" locked="0" layoutInCell="1" allowOverlap="1">
                <wp:simplePos x="0" y="0"/>
                <wp:positionH relativeFrom="column">
                  <wp:posOffset>2386330</wp:posOffset>
                </wp:positionH>
                <wp:positionV relativeFrom="paragraph">
                  <wp:posOffset>157480</wp:posOffset>
                </wp:positionV>
                <wp:extent cx="1143000" cy="302260"/>
                <wp:effectExtent l="4445" t="4445" r="14605" b="17145"/>
                <wp:wrapNone/>
                <wp:docPr id="86" name="Rectangle 33"/>
                <wp:cNvGraphicFramePr/>
                <a:graphic xmlns:a="http://schemas.openxmlformats.org/drawingml/2006/main">
                  <a:graphicData uri="http://schemas.microsoft.com/office/word/2010/wordprocessingShape">
                    <wps:wsp>
                      <wps:cNvSpPr/>
                      <wps:spPr>
                        <a:xfrm>
                          <a:off x="0" y="0"/>
                          <a:ext cx="11430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启动预案</w:t>
                            </w:r>
                          </w:p>
                        </w:txbxContent>
                      </wps:txbx>
                      <wps:bodyPr upright="1"/>
                    </wps:wsp>
                  </a:graphicData>
                </a:graphic>
              </wp:anchor>
            </w:drawing>
          </mc:Choice>
          <mc:Fallback>
            <w:pict>
              <v:rect id="Rectangle 33" o:spid="_x0000_s1026" o:spt="1" style="position:absolute;left:0pt;margin-left:187.9pt;margin-top:12.4pt;height:23.8pt;width:90pt;z-index:251677696;mso-width-relative:page;mso-height-relative:page;" fillcolor="#FFFFFF" filled="t" stroked="t" coordsize="21600,21600" o:gfxdata="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CncD2AAAAAkBAAAPAAAAAAAAAAEAIAAAACIAAABkcnMvZG93bnJl&#10;di54bWxQSwECFAAUAAAACACHTuJAZHXfY/0BAAAuBAAADgAAAAAAAAABACAAAAAnAQAAZHJzL2Uy&#10;b0RvYy54bWxQSwUGAAAAAAYABgBZAQAAlg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启动预案</w:t>
                      </w:r>
                    </w:p>
                  </w:txbxContent>
                </v:textbox>
              </v:rect>
            </w:pict>
          </mc:Fallback>
        </mc:AlternateContent>
      </w:r>
    </w:p>
    <w:p>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38112" behindDoc="0" locked="0" layoutInCell="1" allowOverlap="1">
                <wp:simplePos x="0" y="0"/>
                <wp:positionH relativeFrom="column">
                  <wp:posOffset>1586230</wp:posOffset>
                </wp:positionH>
                <wp:positionV relativeFrom="paragraph">
                  <wp:posOffset>4445</wp:posOffset>
                </wp:positionV>
                <wp:extent cx="800735" cy="635"/>
                <wp:effectExtent l="0" t="0" r="0" b="0"/>
                <wp:wrapNone/>
                <wp:docPr id="92" name="Line 93"/>
                <wp:cNvGraphicFramePr/>
                <a:graphic xmlns:a="http://schemas.openxmlformats.org/drawingml/2006/main">
                  <a:graphicData uri="http://schemas.microsoft.com/office/word/2010/wordprocessingShape">
                    <wps:wsp>
                      <wps:cNvCnPr/>
                      <wps:spPr>
                        <a:xfrm>
                          <a:off x="0" y="0"/>
                          <a:ext cx="8007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3" o:spid="_x0000_s1026" o:spt="20" style="position:absolute;left:0pt;margin-left:124.9pt;margin-top:0.35pt;height:0.05pt;width:63.05pt;z-index:251738112;mso-width-relative:page;mso-height-relative:page;" filled="f" stroked="t" coordsize="21600,21600" o:gfxdata="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vWxE1QAAAAUBAAAPAAAAAAAA&#10;AAEAIAAAACIAAABkcnMvZG93bnJldi54bWxQSwECFAAUAAAACACHTuJACvnzLtwBAADcAwAADgAA&#10;AAAAAAABACAAAAAkAQAAZHJzL2Uyb0RvYy54bWxQSwUGAAAAAAYABgBZAQAAcg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6064" behindDoc="0" locked="0" layoutInCell="1" allowOverlap="1">
                <wp:simplePos x="0" y="0"/>
                <wp:positionH relativeFrom="column">
                  <wp:posOffset>1471930</wp:posOffset>
                </wp:positionH>
                <wp:positionV relativeFrom="paragraph">
                  <wp:posOffset>4445</wp:posOffset>
                </wp:positionV>
                <wp:extent cx="114300" cy="635"/>
                <wp:effectExtent l="0" t="0" r="0" b="0"/>
                <wp:wrapNone/>
                <wp:docPr id="93" name="Line 91"/>
                <wp:cNvGraphicFramePr/>
                <a:graphic xmlns:a="http://schemas.openxmlformats.org/drawingml/2006/main">
                  <a:graphicData uri="http://schemas.microsoft.com/office/word/2010/wordprocessingShape">
                    <wps:wsp>
                      <wps:cNvCnPr/>
                      <wps:spPr>
                        <a:xfrm>
                          <a:off x="0" y="0"/>
                          <a:ext cx="114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1" o:spid="_x0000_s1026" o:spt="20" style="position:absolute;left:0pt;margin-left:115.9pt;margin-top:0.35pt;height:0.05pt;width:9pt;z-index:251736064;mso-width-relative:page;mso-height-relative:page;" filled="f" stroked="t" coordsize="21600,21600" o:gfxdata="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0hN0NMAAAAFAQAADwAAAAAAAAAB&#10;ACAAAAAiAAAAZHJzL2Rvd25yZXYueG1sUEsBAhQAFAAAAAgAh07iQD+SHZjcAQAA3AMAAA4AAAAA&#10;AAAAAQAgAAAAIgEAAGRycy9lMm9Eb2MueG1sUEsFBgAAAAAGAAYAWQEAAHAFA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1968" behindDoc="0" locked="0" layoutInCell="1" allowOverlap="1">
                <wp:simplePos x="0" y="0"/>
                <wp:positionH relativeFrom="column">
                  <wp:posOffset>2957830</wp:posOffset>
                </wp:positionH>
                <wp:positionV relativeFrom="paragraph">
                  <wp:posOffset>206375</wp:posOffset>
                </wp:positionV>
                <wp:extent cx="635" cy="403225"/>
                <wp:effectExtent l="37465" t="0" r="38100" b="15875"/>
                <wp:wrapNone/>
                <wp:docPr id="94" name="Line 87"/>
                <wp:cNvGraphicFramePr/>
                <a:graphic xmlns:a="http://schemas.openxmlformats.org/drawingml/2006/main">
                  <a:graphicData uri="http://schemas.microsoft.com/office/word/2010/wordprocessingShape">
                    <wps:wsp>
                      <wps:cNvCnPr/>
                      <wps:spPr>
                        <a:xfrm>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87" o:spid="_x0000_s1026" o:spt="20" style="position:absolute;left:0pt;margin-left:232.9pt;margin-top:16.25pt;height:31.75pt;width:0.05pt;z-index:251731968;mso-width-relative:page;mso-height-relative:page;" filled="f" stroked="t" coordsize="21600,21600" o:gfxdata="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pYxk9oA&#10;AAAJAQAADwAAAAAAAAABACAAAAAiAAAAZHJzL2Rvd25yZXYueG1sUEsBAhQAFAAAAAgAh07iQKjU&#10;sKbkAQAA4AMAAA4AAAAAAAAAAQAgAAAAKQEAAGRycy9lMm9Eb2MueG1sUEsFBgAAAAAGAAYAWQEA&#10;AH8FAA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7872" behindDoc="0" locked="0" layoutInCell="1" allowOverlap="1">
                <wp:simplePos x="0" y="0"/>
                <wp:positionH relativeFrom="column">
                  <wp:posOffset>4329430</wp:posOffset>
                </wp:positionH>
                <wp:positionV relativeFrom="paragraph">
                  <wp:posOffset>105410</wp:posOffset>
                </wp:positionV>
                <wp:extent cx="228600" cy="635"/>
                <wp:effectExtent l="0" t="0" r="0" b="0"/>
                <wp:wrapNone/>
                <wp:docPr id="95" name="Line 83"/>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3" o:spid="_x0000_s1026" o:spt="20" style="position:absolute;left:0pt;flip:x;margin-left:340.9pt;margin-top:8.3pt;height:0.05pt;width:18pt;z-index:251727872;mso-width-relative:page;mso-height-relative:page;" filled="f" stroked="t" coordsize="21600,21600" o:gfxdata="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pZl6tUAAAAJAQAA&#10;DwAAAAAAAAABACAAAAAiAAAAZHJzL2Rvd25yZXYueG1sUEsBAhQAFAAAAAgAh07iQLRqbq7jAQAA&#10;5gMAAA4AAAAAAAAAAQAgAAAAJAEAAGRycy9lMm9Eb2MueG1sUEsFBgAAAAAGAAYAWQEAAHkFAAAA&#10;AA==&#10;">
                <v:fill on="f" focussize="0,0"/>
                <v:stroke color="#000000" joinstyle="round"/>
                <v:imagedata o:title=""/>
                <o:lock v:ext="edit" aspectratio="f"/>
              </v:line>
            </w:pict>
          </mc:Fallback>
        </mc:AlternateContent>
      </w:r>
    </w:p>
    <w:p>
      <w:pPr>
        <w:adjustRightInd w:val="0"/>
        <w:snapToGrid w:val="0"/>
        <w:spacing w:line="400" w:lineRule="exact"/>
        <w:ind w:firstLine="480" w:firstLineChars="200"/>
        <w:rPr>
          <w:rFonts w:ascii="仿宋_GB2312" w:hAnsi="Times New Roman" w:eastAsia="仿宋_GB2312"/>
          <w:color w:val="auto"/>
          <w:sz w:val="24"/>
          <w:highlight w:val="none"/>
        </w:rPr>
      </w:pPr>
    </w:p>
    <w:p>
      <w:pPr>
        <w:adjustRightInd w:val="0"/>
        <w:snapToGrid w:val="0"/>
        <w:spacing w:line="400" w:lineRule="exact"/>
        <w:ind w:firstLine="420" w:firstLineChars="200"/>
        <w:rPr>
          <w:rFonts w:ascii="仿宋_GB2312" w:hAnsi="Times New Roman" w:eastAsia="仿宋_GB2312"/>
          <w:color w:val="auto"/>
          <w:sz w:val="24"/>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747328" behindDoc="0" locked="0" layoutInCell="1" allowOverlap="1">
                <wp:simplePos x="0" y="0"/>
                <wp:positionH relativeFrom="column">
                  <wp:posOffset>4558030</wp:posOffset>
                </wp:positionH>
                <wp:positionV relativeFrom="paragraph">
                  <wp:posOffset>1270</wp:posOffset>
                </wp:positionV>
                <wp:extent cx="1258570" cy="302260"/>
                <wp:effectExtent l="4445" t="4445" r="13335" b="17145"/>
                <wp:wrapNone/>
                <wp:docPr id="96" name="矩形 1579"/>
                <wp:cNvGraphicFramePr/>
                <a:graphic xmlns:a="http://schemas.openxmlformats.org/drawingml/2006/main">
                  <a:graphicData uri="http://schemas.microsoft.com/office/word/2010/wordprocessingShape">
                    <wps:wsp>
                      <wps:cNvSpPr/>
                      <wps:spPr>
                        <a:xfrm>
                          <a:off x="0" y="0"/>
                          <a:ext cx="125857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医疗后勤</w:t>
                            </w:r>
                          </w:p>
                        </w:txbxContent>
                      </wps:txbx>
                      <wps:bodyPr upright="1"/>
                    </wps:wsp>
                  </a:graphicData>
                </a:graphic>
              </wp:anchor>
            </w:drawing>
          </mc:Choice>
          <mc:Fallback>
            <w:pict>
              <v:rect id="矩形 1579" o:spid="_x0000_s1026" o:spt="1" style="position:absolute;left:0pt;margin-left:358.9pt;margin-top:0.1pt;height:23.8pt;width:99.1pt;z-index:251747328;mso-width-relative:page;mso-height-relative:page;" fillcolor="#FFFFFF" filled="t" stroked="t" coordsize="21600,21600" o:gfxdata="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hDNNjWAAAABwEAAA8AAAAAAAAAAQAgAAAAIgAAAGRy&#10;cy9kb3ducmV2LnhtbFBLAQIUABQAAAAIAIdO4kB7FOkDBwIAAC0EAAAOAAAAAAAAAAEAIAAAACUB&#10;AABkcnMvZTJvRG9jLnhtbFBLBQYAAAAABgAGAFkBAACeBQ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医疗后勤</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5824" behindDoc="0" locked="0" layoutInCell="1" allowOverlap="1">
                <wp:simplePos x="0" y="0"/>
                <wp:positionH relativeFrom="column">
                  <wp:posOffset>4329430</wp:posOffset>
                </wp:positionH>
                <wp:positionV relativeFrom="paragraph">
                  <wp:posOffset>101600</wp:posOffset>
                </wp:positionV>
                <wp:extent cx="228600" cy="635"/>
                <wp:effectExtent l="0" t="0" r="0" b="0"/>
                <wp:wrapNone/>
                <wp:docPr id="97" name="Line 81"/>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1" o:spid="_x0000_s1026" o:spt="20" style="position:absolute;left:0pt;flip:x;margin-left:340.9pt;margin-top:8pt;height:0.05pt;width:18pt;z-index:251725824;mso-width-relative:page;mso-height-relative:page;" filled="f" stroked="t" coordsize="21600,21600" o:gfxdata="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p5vtUAAAAJAQAA&#10;DwAAAAAAAAABACAAAAAiAAAAZHJzL2Rvd25yZXYueG1sUEsBAhQAFAAAAAgAh07iQEKnlGTjAQAA&#10;5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2386330</wp:posOffset>
                </wp:positionH>
                <wp:positionV relativeFrom="paragraph">
                  <wp:posOffset>101600</wp:posOffset>
                </wp:positionV>
                <wp:extent cx="1143000" cy="302260"/>
                <wp:effectExtent l="4445" t="4445" r="14605" b="17145"/>
                <wp:wrapNone/>
                <wp:docPr id="98" name="Rectangle 37"/>
                <wp:cNvGraphicFramePr/>
                <a:graphic xmlns:a="http://schemas.openxmlformats.org/drawingml/2006/main">
                  <a:graphicData uri="http://schemas.microsoft.com/office/word/2010/wordprocessingShape">
                    <wps:wsp>
                      <wps:cNvSpPr/>
                      <wps:spPr>
                        <a:xfrm>
                          <a:off x="0" y="0"/>
                          <a:ext cx="11430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应急救援</w:t>
                            </w:r>
                          </w:p>
                        </w:txbxContent>
                      </wps:txbx>
                      <wps:bodyPr upright="1"/>
                    </wps:wsp>
                  </a:graphicData>
                </a:graphic>
              </wp:anchor>
            </w:drawing>
          </mc:Choice>
          <mc:Fallback>
            <w:pict>
              <v:rect id="Rectangle 37" o:spid="_x0000_s1026" o:spt="1" style="position:absolute;left:0pt;margin-left:187.9pt;margin-top:8pt;height:23.8pt;width:90pt;z-index:251681792;mso-width-relative:page;mso-height-relative:page;" fillcolor="#FFFFFF" filled="t" stroked="t" coordsize="21600,21600" o:gfxdata="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gtp2rWAAAACQEAAA8AAAAAAAAAAQAgAAAAIgAAAGRycy9kb3ducmV2Lnht&#10;bFBLAQIUABQAAAAIAIdO4kD9g13b+wEAAC4EAAAOAAAAAAAAAAEAIAAAACUBAABkcnMvZTJvRG9j&#10;LnhtbFBLBQYAAAAABgAGAFkBAACSBQ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应急救援</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443230</wp:posOffset>
                </wp:positionH>
                <wp:positionV relativeFrom="paragraph">
                  <wp:posOffset>101600</wp:posOffset>
                </wp:positionV>
                <wp:extent cx="1028700" cy="403225"/>
                <wp:effectExtent l="4445" t="4445" r="14605" b="11430"/>
                <wp:wrapNone/>
                <wp:docPr id="99" name="Rectangle 35"/>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1"/>
                                <w:szCs w:val="21"/>
                              </w:rPr>
                              <w:t>扩大应急</w:t>
                            </w:r>
                          </w:p>
                        </w:txbxContent>
                      </wps:txbx>
                      <wps:bodyPr upright="1"/>
                    </wps:wsp>
                  </a:graphicData>
                </a:graphic>
              </wp:anchor>
            </w:drawing>
          </mc:Choice>
          <mc:Fallback>
            <w:pict>
              <v:rect id="Rectangle 35" o:spid="_x0000_s1026" o:spt="1" style="position:absolute;left:0pt;margin-left:34.9pt;margin-top:8pt;height:31.75pt;width:81pt;z-index:251679744;mso-width-relative:page;mso-height-relative:page;" fillcolor="#FFFFFF" filled="t" stroked="t" coordsize="21600,21600" o:gfxdata="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ytT9YAAAAIAQAADwAAAAAAAAABACAAAAAiAAAAZHJzL2Rvd25yZXYueG1s&#10;UEsBAhQAFAAAAAgAh07iQH5jVMb6AQAALgQAAA4AAAAAAAAAAQAgAAAAJQEAAGRycy9lMm9Eb2Mu&#10;eG1sUEsFBgAAAAAGAAYAWQEAAJEFA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1"/>
                          <w:szCs w:val="21"/>
                        </w:rPr>
                        <w:t>扩大应急</w:t>
                      </w:r>
                    </w:p>
                  </w:txbxContent>
                </v:textbox>
              </v:rect>
            </w:pict>
          </mc:Fallback>
        </mc:AlternateContent>
      </w:r>
    </w:p>
    <w:p>
      <w:pPr>
        <w:adjustRightInd w:val="0"/>
        <w:snapToGrid w:val="0"/>
        <w:spacing w:line="400" w:lineRule="exact"/>
        <w:ind w:firstLine="0" w:firstLineChars="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02272" behindDoc="0" locked="0" layoutInCell="1" allowOverlap="1">
                <wp:simplePos x="0" y="0"/>
                <wp:positionH relativeFrom="column">
                  <wp:posOffset>4585970</wp:posOffset>
                </wp:positionH>
                <wp:positionV relativeFrom="paragraph">
                  <wp:posOffset>163830</wp:posOffset>
                </wp:positionV>
                <wp:extent cx="1258570" cy="302260"/>
                <wp:effectExtent l="4445" t="4445" r="13335" b="17145"/>
                <wp:wrapNone/>
                <wp:docPr id="100" name="Rectangle 58"/>
                <wp:cNvGraphicFramePr/>
                <a:graphic xmlns:a="http://schemas.openxmlformats.org/drawingml/2006/main">
                  <a:graphicData uri="http://schemas.microsoft.com/office/word/2010/wordprocessingShape">
                    <wps:wsp>
                      <wps:cNvSpPr/>
                      <wps:spPr>
                        <a:xfrm>
                          <a:off x="0" y="0"/>
                          <a:ext cx="125857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通讯警戒</w:t>
                            </w:r>
                          </w:p>
                        </w:txbxContent>
                      </wps:txbx>
                      <wps:bodyPr upright="1"/>
                    </wps:wsp>
                  </a:graphicData>
                </a:graphic>
              </wp:anchor>
            </w:drawing>
          </mc:Choice>
          <mc:Fallback>
            <w:pict>
              <v:rect id="Rectangle 58" o:spid="_x0000_s1026" o:spt="1" style="position:absolute;left:0pt;margin-left:361.1pt;margin-top:12.9pt;height:23.8pt;width:99.1pt;z-index:251702272;mso-width-relative:page;mso-height-relative:page;" fillcolor="#FFFFFF" filled="t" stroked="t" coordsize="21600,21600" o:gfxdata="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sble1wAAAAkBAAAPAAAAAAAAAAEAIAAAACIAAABkcnMvZG93bnJldi54&#10;bWxQSwECFAAUAAAACACHTuJAl3y/rPsBAAAvBAAADgAAAAAAAAABACAAAAAmAQAAZHJzL2Uyb0Rv&#10;Yy54bWxQSwUGAAAAAAYABgBZAQAAkw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通讯警戒</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9136" behindDoc="0" locked="0" layoutInCell="1" allowOverlap="1">
                <wp:simplePos x="0" y="0"/>
                <wp:positionH relativeFrom="column">
                  <wp:posOffset>2957830</wp:posOffset>
                </wp:positionH>
                <wp:positionV relativeFrom="paragraph">
                  <wp:posOffset>149860</wp:posOffset>
                </wp:positionV>
                <wp:extent cx="0" cy="403225"/>
                <wp:effectExtent l="38100" t="0" r="38100" b="15875"/>
                <wp:wrapNone/>
                <wp:docPr id="101" name="Line 94"/>
                <wp:cNvGraphicFramePr/>
                <a:graphic xmlns:a="http://schemas.openxmlformats.org/drawingml/2006/main">
                  <a:graphicData uri="http://schemas.microsoft.com/office/word/2010/wordprocessingShape">
                    <wps:wsp>
                      <wps:cNvCnPr/>
                      <wps:spPr>
                        <a:xfrm>
                          <a:off x="0" y="0"/>
                          <a:ext cx="0"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4" o:spid="_x0000_s1026" o:spt="20" style="position:absolute;left:0pt;margin-left:232.9pt;margin-top:11.8pt;height:31.75pt;width:0pt;z-index:251739136;mso-width-relative:page;mso-height-relative:page;" filled="f" stroked="t" coordsize="21600,21600" o:gfxdata="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JHq52QAAAAkB&#10;AAAPAAAAAAAAAAEAIAAAACIAAABkcnMvZG93bnJldi54bWxQSwECFAAUAAAACACHTuJAGBO7ZOEB&#10;AADfAwAADgAAAAAAAAABACAAAAAoAQAAZHJzL2Uyb0RvYy54bWxQSwUGAAAAAAYABgBZAQAAewUA&#10;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0944" behindDoc="0" locked="0" layoutInCell="1" allowOverlap="1">
                <wp:simplePos x="0" y="0"/>
                <wp:positionH relativeFrom="column">
                  <wp:posOffset>3529330</wp:posOffset>
                </wp:positionH>
                <wp:positionV relativeFrom="paragraph">
                  <wp:posOffset>49530</wp:posOffset>
                </wp:positionV>
                <wp:extent cx="800100" cy="635"/>
                <wp:effectExtent l="0" t="0" r="0" b="0"/>
                <wp:wrapNone/>
                <wp:docPr id="102" name="Line 86"/>
                <wp:cNvGraphicFramePr/>
                <a:graphic xmlns:a="http://schemas.openxmlformats.org/drawingml/2006/main">
                  <a:graphicData uri="http://schemas.microsoft.com/office/word/2010/wordprocessingShape">
                    <wps:wsp>
                      <wps:cNvCnPr/>
                      <wps:spPr>
                        <a:xfrm>
                          <a:off x="0" y="0"/>
                          <a:ext cx="800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6" o:spid="_x0000_s1026" o:spt="20" style="position:absolute;left:0pt;margin-left:277.9pt;margin-top:3.9pt;height:0.05pt;width:63pt;z-index:251730944;mso-width-relative:page;mso-height-relative:page;" filled="f" stroked="t" coordsize="21600,21600" o:gfxdata="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jnQkvUAAAABwEAAA8AAAAAAAAA&#10;AQAgAAAAIgAAAGRycy9kb3ducmV2LnhtbFBLAQIUABQAAAAIAIdO4kAYchFX3AEAAN0DAAAOAAAA&#10;AAAAAAEAIAAAACMBAABkcnMvZTJvRG9jLnhtbFBLBQYAAAAABgAGAFkBAABxBQ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3776" behindDoc="0" locked="0" layoutInCell="1" allowOverlap="1">
                <wp:simplePos x="0" y="0"/>
                <wp:positionH relativeFrom="column">
                  <wp:posOffset>1471930</wp:posOffset>
                </wp:positionH>
                <wp:positionV relativeFrom="paragraph">
                  <wp:posOffset>49530</wp:posOffset>
                </wp:positionV>
                <wp:extent cx="914400" cy="0"/>
                <wp:effectExtent l="0" t="38100" r="0" b="38100"/>
                <wp:wrapNone/>
                <wp:docPr id="104" name="Line 79"/>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9" o:spid="_x0000_s1026" o:spt="20" style="position:absolute;left:0pt;margin-left:115.9pt;margin-top:3.9pt;height:0pt;width:72pt;z-index:251723776;mso-width-relative:page;mso-height-relative:page;" filled="f" stroked="t" coordsize="21600,21600" o:gfxdata="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heOE1wAAAAcB&#10;AAAPAAAAAAAAAAEAIAAAACIAAABkcnMvZG93bnJldi54bWxQSwECFAAUAAAACACHTuJA2YtoaeMB&#10;AADfAwAADgAAAAAAAAABACAAAAAmAQAAZHJzL2Uyb0RvYy54bWxQSwUGAAAAAAYABgBZAQAAewUA&#10;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2752" behindDoc="0" locked="0" layoutInCell="1" allowOverlap="1">
                <wp:simplePos x="0" y="0"/>
                <wp:positionH relativeFrom="column">
                  <wp:posOffset>900430</wp:posOffset>
                </wp:positionH>
                <wp:positionV relativeFrom="paragraph">
                  <wp:posOffset>250825</wp:posOffset>
                </wp:positionV>
                <wp:extent cx="0" cy="403225"/>
                <wp:effectExtent l="4445" t="0" r="14605" b="15875"/>
                <wp:wrapNone/>
                <wp:docPr id="105" name="Line 78"/>
                <wp:cNvGraphicFramePr/>
                <a:graphic xmlns:a="http://schemas.openxmlformats.org/drawingml/2006/main">
                  <a:graphicData uri="http://schemas.microsoft.com/office/word/2010/wordprocessingShape">
                    <wps:wsp>
                      <wps:cNvCnPr/>
                      <wps:spPr>
                        <a:xfrm flipV="1">
                          <a:off x="0" y="0"/>
                          <a:ext cx="0" cy="4032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8" o:spid="_x0000_s1026" o:spt="20" style="position:absolute;left:0pt;flip:y;margin-left:70.9pt;margin-top:19.75pt;height:31.75pt;width:0pt;z-index:251722752;mso-width-relative:page;mso-height-relative:page;" filled="f" stroked="t" coordsize="21600,21600" o:gfxdata="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FK5vTWAAAACgEAAA8A&#10;AAAAAAAAAQAgAAAAIgAAAGRycy9kb3ducmV2LnhtbFBLAQIUABQAAAAIAIdO4kCEqmc/4AEAAOUD&#10;AAAOAAAAAAAAAAEAIAAAACUBAABkcnMvZTJvRG9jLnhtbFBLBQYAAAAABgAGAFkBAAB3BQAAAAA=&#10;">
                <v:fill on="f" focussize="0,0"/>
                <v:stroke color="#000000" joinstyle="round"/>
                <v:imagedata o:title=""/>
                <o:lock v:ext="edit" aspectratio="f"/>
              </v:line>
            </w:pict>
          </mc:Fallback>
        </mc:AlternateContent>
      </w:r>
    </w:p>
    <w:p>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24800" behindDoc="0" locked="0" layoutInCell="1" allowOverlap="1">
                <wp:simplePos x="0" y="0"/>
                <wp:positionH relativeFrom="column">
                  <wp:posOffset>4329430</wp:posOffset>
                </wp:positionH>
                <wp:positionV relativeFrom="paragraph">
                  <wp:posOffset>97790</wp:posOffset>
                </wp:positionV>
                <wp:extent cx="228600" cy="0"/>
                <wp:effectExtent l="0" t="4445" r="0" b="5080"/>
                <wp:wrapNone/>
                <wp:docPr id="106" name="Line 8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0" o:spid="_x0000_s1026" o:spt="20" style="position:absolute;left:0pt;flip:x;margin-left:340.9pt;margin-top:7.7pt;height:0pt;width:18pt;z-index:251724800;mso-width-relative:page;mso-height-relative:page;" filled="f" stroked="t" coordsize="21600,21600" o:gfxdata="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s1rTdYAAAAJAQAA&#10;DwAAAAAAAAABACAAAAAiAAAAZHJzL2Rvd25yZXYueG1sUEsBAhQAFAAAAAgAh07iQIEGqi7iAQAA&#10;5QMAAA4AAAAAAAAAAQAgAAAAJQ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8416" behindDoc="0" locked="0" layoutInCell="1" allowOverlap="1">
                <wp:simplePos x="0" y="0"/>
                <wp:positionH relativeFrom="column">
                  <wp:posOffset>1700530</wp:posOffset>
                </wp:positionH>
                <wp:positionV relativeFrom="paragraph">
                  <wp:posOffset>198755</wp:posOffset>
                </wp:positionV>
                <wp:extent cx="228600" cy="302260"/>
                <wp:effectExtent l="4445" t="4445" r="14605" b="17145"/>
                <wp:wrapNone/>
                <wp:docPr id="107" name="Rectangle 64"/>
                <wp:cNvGraphicFramePr/>
                <a:graphic xmlns:a="http://schemas.openxmlformats.org/drawingml/2006/main">
                  <a:graphicData uri="http://schemas.microsoft.com/office/word/2010/wordprocessingShape">
                    <wps:wsp>
                      <wps:cNvSpPr/>
                      <wps:spPr>
                        <a:xfrm>
                          <a:off x="0" y="0"/>
                          <a:ext cx="228600" cy="3022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否</w:t>
                            </w:r>
                          </w:p>
                        </w:txbxContent>
                      </wps:txbx>
                      <wps:bodyPr upright="1"/>
                    </wps:wsp>
                  </a:graphicData>
                </a:graphic>
              </wp:anchor>
            </w:drawing>
          </mc:Choice>
          <mc:Fallback>
            <w:pict>
              <v:rect id="Rectangle 64" o:spid="_x0000_s1026" o:spt="1" style="position:absolute;left:0pt;margin-left:133.9pt;margin-top:15.65pt;height:23.8pt;width:18pt;z-index:251708416;mso-width-relative:page;mso-height-relative:page;" fillcolor="#FFFFFF" filled="t" stroked="t" coordsize="21600,21600" o:gfxdata="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v8POtcAAAAJAQAADwAAAAAAAAABACAAAAAiAAAAZHJzL2Rvd25yZXYueG1sUEsB&#10;AhQAFAAAAAgAh07iQJZf4w32AQAALgQAAA4AAAAAAAAAAQAgAAAAJgEAAGRycy9lMm9Eb2MueG1s&#10;UEsFBgAAAAAGAAYAWQEAAI4FAAAAAA==&#10;">
                <v:fill on="t" focussize="0,0"/>
                <v:stroke color="#FFFFFF" joinstyle="miter"/>
                <v:imagedata o:title=""/>
                <o:lock v:ext="edit" aspectratio="f"/>
                <v:textbox>
                  <w:txbxContent>
                    <w:p>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否</w:t>
                      </w:r>
                    </w:p>
                  </w:txbxContent>
                </v:textbox>
              </v:rect>
            </w:pict>
          </mc:Fallback>
        </mc:AlternateContent>
      </w:r>
    </w:p>
    <w:p>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06368" behindDoc="0" locked="0" layoutInCell="1" allowOverlap="1">
                <wp:simplePos x="0" y="0"/>
                <wp:positionH relativeFrom="column">
                  <wp:posOffset>4558030</wp:posOffset>
                </wp:positionH>
                <wp:positionV relativeFrom="paragraph">
                  <wp:posOffset>133985</wp:posOffset>
                </wp:positionV>
                <wp:extent cx="0" cy="201930"/>
                <wp:effectExtent l="5080" t="0" r="13970" b="7620"/>
                <wp:wrapNone/>
                <wp:docPr id="108" name="Line 62"/>
                <wp:cNvGraphicFramePr/>
                <a:graphic xmlns:a="http://schemas.openxmlformats.org/drawingml/2006/main">
                  <a:graphicData uri="http://schemas.microsoft.com/office/word/2010/wordprocessingShape">
                    <wps:wsp>
                      <wps:cNvCnPr/>
                      <wps:spPr>
                        <a:xfrm flipV="1">
                          <a:off x="0" y="0"/>
                          <a:ext cx="0" cy="2019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2" o:spid="_x0000_s1026" o:spt="20" style="position:absolute;left:0pt;flip:y;margin-left:358.9pt;margin-top:10.55pt;height:15.9pt;width:0pt;z-index:251706368;mso-width-relative:page;mso-height-relative:page;" filled="f" stroked="t" coordsize="21600,21600" o:gfxdata="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ZjuJtYAAAAJAQAA&#10;DwAAAAAAAAABACAAAAAiAAAAZHJzL2Rvd25yZXYueG1sUEsBAhQAFAAAAAgAh07iQEJycGbiAQAA&#10;5QMAAA4AAAAAAAAAAQAgAAAAJQ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5344" behindDoc="0" locked="0" layoutInCell="1" allowOverlap="1">
                <wp:simplePos x="0" y="0"/>
                <wp:positionH relativeFrom="column">
                  <wp:posOffset>3872230</wp:posOffset>
                </wp:positionH>
                <wp:positionV relativeFrom="paragraph">
                  <wp:posOffset>33020</wp:posOffset>
                </wp:positionV>
                <wp:extent cx="685800" cy="302260"/>
                <wp:effectExtent l="4445" t="4445" r="14605" b="17145"/>
                <wp:wrapNone/>
                <wp:docPr id="109" name="Rectangle 61"/>
                <wp:cNvGraphicFramePr/>
                <a:graphic xmlns:a="http://schemas.openxmlformats.org/drawingml/2006/main">
                  <a:graphicData uri="http://schemas.microsoft.com/office/word/2010/wordprocessingShape">
                    <wps:wsp>
                      <wps:cNvSpPr/>
                      <wps:spPr>
                        <a:xfrm>
                          <a:off x="0" y="0"/>
                          <a:ext cx="685800" cy="3022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不可控</w:t>
                            </w:r>
                          </w:p>
                        </w:txbxContent>
                      </wps:txbx>
                      <wps:bodyPr upright="1"/>
                    </wps:wsp>
                  </a:graphicData>
                </a:graphic>
              </wp:anchor>
            </w:drawing>
          </mc:Choice>
          <mc:Fallback>
            <w:pict>
              <v:rect id="Rectangle 61" o:spid="_x0000_s1026" o:spt="1" style="position:absolute;left:0pt;margin-left:304.9pt;margin-top:2.6pt;height:23.8pt;width:54pt;z-index:251705344;mso-width-relative:page;mso-height-relative:page;" fillcolor="#FFFFFF" filled="t" stroked="t" coordsize="21600,21600" o:gfxdata="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s5a4dUAAAAIAQAADwAAAAAAAAABACAAAAAiAAAAZHJzL2Rvd25yZXYueG1sUEsBAhQA&#10;FAAAAAgAh07iQOq3dUr1AQAALgQAAA4AAAAAAAAAAQAgAAAAJAEAAGRycy9lMm9Eb2MueG1sUEsF&#10;BgAAAAAGAAYAWQEAAIsFAAAAAA==&#10;">
                <v:fill on="t" focussize="0,0"/>
                <v:stroke color="#FFFFFF" joinstyle="miter"/>
                <v:imagedata o:title=""/>
                <o:lock v:ext="edit" aspectratio="f"/>
                <v:textbox>
                  <w:txbxContent>
                    <w:p>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不可控</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3296" behindDoc="0" locked="0" layoutInCell="1" allowOverlap="1">
                <wp:simplePos x="0" y="0"/>
                <wp:positionH relativeFrom="column">
                  <wp:posOffset>4558030</wp:posOffset>
                </wp:positionH>
                <wp:positionV relativeFrom="paragraph">
                  <wp:posOffset>133985</wp:posOffset>
                </wp:positionV>
                <wp:extent cx="1260475" cy="403225"/>
                <wp:effectExtent l="4445" t="4445" r="11430" b="11430"/>
                <wp:wrapNone/>
                <wp:docPr id="111" name="Rectangle 59"/>
                <wp:cNvGraphicFramePr/>
                <a:graphic xmlns:a="http://schemas.openxmlformats.org/drawingml/2006/main">
                  <a:graphicData uri="http://schemas.microsoft.com/office/word/2010/wordprocessingShape">
                    <wps:wsp>
                      <wps:cNvSpPr/>
                      <wps:spPr>
                        <a:xfrm>
                          <a:off x="0" y="0"/>
                          <a:ext cx="1260475"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信息传递</w:t>
                            </w:r>
                          </w:p>
                        </w:txbxContent>
                      </wps:txbx>
                      <wps:bodyPr upright="1"/>
                    </wps:wsp>
                  </a:graphicData>
                </a:graphic>
              </wp:anchor>
            </w:drawing>
          </mc:Choice>
          <mc:Fallback>
            <w:pict>
              <v:rect id="Rectangle 59" o:spid="_x0000_s1026" o:spt="1" style="position:absolute;left:0pt;margin-left:358.9pt;margin-top:10.55pt;height:31.75pt;width:99.25pt;z-index:251703296;mso-width-relative:page;mso-height-relative:page;" fillcolor="#FFFFFF" filled="t" stroked="t" coordsize="21600,21600" o:gfxdata="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xTZYNgAAAAJAQAADwAAAAAAAAABACAAAAAiAAAAZHJzL2Rvd25yZXYueG1s&#10;UEsBAhQAFAAAAAgAh07iQKkvY9T4AQAALwQAAA4AAAAAAAAAAQAgAAAAJwEAAGRycy9lMm9Eb2Mu&#10;eG1sUEsFBgAAAAAGAAYAWQEAAJEFA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信息传递</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4864" behindDoc="0" locked="0" layoutInCell="1" allowOverlap="1">
                <wp:simplePos x="0" y="0"/>
                <wp:positionH relativeFrom="column">
                  <wp:posOffset>443230</wp:posOffset>
                </wp:positionH>
                <wp:positionV relativeFrom="paragraph">
                  <wp:posOffset>133985</wp:posOffset>
                </wp:positionV>
                <wp:extent cx="1028700" cy="403225"/>
                <wp:effectExtent l="4445" t="4445" r="14605" b="11430"/>
                <wp:wrapNone/>
                <wp:docPr id="140" name="Rectangle 40"/>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应急增援</w:t>
                            </w:r>
                          </w:p>
                        </w:txbxContent>
                      </wps:txbx>
                      <wps:bodyPr upright="1"/>
                    </wps:wsp>
                  </a:graphicData>
                </a:graphic>
              </wp:anchor>
            </w:drawing>
          </mc:Choice>
          <mc:Fallback>
            <w:pict>
              <v:rect id="Rectangle 40" o:spid="_x0000_s1026" o:spt="1" style="position:absolute;left:0pt;margin-left:34.9pt;margin-top:10.55pt;height:31.75pt;width:81pt;z-index:251684864;mso-width-relative:page;mso-height-relative:page;" fillcolor="#FFFFFF" filled="t" stroked="t" coordsize="21600,21600" o:gfxdata="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y+FfrXAAAACAEAAA8AAAAAAAAAAQAgAAAAIgAAAGRycy9kb3ducmV2LnhtbFBL&#10;AQIUABQAAAAIAIdO4kBi8wTO9wEAAC8EAAAOAAAAAAAAAAEAIAAAACYBAABkcnMvZTJvRG9jLnht&#10;bFBLBQYAAAAABgAGAFkBAACPBQ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应急增援</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2043430</wp:posOffset>
                </wp:positionH>
                <wp:positionV relativeFrom="paragraph">
                  <wp:posOffset>33020</wp:posOffset>
                </wp:positionV>
                <wp:extent cx="1827530" cy="605155"/>
                <wp:effectExtent l="15240" t="5080" r="24130" b="18415"/>
                <wp:wrapNone/>
                <wp:docPr id="141" name="AutoShape 39"/>
                <wp:cNvGraphicFramePr/>
                <a:graphic xmlns:a="http://schemas.openxmlformats.org/drawingml/2006/main">
                  <a:graphicData uri="http://schemas.microsoft.com/office/word/2010/wordprocessingShape">
                    <wps:wsp>
                      <wps:cNvSpPr/>
                      <wps:spPr>
                        <a:xfrm>
                          <a:off x="0" y="0"/>
                          <a:ext cx="1827530" cy="6051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事态控制</w:t>
                            </w:r>
                          </w:p>
                        </w:txbxContent>
                      </wps:txbx>
                      <wps:bodyPr upright="1"/>
                    </wps:wsp>
                  </a:graphicData>
                </a:graphic>
              </wp:anchor>
            </w:drawing>
          </mc:Choice>
          <mc:Fallback>
            <w:pict>
              <v:shape id="AutoShape 39" o:spid="_x0000_s1026" o:spt="110" type="#_x0000_t110" style="position:absolute;left:0pt;margin-left:160.9pt;margin-top:2.6pt;height:47.65pt;width:143.9pt;z-index:251683840;mso-width-relative:page;mso-height-relative:page;" fillcolor="#FFFFFF" filled="t" stroked="t" coordsize="21600,21600" o:gfxdata="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dFqbvYAAAACQEAAA8AAAAAAAAAAQAgAAAAIgAAAGRycy9k&#10;b3ducmV2LnhtbFBLAQIUABQAAAAIAIdO4kBJPVMVAgIAADwEAAAOAAAAAAAAAAEAIAAAACcBAABk&#10;cnMvZTJvRG9jLnhtbFBLBQYAAAAABgAGAFkBAACbBQ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事态控制</w:t>
                      </w:r>
                    </w:p>
                  </w:txbxContent>
                </v:textbox>
              </v:shape>
            </w:pict>
          </mc:Fallback>
        </mc:AlternateContent>
      </w:r>
    </w:p>
    <w:p>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46304" behindDoc="0" locked="0" layoutInCell="1" allowOverlap="1">
                <wp:simplePos x="0" y="0"/>
                <wp:positionH relativeFrom="column">
                  <wp:posOffset>4171315</wp:posOffset>
                </wp:positionH>
                <wp:positionV relativeFrom="paragraph">
                  <wp:posOffset>87630</wp:posOffset>
                </wp:positionV>
                <wp:extent cx="272415" cy="449580"/>
                <wp:effectExtent l="7620" t="7620" r="24765" b="19050"/>
                <wp:wrapNone/>
                <wp:docPr id="143" name="矩形 1588"/>
                <wp:cNvGraphicFramePr/>
                <a:graphic xmlns:a="http://schemas.openxmlformats.org/drawingml/2006/main">
                  <a:graphicData uri="http://schemas.microsoft.com/office/word/2010/wordprocessingShape">
                    <wps:wsp>
                      <wps:cNvSpPr/>
                      <wps:spPr>
                        <a:xfrm>
                          <a:off x="0" y="0"/>
                          <a:ext cx="272415" cy="44958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bodyPr upright="1"/>
                    </wps:wsp>
                  </a:graphicData>
                </a:graphic>
              </wp:anchor>
            </w:drawing>
          </mc:Choice>
          <mc:Fallback>
            <w:pict>
              <v:rect id="矩形 1588" o:spid="_x0000_s1026" o:spt="1" style="position:absolute;left:0pt;margin-left:328.45pt;margin-top:6.9pt;height:35.4pt;width:21.45pt;z-index:251746304;mso-width-relative:page;mso-height-relative:page;" fillcolor="#FFFFFF" filled="t" stroked="t" coordsize="21600,21600" o:gfxdata="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RWRP2AAAAAkBAAAPAAAAAAAAAAEAIAAAACIAAABkcnMvZG93bnJldi54&#10;bWxQSwECFAAUAAAACACHTuJAbBQ/LzMCAACqBAAADgAAAAAAAAABACAAAAAnAQAAZHJzL2Uyb0Rv&#10;Yy54bWxQSwUGAAAAAAYABgBZAQAAzAUAAAAA&#10;">
                <v:fill type="gradient" on="t" color2="#FFFFFF" angle="90" focus="100%" focussize="0,0">
                  <o:fill type="gradientUnscaled" v:ext="backwardCompatible"/>
                </v:fill>
                <v:stroke weight="1.25pt" color="#FFFFFF" joinstyle="miter"/>
                <v:imagedata o:title=""/>
                <o:lock v:ext="edit" aspectratio="f"/>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44256" behindDoc="0" locked="0" layoutInCell="1" allowOverlap="1">
                <wp:simplePos x="0" y="0"/>
                <wp:positionH relativeFrom="column">
                  <wp:posOffset>4329430</wp:posOffset>
                </wp:positionH>
                <wp:positionV relativeFrom="paragraph">
                  <wp:posOffset>15875</wp:posOffset>
                </wp:positionV>
                <wp:extent cx="0" cy="504190"/>
                <wp:effectExtent l="5080" t="0" r="13970" b="10160"/>
                <wp:wrapNone/>
                <wp:docPr id="150" name="Line 101"/>
                <wp:cNvGraphicFramePr/>
                <a:graphic xmlns:a="http://schemas.openxmlformats.org/drawingml/2006/main">
                  <a:graphicData uri="http://schemas.microsoft.com/office/word/2010/wordprocessingShape">
                    <wps:wsp>
                      <wps:cNvCnPr/>
                      <wps:spPr>
                        <a:xfrm>
                          <a:off x="0" y="0"/>
                          <a:ext cx="0" cy="504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1" o:spid="_x0000_s1026" o:spt="20" style="position:absolute;left:0pt;margin-left:340.9pt;margin-top:1.25pt;height:39.7pt;width:0pt;z-index:251744256;mso-width-relative:page;mso-height-relative:page;" filled="f" stroked="t" coordsize="21600,21600" o:gfxdata="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3P05l1QAAAAgBAAAPAAAAAAAA&#10;AAEAIAAAACIAAABkcnMvZG93bnJldi54bWxQSwECFAAUAAAACACHTuJA2UZjXdwBAADcAwAADgAA&#10;AAAAAAABACAAAAAkAQAAZHJzL2Uyb0RvYy54bWxQSwUGAAAAAAYABgBZAQAAcg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9440" behindDoc="0" locked="0" layoutInCell="1" allowOverlap="1">
                <wp:simplePos x="0" y="0"/>
                <wp:positionH relativeFrom="column">
                  <wp:posOffset>1471930</wp:posOffset>
                </wp:positionH>
                <wp:positionV relativeFrom="paragraph">
                  <wp:posOffset>68580</wp:posOffset>
                </wp:positionV>
                <wp:extent cx="571500" cy="0"/>
                <wp:effectExtent l="0" t="38100" r="0" b="38100"/>
                <wp:wrapNone/>
                <wp:docPr id="151" name="Line 65"/>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5" o:spid="_x0000_s1026" o:spt="20" style="position:absolute;left:0pt;flip:x;margin-left:115.9pt;margin-top:5.4pt;height:0pt;width:45pt;z-index:251709440;mso-width-relative:page;mso-height-relative:page;" filled="f" stroked="t" coordsize="21600,21600" o:gfxdata="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JR8&#10;adYAAAAJAQAADwAAAAAAAAABACAAAAAiAAAAZHJzL2Rvd25yZXYueG1sUEsBAhQAFAAAAAgAh07i&#10;QGQKt1PrAQAA6QMAAA4AAAAAAAAAAQAgAAAAJQEAAGRycy9lMm9Eb2MueG1sUEsFBgAAAAAGAAYA&#10;WQEAAIIFAA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7392" behindDoc="0" locked="0" layoutInCell="1" allowOverlap="1">
                <wp:simplePos x="0" y="0"/>
                <wp:positionH relativeFrom="column">
                  <wp:posOffset>3872230</wp:posOffset>
                </wp:positionH>
                <wp:positionV relativeFrom="paragraph">
                  <wp:posOffset>68580</wp:posOffset>
                </wp:positionV>
                <wp:extent cx="685800" cy="0"/>
                <wp:effectExtent l="0" t="38100" r="0" b="38100"/>
                <wp:wrapNone/>
                <wp:docPr id="152" name="Line 63"/>
                <wp:cNvGraphicFramePr/>
                <a:graphic xmlns:a="http://schemas.openxmlformats.org/drawingml/2006/main">
                  <a:graphicData uri="http://schemas.microsoft.com/office/word/2010/wordprocessingShape">
                    <wps:wsp>
                      <wps:cNvCnPr/>
                      <wps:spPr>
                        <a:xfrm flipH="1">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3" o:spid="_x0000_s1026" o:spt="20" style="position:absolute;left:0pt;flip:x;margin-left:304.9pt;margin-top:5.4pt;height:0pt;width:54pt;z-index:251707392;mso-width-relative:page;mso-height-relative:page;" filled="f" stroked="t" coordsize="21600,21600" o:gfxdata="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Wr&#10;YtrXAAAACQEAAA8AAAAAAAAAAQAgAAAAIgAAAGRycy9kb3ducmV2LnhtbFBLAQIUABQAAAAIAIdO&#10;4kAkVd+j6wEAAOkDAAAOAAAAAAAAAAEAIAAAACYBAABkcnMvZTJvRG9jLnhtbFBLBQYAAAAABgAG&#10;AFkBAACDBQA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4320" behindDoc="0" locked="0" layoutInCell="1" allowOverlap="1">
                <wp:simplePos x="0" y="0"/>
                <wp:positionH relativeFrom="column">
                  <wp:posOffset>3872230</wp:posOffset>
                </wp:positionH>
                <wp:positionV relativeFrom="paragraph">
                  <wp:posOffset>68580</wp:posOffset>
                </wp:positionV>
                <wp:extent cx="685800" cy="635"/>
                <wp:effectExtent l="0" t="37465" r="0" b="38100"/>
                <wp:wrapNone/>
                <wp:docPr id="153" name="Line 60"/>
                <wp:cNvGraphicFramePr/>
                <a:graphic xmlns:a="http://schemas.openxmlformats.org/drawingml/2006/main">
                  <a:graphicData uri="http://schemas.microsoft.com/office/word/2010/wordprocessingShape">
                    <wps:wsp>
                      <wps:cNvCnPr/>
                      <wps:spPr>
                        <a:xfrm flipH="1">
                          <a:off x="0" y="0"/>
                          <a:ext cx="6858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0" o:spid="_x0000_s1026" o:spt="20" style="position:absolute;left:0pt;flip:x;margin-left:304.9pt;margin-top:5.4pt;height:0.05pt;width:54pt;z-index:251704320;mso-width-relative:page;mso-height-relative:page;" filled="f" stroked="t" coordsize="21600,21600" o:gfxdata="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0r&#10;gA3XAAAACQEAAA8AAAAAAAAAAQAgAAAAIgAAAGRycy9kb3ducmV2LnhtbFBLAQIUABQAAAAIAIdO&#10;4kCW5pcf6wEAAOsDAAAOAAAAAAAAAAEAIAAAACYBAABkcnMvZTJvRG9jLnhtbFBLBQYAAAAABgAG&#10;AFkBAACDBQAAAAA=&#10;">
                <v:fill on="f" focussize="0,0"/>
                <v:stroke color="#000000" joinstyle="round" endarrow="block"/>
                <v:imagedata o:title=""/>
                <o:lock v:ext="edit" aspectratio="f"/>
              </v:line>
            </w:pict>
          </mc:Fallback>
        </mc:AlternateContent>
      </w:r>
    </w:p>
    <w:p>
      <w:pPr>
        <w:adjustRightInd w:val="0"/>
        <w:snapToGrid w:val="0"/>
        <w:spacing w:line="420" w:lineRule="exact"/>
        <w:ind w:firstLine="0" w:firstLineChars="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45280" behindDoc="0" locked="0" layoutInCell="1" allowOverlap="1">
                <wp:simplePos x="0" y="0"/>
                <wp:positionH relativeFrom="column">
                  <wp:posOffset>5028565</wp:posOffset>
                </wp:positionH>
                <wp:positionV relativeFrom="paragraph">
                  <wp:posOffset>200660</wp:posOffset>
                </wp:positionV>
                <wp:extent cx="422275" cy="258445"/>
                <wp:effectExtent l="7620" t="7620" r="8255" b="19685"/>
                <wp:wrapNone/>
                <wp:docPr id="154" name="矩形 1587"/>
                <wp:cNvGraphicFramePr/>
                <a:graphic xmlns:a="http://schemas.openxmlformats.org/drawingml/2006/main">
                  <a:graphicData uri="http://schemas.microsoft.com/office/word/2010/wordprocessingShape">
                    <wps:wsp>
                      <wps:cNvSpPr/>
                      <wps:spPr>
                        <a:xfrm>
                          <a:off x="0" y="0"/>
                          <a:ext cx="422275" cy="25844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bodyPr upright="1"/>
                    </wps:wsp>
                  </a:graphicData>
                </a:graphic>
              </wp:anchor>
            </w:drawing>
          </mc:Choice>
          <mc:Fallback>
            <w:pict>
              <v:rect id="矩形 1587" o:spid="_x0000_s1026" o:spt="1" style="position:absolute;left:0pt;margin-left:395.95pt;margin-top:15.8pt;height:20.35pt;width:33.25pt;z-index:251745280;mso-width-relative:page;mso-height-relative:page;" fillcolor="#FFFFFF" filled="t" stroked="t" coordsize="21600,21600" o:gfxdata="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pw5KdkAAAAJAQAADwAAAAAAAAABACAAAAAiAAAAZHJzL2Rvd25yZXYu&#10;eG1sUEsBAhQAFAAAAAgAh07iQJNEL6ozAgAAqgQAAA4AAAAAAAAAAQAgAAAAKAEAAGRycy9lMm9E&#10;b2MueG1sUEsFBgAAAAAGAAYAWQEAAM0FAAAAAA==&#10;">
                <v:fill type="gradient" on="t" color2="#FFFFFF" angle="90" focus="100%" focussize="0,0">
                  <o:fill type="gradientUnscaled" v:ext="backwardCompatible"/>
                </v:fill>
                <v:stroke weight="1.25pt" color="#FFFFFF" joinstyle="miter"/>
                <v:imagedata o:title=""/>
                <o:lock v:ext="edit" aspectratio="f"/>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6848" behindDoc="0" locked="0" layoutInCell="1" allowOverlap="1">
                <wp:simplePos x="0" y="0"/>
                <wp:positionH relativeFrom="column">
                  <wp:posOffset>5129530</wp:posOffset>
                </wp:positionH>
                <wp:positionV relativeFrom="paragraph">
                  <wp:posOffset>3175</wp:posOffset>
                </wp:positionV>
                <wp:extent cx="227965" cy="0"/>
                <wp:effectExtent l="0" t="4445" r="0" b="5080"/>
                <wp:wrapNone/>
                <wp:docPr id="155" name="Line 82"/>
                <wp:cNvGraphicFramePr/>
                <a:graphic xmlns:a="http://schemas.openxmlformats.org/drawingml/2006/main">
                  <a:graphicData uri="http://schemas.microsoft.com/office/word/2010/wordprocessingShape">
                    <wps:wsp>
                      <wps:cNvCnPr/>
                      <wps:spPr>
                        <a:xfrm flipH="1">
                          <a:off x="0" y="0"/>
                          <a:ext cx="2279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2" o:spid="_x0000_s1026" o:spt="20" style="position:absolute;left:0pt;flip:x;margin-left:403.9pt;margin-top:0.25pt;height:0pt;width:17.95pt;z-index:251726848;mso-width-relative:page;mso-height-relative:page;" filled="f" stroked="t" coordsize="21600,21600" o:gfxdata="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nlY1LUAAAABQEAAA8A&#10;AAAAAAAAAQAgAAAAIgAAAGRycy9kb3ducmV2LnhtbFBLAQIUABQAAAAIAIdO4kBa9FqI4gEAAOUD&#10;AAAOAAAAAAAAAAEAIAAAACMBAABkcnMvZTJvRG9jLnhtbFBLBQYAAAAABgAGAFkBAAB3BQ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13536" behindDoc="0" locked="0" layoutInCell="1" allowOverlap="1">
                <wp:simplePos x="0" y="0"/>
                <wp:positionH relativeFrom="column">
                  <wp:posOffset>2957830</wp:posOffset>
                </wp:positionH>
                <wp:positionV relativeFrom="paragraph">
                  <wp:posOffset>104775</wp:posOffset>
                </wp:positionV>
                <wp:extent cx="0" cy="403225"/>
                <wp:effectExtent l="38100" t="0" r="38100" b="15875"/>
                <wp:wrapNone/>
                <wp:docPr id="156" name="Line 69"/>
                <wp:cNvGraphicFramePr/>
                <a:graphic xmlns:a="http://schemas.openxmlformats.org/drawingml/2006/main">
                  <a:graphicData uri="http://schemas.microsoft.com/office/word/2010/wordprocessingShape">
                    <wps:wsp>
                      <wps:cNvCnPr/>
                      <wps:spPr>
                        <a:xfrm>
                          <a:off x="0" y="0"/>
                          <a:ext cx="0"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9" o:spid="_x0000_s1026" o:spt="20" style="position:absolute;left:0pt;margin-left:232.9pt;margin-top:8.25pt;height:31.75pt;width:0pt;z-index:251713536;mso-width-relative:page;mso-height-relative:page;" filled="f" stroked="t" coordsize="21600,21600" o:gfxdata="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44d0jYAAAACQEA&#10;AA8AAAAAAAAAAQAgAAAAIgAAAGRycy9kb3ducmV2LnhtbFBLAQIUABQAAAAIAIdO4kBqSKLe4QEA&#10;AN8DAAAOAAAAAAAAAAEAIAAAACcBAABkcnMvZTJvRG9jLnhtbFBLBQYAAAAABgAGAFkBAAB6BQAA&#10;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12512" behindDoc="0" locked="0" layoutInCell="1" allowOverlap="1">
                <wp:simplePos x="0" y="0"/>
                <wp:positionH relativeFrom="column">
                  <wp:posOffset>3186430</wp:posOffset>
                </wp:positionH>
                <wp:positionV relativeFrom="paragraph">
                  <wp:posOffset>104775</wp:posOffset>
                </wp:positionV>
                <wp:extent cx="228600" cy="302260"/>
                <wp:effectExtent l="4445" t="4445" r="14605" b="17145"/>
                <wp:wrapNone/>
                <wp:docPr id="157" name="Rectangle 68"/>
                <wp:cNvGraphicFramePr/>
                <a:graphic xmlns:a="http://schemas.openxmlformats.org/drawingml/2006/main">
                  <a:graphicData uri="http://schemas.microsoft.com/office/word/2010/wordprocessingShape">
                    <wps:wsp>
                      <wps:cNvSpPr/>
                      <wps:spPr>
                        <a:xfrm>
                          <a:off x="0" y="0"/>
                          <a:ext cx="228600" cy="3022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是i</w:t>
                            </w:r>
                          </w:p>
                        </w:txbxContent>
                      </wps:txbx>
                      <wps:bodyPr upright="1"/>
                    </wps:wsp>
                  </a:graphicData>
                </a:graphic>
              </wp:anchor>
            </w:drawing>
          </mc:Choice>
          <mc:Fallback>
            <w:pict>
              <v:rect id="Rectangle 68" o:spid="_x0000_s1026" o:spt="1" style="position:absolute;left:0pt;margin-left:250.9pt;margin-top:8.25pt;height:23.8pt;width:18pt;z-index:251712512;mso-width-relative:page;mso-height-relative:page;" fillcolor="#FFFFFF" filled="t" stroked="t" coordsize="21600,21600" o:gfxdata="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d+AQnWAAAACQEAAA8AAAAAAAAAAQAgAAAAIgAAAGRycy9kb3ducmV2LnhtbFBLAQIU&#10;ABQAAAAIAIdO4kA/vVZ89QEAAC4EAAAOAAAAAAAAAAEAIAAAACUBAABkcnMvZTJvRG9jLnhtbFBL&#10;BQYAAAAABgAGAFkBAACMBQAAAAA=&#10;">
                <v:fill on="t" focussize="0,0"/>
                <v:stroke color="#FFFFFF" joinstyle="miter"/>
                <v:imagedata o:title=""/>
                <o:lock v:ext="edit" aspectratio="f"/>
                <v:textbox>
                  <w:txbxContent>
                    <w:p>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是i</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8960" behindDoc="0" locked="0" layoutInCell="1" allowOverlap="1">
                <wp:simplePos x="0" y="0"/>
                <wp:positionH relativeFrom="column">
                  <wp:posOffset>443230</wp:posOffset>
                </wp:positionH>
                <wp:positionV relativeFrom="paragraph">
                  <wp:posOffset>205740</wp:posOffset>
                </wp:positionV>
                <wp:extent cx="1028700" cy="302260"/>
                <wp:effectExtent l="4445" t="4445" r="14605" b="17145"/>
                <wp:wrapNone/>
                <wp:docPr id="158" name="Rectangle 44"/>
                <wp:cNvGraphicFramePr/>
                <a:graphic xmlns:a="http://schemas.openxmlformats.org/drawingml/2006/main">
                  <a:graphicData uri="http://schemas.microsoft.com/office/word/2010/wordprocessingShape">
                    <wps:wsp>
                      <wps:cNvSpPr/>
                      <wps:spPr>
                        <a:xfrm>
                          <a:off x="0" y="0"/>
                          <a:ext cx="10287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现场清理</w:t>
                            </w:r>
                          </w:p>
                        </w:txbxContent>
                      </wps:txbx>
                      <wps:bodyPr upright="1"/>
                    </wps:wsp>
                  </a:graphicData>
                </a:graphic>
              </wp:anchor>
            </w:drawing>
          </mc:Choice>
          <mc:Fallback>
            <w:pict>
              <v:rect id="Rectangle 44" o:spid="_x0000_s1026" o:spt="1" style="position:absolute;left:0pt;margin-left:34.9pt;margin-top:16.2pt;height:23.8pt;width:81pt;z-index:251688960;mso-width-relative:page;mso-height-relative:page;" fillcolor="#FFFFFF" filled="t" stroked="t" coordsize="21600,21600" o:gfxdata="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2EO1T1gAAAAgBAAAPAAAAAAAAAAEAIAAAACIAAABkcnMvZG93bnJldi54&#10;bWxQSwECFAAUAAAACACHTuJAeNLcefwBAAAvBAAADgAAAAAAAAABACAAAAAlAQAAZHJzL2Uyb0Rv&#10;Yy54bWxQSwUGAAAAAAYABgBZAQAAkw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现场清理</w:t>
                      </w:r>
                    </w:p>
                  </w:txbxContent>
                </v:textbox>
              </v:rect>
            </w:pict>
          </mc:Fallback>
        </mc:AlternateContent>
      </w:r>
    </w:p>
    <w:p>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43232" behindDoc="0" locked="0" layoutInCell="1" allowOverlap="1">
                <wp:simplePos x="0" y="0"/>
                <wp:positionH relativeFrom="column">
                  <wp:posOffset>5129530</wp:posOffset>
                </wp:positionH>
                <wp:positionV relativeFrom="paragraph">
                  <wp:posOffset>62865</wp:posOffset>
                </wp:positionV>
                <wp:extent cx="227965" cy="0"/>
                <wp:effectExtent l="0" t="4445" r="0" b="5080"/>
                <wp:wrapNone/>
                <wp:docPr id="159" name="Line 99"/>
                <wp:cNvGraphicFramePr/>
                <a:graphic xmlns:a="http://schemas.openxmlformats.org/drawingml/2006/main">
                  <a:graphicData uri="http://schemas.microsoft.com/office/word/2010/wordprocessingShape">
                    <wps:wsp>
                      <wps:cNvCnPr/>
                      <wps:spPr>
                        <a:xfrm flipH="1">
                          <a:off x="0" y="0"/>
                          <a:ext cx="2279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9" o:spid="_x0000_s1026" o:spt="20" style="position:absolute;left:0pt;flip:x;margin-left:403.9pt;margin-top:4.95pt;height:0pt;width:17.95pt;z-index:251743232;mso-width-relative:page;mso-height-relative:page;" filled="f" stroked="t" coordsize="21600,21600" o:gfxdata="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Zoc9UAAAAHAQAA&#10;DwAAAAAAAAABACAAAAAiAAAAZHJzL2Rvd25yZXYueG1sUEsBAhQAFAAAAAgAh07iQENM0P3jAQAA&#10;5Q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42208" behindDoc="0" locked="0" layoutInCell="1" allowOverlap="1">
                <wp:simplePos x="0" y="0"/>
                <wp:positionH relativeFrom="column">
                  <wp:posOffset>5129530</wp:posOffset>
                </wp:positionH>
                <wp:positionV relativeFrom="paragraph">
                  <wp:posOffset>62865</wp:posOffset>
                </wp:positionV>
                <wp:extent cx="227965" cy="0"/>
                <wp:effectExtent l="0" t="4445" r="0" b="5080"/>
                <wp:wrapNone/>
                <wp:docPr id="160" name="Line 98"/>
                <wp:cNvGraphicFramePr/>
                <a:graphic xmlns:a="http://schemas.openxmlformats.org/drawingml/2006/main">
                  <a:graphicData uri="http://schemas.microsoft.com/office/word/2010/wordprocessingShape">
                    <wps:wsp>
                      <wps:cNvCnPr/>
                      <wps:spPr>
                        <a:xfrm flipH="1">
                          <a:off x="0" y="0"/>
                          <a:ext cx="2279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8" o:spid="_x0000_s1026" o:spt="20" style="position:absolute;left:0pt;flip:x;margin-left:403.9pt;margin-top:4.95pt;height:0pt;width:17.95pt;z-index:251742208;mso-width-relative:page;mso-height-relative:page;" filled="f" stroked="t" coordsize="21600,21600" o:gfxdata="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Zoc9UAAAAHAQAA&#10;DwAAAAAAAAABACAAAAAiAAAAZHJzL2Rvd25yZXYueG1sUEsBAhQAFAAAAAgAh07iQG7/imDjAQAA&#10;5Q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0704" behindDoc="0" locked="0" layoutInCell="1" allowOverlap="1">
                <wp:simplePos x="0" y="0"/>
                <wp:positionH relativeFrom="column">
                  <wp:posOffset>1700530</wp:posOffset>
                </wp:positionH>
                <wp:positionV relativeFrom="paragraph">
                  <wp:posOffset>140335</wp:posOffset>
                </wp:positionV>
                <wp:extent cx="0" cy="1210310"/>
                <wp:effectExtent l="4445" t="0" r="14605" b="8890"/>
                <wp:wrapNone/>
                <wp:docPr id="161" name="Line 76"/>
                <wp:cNvGraphicFramePr/>
                <a:graphic xmlns:a="http://schemas.openxmlformats.org/drawingml/2006/main">
                  <a:graphicData uri="http://schemas.microsoft.com/office/word/2010/wordprocessingShape">
                    <wps:wsp>
                      <wps:cNvCnPr/>
                      <wps:spPr>
                        <a:xfrm>
                          <a:off x="0" y="0"/>
                          <a:ext cx="0" cy="12103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6" o:spid="_x0000_s1026" o:spt="20" style="position:absolute;left:0pt;margin-left:133.9pt;margin-top:11.05pt;height:95.3pt;width:0pt;z-index:251720704;mso-width-relative:page;mso-height-relative:page;" filled="f" stroked="t" coordsize="21600,21600" o:gfxdata="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8vEo51gAAAAoBAAAPAAAA&#10;AAAAAAEAIAAAACIAAABkcnMvZG93bnJldi54bWxQSwECFAAUAAAACACHTuJAkidk8N4BAADcAwAA&#10;DgAAAAAAAAABACAAAAAlAQAAZHJzL2Uyb0RvYy54bWxQSwUGAAAAAAYABgBZAQAAdQ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16608" behindDoc="0" locked="0" layoutInCell="1" allowOverlap="1">
                <wp:simplePos x="0" y="0"/>
                <wp:positionH relativeFrom="column">
                  <wp:posOffset>1471930</wp:posOffset>
                </wp:positionH>
                <wp:positionV relativeFrom="paragraph">
                  <wp:posOffset>140335</wp:posOffset>
                </wp:positionV>
                <wp:extent cx="228600" cy="635"/>
                <wp:effectExtent l="0" t="0" r="0" b="0"/>
                <wp:wrapNone/>
                <wp:docPr id="162" name="Line 72"/>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2" o:spid="_x0000_s1026" o:spt="20" style="position:absolute;left:0pt;margin-left:115.9pt;margin-top:11.05pt;height:0.05pt;width:18pt;z-index:251716608;mso-width-relative:page;mso-height-relative:page;" filled="f" stroked="t" coordsize="21600,21600" o:gfxdata="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6CNcvWAAAACQEAAA8AAAAA&#10;AAAAAQAgAAAAIgAAAGRycy9kb3ducmV2LnhtbFBLAQIUABQAAAAIAIdO4kCbuVvG3QEAAN0DAAAO&#10;AAAAAAAAAAEAIAAAACUBAABkcnMvZTJvRG9jLnhtbFBLBQYAAAAABgAGAFkBAAB0BQ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5888" behindDoc="0" locked="0" layoutInCell="1" allowOverlap="1">
                <wp:simplePos x="0" y="0"/>
                <wp:positionH relativeFrom="column">
                  <wp:posOffset>2500630</wp:posOffset>
                </wp:positionH>
                <wp:positionV relativeFrom="paragraph">
                  <wp:posOffset>241300</wp:posOffset>
                </wp:positionV>
                <wp:extent cx="1028700" cy="403225"/>
                <wp:effectExtent l="4445" t="4445" r="14605" b="11430"/>
                <wp:wrapNone/>
                <wp:docPr id="163" name="Rectangle 41"/>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后期处置</w:t>
                            </w:r>
                          </w:p>
                        </w:txbxContent>
                      </wps:txbx>
                      <wps:bodyPr upright="1"/>
                    </wps:wsp>
                  </a:graphicData>
                </a:graphic>
              </wp:anchor>
            </w:drawing>
          </mc:Choice>
          <mc:Fallback>
            <w:pict>
              <v:rect id="Rectangle 41" o:spid="_x0000_s1026" o:spt="1" style="position:absolute;left:0pt;margin-left:196.9pt;margin-top:19pt;height:31.75pt;width:81pt;z-index:251685888;mso-width-relative:page;mso-height-relative:page;" fillcolor="#FFFFFF" filled="t" stroked="t" coordsize="21600,21600" o:gfxdata="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Iawn1wAAAAoBAAAPAAAAAAAAAAEAIAAAACIAAABkcnMvZG93bnJldi54bWxQ&#10;SwECFAAUAAAACACHTuJAlbpgsPgBAAAvBAAADgAAAAAAAAABACAAAAAmAQAAZHJzL2Uyb0RvYy54&#10;bWxQSwUGAAAAAAYABgBZAQAAkAUAAAAA&#10;">
                <v:fill on="t" focussize="0,0"/>
                <v:stroke color="#000000" joinstyle="miter"/>
                <v:imagedata o:title=""/>
                <o:lock v:ext="edit" aspectratio="f"/>
                <v:textbox>
                  <w:txbxContent>
                    <w:p>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后期处置</w:t>
                      </w:r>
                    </w:p>
                  </w:txbxContent>
                </v:textbox>
              </v:rect>
            </w:pict>
          </mc:Fallback>
        </mc:AlternateContent>
      </w:r>
    </w:p>
    <w:p>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689984" behindDoc="0" locked="0" layoutInCell="1" allowOverlap="1">
                <wp:simplePos x="0" y="0"/>
                <wp:positionH relativeFrom="column">
                  <wp:posOffset>443230</wp:posOffset>
                </wp:positionH>
                <wp:positionV relativeFrom="paragraph">
                  <wp:posOffset>75565</wp:posOffset>
                </wp:positionV>
                <wp:extent cx="1028700" cy="302260"/>
                <wp:effectExtent l="4445" t="4445" r="14605" b="17145"/>
                <wp:wrapNone/>
                <wp:docPr id="164" name="Rectangle 45"/>
                <wp:cNvGraphicFramePr/>
                <a:graphic xmlns:a="http://schemas.openxmlformats.org/drawingml/2006/main">
                  <a:graphicData uri="http://schemas.microsoft.com/office/word/2010/wordprocessingShape">
                    <wps:wsp>
                      <wps:cNvSpPr/>
                      <wps:spPr>
                        <a:xfrm>
                          <a:off x="0" y="0"/>
                          <a:ext cx="10287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解除警戒</w:t>
                            </w:r>
                          </w:p>
                        </w:txbxContent>
                      </wps:txbx>
                      <wps:bodyPr upright="1"/>
                    </wps:wsp>
                  </a:graphicData>
                </a:graphic>
              </wp:anchor>
            </w:drawing>
          </mc:Choice>
          <mc:Fallback>
            <w:pict>
              <v:rect id="Rectangle 45" o:spid="_x0000_s1026" o:spt="1" style="position:absolute;left:0pt;margin-left:34.9pt;margin-top:5.95pt;height:23.8pt;width:81pt;z-index:251689984;mso-width-relative:page;mso-height-relative:page;" fillcolor="#FFFFFF" filled="t" stroked="t" coordsize="21600,21600" o:gfxdata="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AYt61gAAAAgBAAAPAAAAAAAAAAEAIAAAACIAAABkcnMvZG93bnJldi54&#10;bWxQSwECFAAUAAAACACHTuJA53WXzPwBAAAvBAAADgAAAAAAAAABACAAAAAlAQAAZHJzL2Uyb0Rv&#10;Yy54bWxQSwUGAAAAAAYABgBZAQAAkw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解除警戒</w:t>
                      </w:r>
                    </w:p>
                  </w:txbxContent>
                </v:textbox>
              </v:rect>
            </w:pict>
          </mc:Fallback>
        </mc:AlternateContent>
      </w:r>
    </w:p>
    <w:p>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21728" behindDoc="0" locked="0" layoutInCell="1" allowOverlap="1">
                <wp:simplePos x="0" y="0"/>
                <wp:positionH relativeFrom="column">
                  <wp:posOffset>1700530</wp:posOffset>
                </wp:positionH>
                <wp:positionV relativeFrom="paragraph">
                  <wp:posOffset>10795</wp:posOffset>
                </wp:positionV>
                <wp:extent cx="800100" cy="0"/>
                <wp:effectExtent l="0" t="4445" r="0" b="5080"/>
                <wp:wrapNone/>
                <wp:docPr id="165" name="Line 77"/>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7" o:spid="_x0000_s1026" o:spt="20" style="position:absolute;left:0pt;margin-left:133.9pt;margin-top:0.85pt;height:0pt;width:63pt;z-index:251721728;mso-width-relative:page;mso-height-relative:page;" filled="f" stroked="t" coordsize="21600,21600" o:gfxdata="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VXS5/SAAAABwEAAA8AAAAAAAAAAQAg&#10;AAAAIgAAAGRycy9kb3ducmV2LnhtbFBLAQIUABQAAAAIAIdO4kB+1aPh2wEAANsDAAAOAAAAAAAA&#10;AAEAIAAAACEBAABkcnMvZTJvRG9jLnhtbFBLBQYAAAAABgAGAFkBAABuBQ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17632" behindDoc="0" locked="0" layoutInCell="1" allowOverlap="1">
                <wp:simplePos x="0" y="0"/>
                <wp:positionH relativeFrom="column">
                  <wp:posOffset>1471930</wp:posOffset>
                </wp:positionH>
                <wp:positionV relativeFrom="paragraph">
                  <wp:posOffset>10795</wp:posOffset>
                </wp:positionV>
                <wp:extent cx="228600" cy="635"/>
                <wp:effectExtent l="0" t="0" r="0" b="0"/>
                <wp:wrapNone/>
                <wp:docPr id="166" name="Line 73"/>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3" o:spid="_x0000_s1026" o:spt="20" style="position:absolute;left:0pt;margin-left:115.9pt;margin-top:0.85pt;height:0.05pt;width:18pt;z-index:251717632;mso-width-relative:page;mso-height-relative:page;" filled="f" stroked="t" coordsize="21600,21600" o:gfxdata="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gaUc0wAAAAcBAAAPAAAAAAAA&#10;AAEAIAAAACIAAABkcnMvZG93bnJldi54bWxQSwECFAAUAAAACACHTuJAfLu0Q94BAADdAwAADgAA&#10;AAAAAAABACAAAAAiAQAAZHJzL2Uyb0RvYy54bWxQSwUGAAAAAAYABgBZAQAAcg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14560" behindDoc="0" locked="0" layoutInCell="1" allowOverlap="1">
                <wp:simplePos x="0" y="0"/>
                <wp:positionH relativeFrom="column">
                  <wp:posOffset>2957830</wp:posOffset>
                </wp:positionH>
                <wp:positionV relativeFrom="paragraph">
                  <wp:posOffset>111125</wp:posOffset>
                </wp:positionV>
                <wp:extent cx="0" cy="403225"/>
                <wp:effectExtent l="38100" t="0" r="38100" b="15875"/>
                <wp:wrapNone/>
                <wp:docPr id="167" name="Line 70"/>
                <wp:cNvGraphicFramePr/>
                <a:graphic xmlns:a="http://schemas.openxmlformats.org/drawingml/2006/main">
                  <a:graphicData uri="http://schemas.microsoft.com/office/word/2010/wordprocessingShape">
                    <wps:wsp>
                      <wps:cNvCnPr/>
                      <wps:spPr>
                        <a:xfrm>
                          <a:off x="0" y="0"/>
                          <a:ext cx="0"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0" o:spid="_x0000_s1026" o:spt="20" style="position:absolute;left:0pt;margin-left:232.9pt;margin-top:8.75pt;height:31.75pt;width:0pt;z-index:251714560;mso-width-relative:page;mso-height-relative:page;" filled="f" stroked="t" coordsize="21600,21600" o:gfxdata="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xTgrdgAAAAJAQAA&#10;DwAAAAAAAAABACAAAAAiAAAAZHJzL2Rvd25yZXYueG1sUEsBAhQAFAAAAAgAh07iQMpCdADgAQAA&#10;3wMAAA4AAAAAAAAAAQAgAAAAJwEAAGRycy9lMm9Eb2MueG1sUEsFBgAAAAAGAAYAWQEAAHkFAAAA&#10;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1008" behindDoc="0" locked="0" layoutInCell="1" allowOverlap="1">
                <wp:simplePos x="0" y="0"/>
                <wp:positionH relativeFrom="column">
                  <wp:posOffset>443230</wp:posOffset>
                </wp:positionH>
                <wp:positionV relativeFrom="paragraph">
                  <wp:posOffset>212090</wp:posOffset>
                </wp:positionV>
                <wp:extent cx="1028700" cy="302260"/>
                <wp:effectExtent l="4445" t="4445" r="14605" b="17145"/>
                <wp:wrapNone/>
                <wp:docPr id="168" name="Rectangle 46"/>
                <wp:cNvGraphicFramePr/>
                <a:graphic xmlns:a="http://schemas.openxmlformats.org/drawingml/2006/main">
                  <a:graphicData uri="http://schemas.microsoft.com/office/word/2010/wordprocessingShape">
                    <wps:wsp>
                      <wps:cNvSpPr/>
                      <wps:spPr>
                        <a:xfrm>
                          <a:off x="0" y="0"/>
                          <a:ext cx="10287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善后处理</w:t>
                            </w:r>
                          </w:p>
                        </w:txbxContent>
                      </wps:txbx>
                      <wps:bodyPr upright="1"/>
                    </wps:wsp>
                  </a:graphicData>
                </a:graphic>
              </wp:anchor>
            </w:drawing>
          </mc:Choice>
          <mc:Fallback>
            <w:pict>
              <v:rect id="Rectangle 46" o:spid="_x0000_s1026" o:spt="1" style="position:absolute;left:0pt;margin-left:34.9pt;margin-top:16.7pt;height:23.8pt;width:81pt;z-index:251691008;mso-width-relative:page;mso-height-relative:page;" fillcolor="#FFFFFF" filled="t" stroked="t" coordsize="21600,21600" o:gfxdata="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PHq21wAAAAgBAAAPAAAAAAAAAAEAIAAAACIAAABkcnMvZG93bnJldi54&#10;bWxQSwECFAAUAAAACACHTuJAEm3bffsBAAAvBAAADgAAAAAAAAABACAAAAAmAQAAZHJzL2Uyb0Rv&#10;Yy54bWxQSwUGAAAAAAYABgBZAQAAkw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善后处理</w:t>
                      </w:r>
                    </w:p>
                  </w:txbxContent>
                </v:textbox>
              </v:rect>
            </w:pict>
          </mc:Fallback>
        </mc:AlternateContent>
      </w:r>
    </w:p>
    <w:p>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18656" behindDoc="0" locked="0" layoutInCell="1" allowOverlap="1">
                <wp:simplePos x="0" y="0"/>
                <wp:positionH relativeFrom="column">
                  <wp:posOffset>1471930</wp:posOffset>
                </wp:positionH>
                <wp:positionV relativeFrom="paragraph">
                  <wp:posOffset>147320</wp:posOffset>
                </wp:positionV>
                <wp:extent cx="228600" cy="635"/>
                <wp:effectExtent l="0" t="0" r="0" b="0"/>
                <wp:wrapNone/>
                <wp:docPr id="169" name="Line 74"/>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4" o:spid="_x0000_s1026" o:spt="20" style="position:absolute;left:0pt;margin-left:115.9pt;margin-top:11.6pt;height:0.05pt;width:18pt;z-index:251718656;mso-width-relative:page;mso-height-relative:page;" filled="f" stroked="t" coordsize="21600,21600" o:gfxdata="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VaCd1gAAAAkBAAAPAAAA&#10;AAAAAAEAIAAAACIAAABkcnMvZG93bnJldi54bWxQSwECFAAUAAAACACHTuJApo02K94BAADdAwAA&#10;DgAAAAAAAAABACAAAAAlAQAAZHJzL2Uyb0RvYy54bWxQSwUGAAAAAAYABgBZAQAAdQ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7936" behindDoc="0" locked="0" layoutInCell="1" allowOverlap="1">
                <wp:simplePos x="0" y="0"/>
                <wp:positionH relativeFrom="column">
                  <wp:posOffset>4215130</wp:posOffset>
                </wp:positionH>
                <wp:positionV relativeFrom="paragraph">
                  <wp:posOffset>210820</wp:posOffset>
                </wp:positionV>
                <wp:extent cx="1028700" cy="403225"/>
                <wp:effectExtent l="4445" t="4445" r="14605" b="11430"/>
                <wp:wrapNone/>
                <wp:docPr id="170" name="Rectangle 43"/>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总结评估</w:t>
                            </w:r>
                          </w:p>
                        </w:txbxContent>
                      </wps:txbx>
                      <wps:bodyPr upright="1"/>
                    </wps:wsp>
                  </a:graphicData>
                </a:graphic>
              </wp:anchor>
            </w:drawing>
          </mc:Choice>
          <mc:Fallback>
            <w:pict>
              <v:rect id="Rectangle 43" o:spid="_x0000_s1026" o:spt="1" style="position:absolute;left:0pt;margin-left:331.9pt;margin-top:16.6pt;height:31.75pt;width:81pt;z-index:251687936;mso-width-relative:page;mso-height-relative:page;" fillcolor="#FFFFFF" filled="t" stroked="t" coordsize="21600,21600" o:gfxdata="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t/JFdgAAAAJAQAADwAAAAAAAAABACAAAAAiAAAAZHJzL2Rvd25yZXYueG1s&#10;UEsBAhQAFAAAAAgAh07iQCCXcdr4AQAALwQAAA4AAAAAAAAAAQAgAAAAJwEAAGRycy9lMm9Eb2Mu&#10;eG1sUEsFBgAAAAAGAAYAWQEAAJEFA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总结评估</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6912" behindDoc="0" locked="0" layoutInCell="1" allowOverlap="1">
                <wp:simplePos x="0" y="0"/>
                <wp:positionH relativeFrom="column">
                  <wp:posOffset>2500630</wp:posOffset>
                </wp:positionH>
                <wp:positionV relativeFrom="paragraph">
                  <wp:posOffset>248285</wp:posOffset>
                </wp:positionV>
                <wp:extent cx="1028700" cy="370205"/>
                <wp:effectExtent l="4445" t="4445" r="14605" b="6350"/>
                <wp:wrapNone/>
                <wp:docPr id="171" name="Rectangle 42"/>
                <wp:cNvGraphicFramePr/>
                <a:graphic xmlns:a="http://schemas.openxmlformats.org/drawingml/2006/main">
                  <a:graphicData uri="http://schemas.microsoft.com/office/word/2010/wordprocessingShape">
                    <wps:wsp>
                      <wps:cNvSpPr/>
                      <wps:spPr>
                        <a:xfrm>
                          <a:off x="0" y="0"/>
                          <a:ext cx="1028700" cy="370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应急结束</w:t>
                            </w:r>
                          </w:p>
                        </w:txbxContent>
                      </wps:txbx>
                      <wps:bodyPr upright="1"/>
                    </wps:wsp>
                  </a:graphicData>
                </a:graphic>
              </wp:anchor>
            </w:drawing>
          </mc:Choice>
          <mc:Fallback>
            <w:pict>
              <v:rect id="Rectangle 42" o:spid="_x0000_s1026" o:spt="1" style="position:absolute;left:0pt;margin-left:196.9pt;margin-top:19.55pt;height:29.15pt;width:81pt;z-index:251686912;mso-width-relative:page;mso-height-relative:page;" fillcolor="#FFFFFF" filled="t" stroked="t" coordsize="21600,21600" o:gfxdata="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0JNN1wAAAAkBAAAPAAAAAAAAAAEAIAAAACIAAABkcnMvZG93bnJldi54bWxQ&#10;SwECFAAUAAAACACHTuJAHrhC9PgBAAAvBAAADgAAAAAAAAABACAAAAAmAQAAZHJzL2Uyb0RvYy54&#10;bWxQSwUGAAAAAAYABgBZAQAAkA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应急结束</w:t>
                      </w:r>
                    </w:p>
                  </w:txbxContent>
                </v:textbox>
              </v:rect>
            </w:pict>
          </mc:Fallback>
        </mc:AlternateContent>
      </w:r>
    </w:p>
    <w:p>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15584" behindDoc="0" locked="0" layoutInCell="1" allowOverlap="1">
                <wp:simplePos x="0" y="0"/>
                <wp:positionH relativeFrom="column">
                  <wp:posOffset>3529330</wp:posOffset>
                </wp:positionH>
                <wp:positionV relativeFrom="paragraph">
                  <wp:posOffset>182880</wp:posOffset>
                </wp:positionV>
                <wp:extent cx="685800" cy="0"/>
                <wp:effectExtent l="0" t="38100" r="0" b="38100"/>
                <wp:wrapNone/>
                <wp:docPr id="172" name="Line 7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1" o:spid="_x0000_s1026" o:spt="20" style="position:absolute;left:0pt;margin-left:277.9pt;margin-top:14.4pt;height:0pt;width:54pt;z-index:251715584;mso-width-relative:page;mso-height-relative:page;" filled="f" stroked="t" coordsize="21600,21600" o:gfxdata="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XppcdgAAAAJ&#10;AQAADwAAAAAAAAABACAAAAAiAAAAZHJzL2Rvd25yZXYueG1sUEsBAhQAFAAAAAgAh07iQCPN4w7j&#10;AQAA3wMAAA4AAAAAAAAAAQAgAAAAJwEAAGRycy9lMm9Eb2MueG1sUEsFBgAAAAAGAAYAWQEAAHwF&#10;AA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2032" behindDoc="0" locked="0" layoutInCell="1" allowOverlap="1">
                <wp:simplePos x="0" y="0"/>
                <wp:positionH relativeFrom="column">
                  <wp:posOffset>443230</wp:posOffset>
                </wp:positionH>
                <wp:positionV relativeFrom="paragraph">
                  <wp:posOffset>82550</wp:posOffset>
                </wp:positionV>
                <wp:extent cx="1028700" cy="302260"/>
                <wp:effectExtent l="4445" t="4445" r="14605" b="17145"/>
                <wp:wrapNone/>
                <wp:docPr id="173" name="Rectangle 47"/>
                <wp:cNvGraphicFramePr/>
                <a:graphic xmlns:a="http://schemas.openxmlformats.org/drawingml/2006/main">
                  <a:graphicData uri="http://schemas.microsoft.com/office/word/2010/wordprocessingShape">
                    <wps:wsp>
                      <wps:cNvSpPr/>
                      <wps:spPr>
                        <a:xfrm>
                          <a:off x="0" y="0"/>
                          <a:ext cx="10287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事故调查</w:t>
                            </w:r>
                          </w:p>
                        </w:txbxContent>
                      </wps:txbx>
                      <wps:bodyPr upright="1"/>
                    </wps:wsp>
                  </a:graphicData>
                </a:graphic>
              </wp:anchor>
            </w:drawing>
          </mc:Choice>
          <mc:Fallback>
            <w:pict>
              <v:rect id="Rectangle 47" o:spid="_x0000_s1026" o:spt="1" style="position:absolute;left:0pt;margin-left:34.9pt;margin-top:6.5pt;height:23.8pt;width:81pt;z-index:251692032;mso-width-relative:page;mso-height-relative:page;" fillcolor="#FFFFFF" filled="t" stroked="t" coordsize="21600,21600" o:gfxdata="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pT5l1QAAAAgBAAAPAAAAAAAAAAEAIAAAACIAAABkcnMvZG93bnJldi54&#10;bWxQSwECFAAUAAAACACHTuJAFokfb/0BAAAvBAAADgAAAAAAAAABACAAAAAkAQAAZHJzL2Uyb0Rv&#10;Yy54bWxQSwUGAAAAAAYABgBZAQAAkwUAAAAA&#10;">
                <v:fill on="t" focussize="0,0"/>
                <v:stroke color="#000000" joinstyle="miter"/>
                <v:imagedata o:title=""/>
                <o:lock v:ext="edit" aspectratio="f"/>
                <v:textbox>
                  <w:txbxContent>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事故调查</w:t>
                      </w:r>
                    </w:p>
                  </w:txbxContent>
                </v:textbox>
              </v:rect>
            </w:pict>
          </mc:Fallback>
        </mc:AlternateContent>
      </w:r>
    </w:p>
    <w:p>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19680" behindDoc="0" locked="0" layoutInCell="1" allowOverlap="1">
                <wp:simplePos x="0" y="0"/>
                <wp:positionH relativeFrom="column">
                  <wp:posOffset>1471930</wp:posOffset>
                </wp:positionH>
                <wp:positionV relativeFrom="paragraph">
                  <wp:posOffset>17145</wp:posOffset>
                </wp:positionV>
                <wp:extent cx="228600" cy="635"/>
                <wp:effectExtent l="0" t="0" r="0" b="0"/>
                <wp:wrapNone/>
                <wp:docPr id="174" name="Line 7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5" o:spid="_x0000_s1026" o:spt="20" style="position:absolute;left:0pt;margin-left:115.9pt;margin-top:1.35pt;height:0.05pt;width:18pt;z-index:251719680;mso-width-relative:page;mso-height-relative:page;" filled="f" stroked="t" coordsize="21600,21600" o:gfxdata="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t+zX1AAAAAcBAAAPAAAA&#10;AAAAAAEAIAAAACIAAABkcnMvZG93bnJldi54bWxQSwECFAAUAAAACACHTuJAC3MTfuABAADdAwAA&#10;DgAAAAAAAAABACAAAAAjAQAAZHJzL2Uyb0RvYy54bWxQSwUGAAAAAAYABgBZAQAAdQUAAAAA&#10;">
                <v:fill on="f" focussize="0,0"/>
                <v:stroke color="#000000" joinstyle="round"/>
                <v:imagedata o:title=""/>
                <o:lock v:ext="edit" aspectratio="f"/>
              </v:line>
            </w:pict>
          </mc:Fallback>
        </mc:AlternateContent>
      </w:r>
    </w:p>
    <w:p>
      <w:pPr>
        <w:tabs>
          <w:tab w:val="left" w:pos="4072"/>
        </w:tabs>
        <w:spacing w:before="36"/>
        <w:ind w:left="3033"/>
        <w:rPr>
          <w:b/>
          <w:bCs/>
          <w:color w:val="auto"/>
          <w:sz w:val="28"/>
          <w:szCs w:val="28"/>
        </w:rPr>
      </w:pPr>
      <w:r>
        <w:rPr>
          <w:b/>
          <w:bCs/>
          <w:color w:val="auto"/>
          <w:sz w:val="28"/>
          <w:szCs w:val="28"/>
        </w:rPr>
        <w:t>图</w:t>
      </w:r>
      <w:r>
        <w:rPr>
          <w:b/>
          <w:bCs/>
          <w:color w:val="auto"/>
          <w:spacing w:val="-61"/>
          <w:sz w:val="28"/>
          <w:szCs w:val="28"/>
        </w:rPr>
        <w:t xml:space="preserve"> </w:t>
      </w:r>
      <w:r>
        <w:rPr>
          <w:rFonts w:ascii="Times New Roman" w:eastAsia="Times New Roman"/>
          <w:b/>
          <w:bCs/>
          <w:color w:val="auto"/>
          <w:sz w:val="28"/>
          <w:szCs w:val="28"/>
        </w:rPr>
        <w:t>3.1-1</w:t>
      </w:r>
      <w:r>
        <w:rPr>
          <w:rFonts w:ascii="Times New Roman" w:eastAsia="Times New Roman"/>
          <w:b/>
          <w:bCs/>
          <w:color w:val="auto"/>
          <w:sz w:val="28"/>
          <w:szCs w:val="28"/>
        </w:rPr>
        <w:tab/>
      </w:r>
      <w:r>
        <w:rPr>
          <w:b/>
          <w:bCs/>
          <w:color w:val="auto"/>
          <w:sz w:val="28"/>
          <w:szCs w:val="28"/>
        </w:rPr>
        <w:t>应急救援体系响应程序</w:t>
      </w:r>
    </w:p>
    <w:p>
      <w:pPr>
        <w:pStyle w:val="37"/>
        <w:rPr>
          <w:color w:val="auto"/>
        </w:rPr>
      </w:pPr>
    </w:p>
    <w:p>
      <w:pPr>
        <w:pStyle w:val="37"/>
        <w:rPr>
          <w:color w:val="auto"/>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4"/>
        <w:bidi w:val="0"/>
        <w:rPr>
          <w:rFonts w:hint="eastAsia"/>
          <w:lang w:eastAsia="zh-CN"/>
        </w:rPr>
      </w:pPr>
      <w:bookmarkStart w:id="145" w:name="_Toc23369"/>
      <w:bookmarkStart w:id="146" w:name="_Toc29847"/>
      <w:bookmarkStart w:id="147" w:name="_Toc4093"/>
      <w:bookmarkStart w:id="148" w:name="_Toc21827"/>
      <w:bookmarkStart w:id="149" w:name="_Toc24371"/>
      <w:bookmarkStart w:id="150" w:name="_Toc27679"/>
      <w:bookmarkStart w:id="151" w:name="_Toc22824"/>
      <w:bookmarkStart w:id="152" w:name="_Toc15338"/>
      <w:bookmarkStart w:id="153" w:name="_Toc11451"/>
      <w:r>
        <w:rPr>
          <w:rFonts w:hint="eastAsia"/>
          <w:lang w:val="en-US" w:eastAsia="zh-CN"/>
        </w:rPr>
        <w:t xml:space="preserve">3.2 </w:t>
      </w:r>
      <w:r>
        <w:rPr>
          <w:rFonts w:hint="eastAsia"/>
          <w:lang w:eastAsia="zh-CN"/>
        </w:rPr>
        <w:t>预警</w:t>
      </w:r>
      <w:bookmarkEnd w:id="145"/>
      <w:bookmarkEnd w:id="146"/>
      <w:bookmarkEnd w:id="147"/>
      <w:bookmarkEnd w:id="148"/>
      <w:bookmarkEnd w:id="149"/>
      <w:bookmarkEnd w:id="150"/>
      <w:bookmarkEnd w:id="151"/>
      <w:bookmarkEnd w:id="152"/>
      <w:bookmarkEnd w:id="153"/>
    </w:p>
    <w:p>
      <w:pPr>
        <w:pStyle w:val="5"/>
        <w:bidi w:val="0"/>
        <w:rPr>
          <w:rFonts w:hint="eastAsia"/>
          <w:lang w:val="en-US" w:eastAsia="zh-CN"/>
        </w:rPr>
      </w:pPr>
      <w:bookmarkStart w:id="154" w:name="_Toc22385"/>
      <w:bookmarkStart w:id="155" w:name="_Toc11420"/>
      <w:bookmarkStart w:id="156" w:name="_Toc30834"/>
      <w:bookmarkStart w:id="157" w:name="_Toc12249"/>
      <w:bookmarkStart w:id="158" w:name="_Toc30604"/>
      <w:bookmarkStart w:id="159" w:name="_Toc19449"/>
      <w:bookmarkStart w:id="160" w:name="_Toc4555"/>
      <w:bookmarkStart w:id="161" w:name="_Toc10788"/>
      <w:bookmarkStart w:id="162" w:name="_Toc12317"/>
      <w:r>
        <w:rPr>
          <w:rFonts w:hint="eastAsia"/>
          <w:lang w:val="en-US" w:eastAsia="zh-CN"/>
        </w:rPr>
        <w:t>3.2.1 预警启动</w:t>
      </w:r>
      <w:bookmarkEnd w:id="154"/>
      <w:bookmarkEnd w:id="155"/>
      <w:bookmarkEnd w:id="156"/>
      <w:bookmarkEnd w:id="157"/>
      <w:bookmarkEnd w:id="158"/>
      <w:bookmarkEnd w:id="159"/>
      <w:bookmarkEnd w:id="160"/>
      <w:bookmarkEnd w:id="161"/>
      <w:bookmarkEnd w:id="162"/>
    </w:p>
    <w:p>
      <w:pPr>
        <w:bidi w:val="0"/>
        <w:rPr>
          <w:rFonts w:hint="eastAsia"/>
        </w:rPr>
      </w:pPr>
      <w:r>
        <w:rPr>
          <w:rFonts w:hint="eastAsia"/>
        </w:rPr>
        <w:t>（1）预警发布渠道</w:t>
      </w:r>
    </w:p>
    <w:p>
      <w:pPr>
        <w:bidi w:val="0"/>
        <w:rPr>
          <w:rFonts w:hint="eastAsia"/>
        </w:rPr>
      </w:pPr>
      <w:r>
        <w:rPr>
          <w:rFonts w:hint="eastAsia"/>
        </w:rPr>
        <w:t>①县级以上气象部门发布高温、寒潮、大风、暴雨等恶劣天气预警，等同于本单位发布相应预警。恶劣天气条件下容易诱发</w:t>
      </w:r>
      <w:r>
        <w:rPr>
          <w:rFonts w:hint="eastAsia"/>
          <w:lang w:eastAsia="zh-CN"/>
        </w:rPr>
        <w:t>火灾</w:t>
      </w:r>
      <w:r>
        <w:rPr>
          <w:rFonts w:hint="eastAsia"/>
        </w:rPr>
        <w:t>事故和其他事故。</w:t>
      </w:r>
    </w:p>
    <w:p>
      <w:pPr>
        <w:bidi w:val="0"/>
        <w:rPr>
          <w:rFonts w:hint="eastAsia"/>
          <w:lang w:eastAsia="zh-CN"/>
        </w:rPr>
      </w:pPr>
      <w:r>
        <w:rPr>
          <w:rFonts w:hint="eastAsia"/>
        </w:rPr>
        <w:t>②巡检发现作业过程中作业人员出现严重</w:t>
      </w:r>
      <w:r>
        <w:rPr>
          <w:rFonts w:hint="eastAsia"/>
          <w:lang w:eastAsia="zh-CN"/>
        </w:rPr>
        <w:t>“</w:t>
      </w:r>
      <w:r>
        <w:rPr>
          <w:rFonts w:hint="eastAsia"/>
        </w:rPr>
        <w:t>三违</w:t>
      </w:r>
      <w:r>
        <w:rPr>
          <w:rFonts w:hint="eastAsia"/>
          <w:lang w:eastAsia="zh-CN"/>
        </w:rPr>
        <w:t>”</w:t>
      </w:r>
      <w:r>
        <w:rPr>
          <w:rFonts w:hint="eastAsia"/>
        </w:rPr>
        <w:t>现象。</w:t>
      </w:r>
    </w:p>
    <w:p>
      <w:pPr>
        <w:bidi w:val="0"/>
        <w:rPr>
          <w:rFonts w:hint="eastAsia"/>
        </w:rPr>
      </w:pPr>
      <w:r>
        <w:rPr>
          <w:rFonts w:hint="eastAsia"/>
        </w:rPr>
        <w:t>③安全设施和</w:t>
      </w:r>
      <w:r>
        <w:rPr>
          <w:rFonts w:hint="eastAsia"/>
          <w:lang w:val="en-US" w:eastAsia="zh-CN"/>
        </w:rPr>
        <w:t>特种</w:t>
      </w:r>
      <w:r>
        <w:rPr>
          <w:rFonts w:hint="eastAsia"/>
        </w:rPr>
        <w:t>设备安全附件损坏或是停用等失去安全防护功能。</w:t>
      </w:r>
    </w:p>
    <w:p>
      <w:pPr>
        <w:bidi w:val="0"/>
        <w:rPr>
          <w:rFonts w:hint="eastAsia"/>
        </w:rPr>
      </w:pPr>
      <w:r>
        <w:rPr>
          <w:rFonts w:hint="eastAsia"/>
        </w:rPr>
        <w:t>④生产装置监控、监测仪器发生报警。</w:t>
      </w:r>
    </w:p>
    <w:p>
      <w:pPr>
        <w:bidi w:val="0"/>
        <w:rPr>
          <w:rFonts w:hint="eastAsia"/>
        </w:rPr>
      </w:pPr>
      <w:r>
        <w:rPr>
          <w:rFonts w:hint="eastAsia"/>
        </w:rPr>
        <w:t>⑤</w:t>
      </w:r>
      <w:r>
        <w:rPr>
          <w:rFonts w:hint="eastAsia"/>
          <w:lang w:eastAsia="zh-CN"/>
        </w:rPr>
        <w:t>原料及产品</w:t>
      </w:r>
      <w:r>
        <w:rPr>
          <w:rFonts w:hint="eastAsia"/>
        </w:rPr>
        <w:t>运输车辆进入限行区域或发生道路交通事故。</w:t>
      </w:r>
    </w:p>
    <w:p>
      <w:pPr>
        <w:bidi w:val="0"/>
        <w:rPr>
          <w:rFonts w:hint="eastAsia"/>
        </w:rPr>
      </w:pPr>
      <w:r>
        <w:rPr>
          <w:rFonts w:hint="eastAsia"/>
        </w:rPr>
        <w:t>⑥导致一种或多种产品异常停工并造成一般及以上事故的公用工程停供。</w:t>
      </w:r>
    </w:p>
    <w:p>
      <w:pPr>
        <w:bidi w:val="0"/>
        <w:rPr>
          <w:rFonts w:hint="eastAsia"/>
        </w:rPr>
      </w:pPr>
      <w:r>
        <w:rPr>
          <w:rFonts w:hint="eastAsia"/>
        </w:rPr>
        <w:t>（2）预警的方式、方法</w:t>
      </w:r>
    </w:p>
    <w:p>
      <w:pPr>
        <w:bidi w:val="0"/>
        <w:rPr>
          <w:rFonts w:hint="eastAsia"/>
        </w:rPr>
      </w:pPr>
      <w:r>
        <w:rPr>
          <w:rFonts w:hint="eastAsia"/>
        </w:rPr>
        <w:t>①生产</w:t>
      </w:r>
      <w:r>
        <w:rPr>
          <w:rFonts w:hint="eastAsia"/>
          <w:lang w:eastAsia="zh-CN"/>
        </w:rPr>
        <w:t>车间</w:t>
      </w:r>
      <w:r>
        <w:rPr>
          <w:rFonts w:hint="eastAsia"/>
        </w:rPr>
        <w:t>安装监视测量仪器仪表；</w:t>
      </w:r>
    </w:p>
    <w:p>
      <w:pPr>
        <w:bidi w:val="0"/>
        <w:rPr>
          <w:rFonts w:hint="eastAsia"/>
        </w:rPr>
      </w:pPr>
      <w:r>
        <w:rPr>
          <w:rFonts w:hint="eastAsia"/>
        </w:rPr>
        <w:t>②视频监控；</w:t>
      </w:r>
    </w:p>
    <w:p>
      <w:pPr>
        <w:bidi w:val="0"/>
        <w:rPr>
          <w:rFonts w:hint="eastAsia"/>
        </w:rPr>
      </w:pPr>
      <w:r>
        <w:rPr>
          <w:rFonts w:hint="eastAsia"/>
          <w:lang w:eastAsia="zh-CN"/>
        </w:rPr>
        <w:t>③预警信息发布可采用程控电话、手机或对讲机等</w:t>
      </w:r>
      <w:r>
        <w:rPr>
          <w:rFonts w:hint="eastAsia"/>
        </w:rPr>
        <w:t>。</w:t>
      </w:r>
    </w:p>
    <w:p>
      <w:pPr>
        <w:bidi w:val="0"/>
        <w:rPr>
          <w:rFonts w:hint="eastAsia"/>
          <w:lang w:val="en-US" w:eastAsia="zh-CN"/>
        </w:rPr>
      </w:pPr>
      <w:r>
        <w:rPr>
          <w:rFonts w:hint="eastAsia"/>
          <w:lang w:val="en-US" w:eastAsia="zh-CN"/>
        </w:rPr>
        <w:t>④预警信息发布流程为：第一事故发现人-部门负责人-总指挥-政府部门。</w:t>
      </w:r>
    </w:p>
    <w:p>
      <w:pPr>
        <w:pStyle w:val="5"/>
        <w:bidi w:val="0"/>
        <w:rPr>
          <w:rFonts w:hint="eastAsia"/>
          <w:lang w:val="en-US" w:eastAsia="zh-CN"/>
        </w:rPr>
      </w:pPr>
      <w:bookmarkStart w:id="163" w:name="_Toc21135"/>
      <w:bookmarkStart w:id="164" w:name="_Toc7045"/>
      <w:bookmarkStart w:id="165" w:name="_Toc28678"/>
      <w:bookmarkStart w:id="166" w:name="_Toc19588"/>
      <w:bookmarkStart w:id="167" w:name="_Toc29650"/>
      <w:bookmarkStart w:id="168" w:name="_Toc925"/>
      <w:bookmarkStart w:id="169" w:name="_Toc11674"/>
      <w:bookmarkStart w:id="170" w:name="_Toc25637"/>
      <w:bookmarkStart w:id="171" w:name="_Toc30939"/>
      <w:r>
        <w:rPr>
          <w:rFonts w:hint="eastAsia"/>
          <w:lang w:val="en-US" w:eastAsia="zh-CN"/>
        </w:rPr>
        <w:t>3.2.2 响应准备</w:t>
      </w:r>
      <w:bookmarkEnd w:id="163"/>
      <w:bookmarkEnd w:id="164"/>
      <w:bookmarkEnd w:id="165"/>
      <w:bookmarkEnd w:id="166"/>
      <w:bookmarkEnd w:id="167"/>
      <w:bookmarkEnd w:id="168"/>
      <w:bookmarkEnd w:id="169"/>
      <w:bookmarkEnd w:id="170"/>
      <w:bookmarkEnd w:id="171"/>
    </w:p>
    <w:p>
      <w:pPr>
        <w:bidi w:val="0"/>
        <w:rPr>
          <w:rFonts w:hint="eastAsia"/>
          <w:lang w:eastAsia="zh-CN"/>
        </w:rPr>
      </w:pPr>
      <w:r>
        <w:rPr>
          <w:rFonts w:hint="eastAsia"/>
          <w:lang w:eastAsia="zh-CN"/>
        </w:rPr>
        <w:t>当应急指挥部启动相应级别的应急响应时，各应急救援小组按照各自职责做好相应的应急准备，总指挥或其他授权人员下达命令集结应急救援队伍。应急抢险组佩戴好所需应急救援器材</w:t>
      </w:r>
      <w:r>
        <w:rPr>
          <w:rFonts w:hint="eastAsia"/>
          <w:lang w:val="en-US" w:eastAsia="zh-CN"/>
        </w:rPr>
        <w:t>及个体防护用品</w:t>
      </w:r>
      <w:r>
        <w:rPr>
          <w:rFonts w:hint="eastAsia"/>
          <w:lang w:eastAsia="zh-CN"/>
        </w:rPr>
        <w:t>；通讯警戒组准备好警戒物资，联系现场作业人员，做到通讯畅通，随时通知现场作业人员撤离事故现场，并确保应急指挥部信息及通讯畅通，做好联系相关协作单位的准备；医疗救护、后勤保护组准备好抢险应急物资和急救药品、应急车辆。</w:t>
      </w:r>
    </w:p>
    <w:p>
      <w:pPr>
        <w:pStyle w:val="5"/>
        <w:bidi w:val="0"/>
        <w:rPr>
          <w:rFonts w:hint="eastAsia"/>
          <w:b/>
          <w:bCs/>
          <w:lang w:val="en-US" w:eastAsia="zh-CN"/>
        </w:rPr>
      </w:pPr>
      <w:bookmarkStart w:id="172" w:name="3.2.3 预警解除"/>
      <w:bookmarkEnd w:id="172"/>
      <w:bookmarkStart w:id="173" w:name="3.2.3 预警解除"/>
      <w:bookmarkEnd w:id="173"/>
      <w:bookmarkStart w:id="174" w:name="_Toc18134"/>
      <w:bookmarkStart w:id="175" w:name="_Toc38"/>
      <w:bookmarkStart w:id="176" w:name="_Toc11456"/>
      <w:bookmarkStart w:id="177" w:name="_Toc18146"/>
      <w:bookmarkStart w:id="178" w:name="_Toc29844"/>
      <w:bookmarkStart w:id="179" w:name="_Toc9630"/>
      <w:bookmarkStart w:id="180" w:name="_Toc20776"/>
      <w:bookmarkStart w:id="181" w:name="_Toc20022"/>
      <w:bookmarkStart w:id="182" w:name="_Toc26744"/>
      <w:r>
        <w:rPr>
          <w:rFonts w:hint="eastAsia"/>
          <w:lang w:val="en-US" w:eastAsia="zh-CN"/>
        </w:rPr>
        <w:t>3.2.3 预警解除</w:t>
      </w:r>
      <w:bookmarkEnd w:id="174"/>
      <w:bookmarkEnd w:id="175"/>
      <w:bookmarkEnd w:id="176"/>
      <w:bookmarkEnd w:id="177"/>
      <w:bookmarkEnd w:id="178"/>
      <w:bookmarkEnd w:id="179"/>
      <w:bookmarkEnd w:id="180"/>
      <w:bookmarkEnd w:id="181"/>
      <w:bookmarkEnd w:id="182"/>
    </w:p>
    <w:tbl>
      <w:tblPr>
        <w:tblStyle w:val="28"/>
        <w:tblW w:w="9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3630"/>
        <w:gridCol w:w="1669"/>
        <w:gridCol w:w="1256"/>
        <w:gridCol w:w="1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blHeader/>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仿宋" w:hAnsi="仿宋" w:eastAsia="仿宋" w:cs="仿宋"/>
                <w:b/>
                <w:color w:val="auto"/>
                <w:spacing w:val="0"/>
                <w:w w:val="100"/>
                <w:kern w:val="0"/>
                <w:sz w:val="21"/>
                <w:szCs w:val="21"/>
                <w:lang w:val="en-US" w:eastAsia="zh-CN" w:bidi="ar-SA"/>
              </w:rPr>
            </w:pPr>
            <w:r>
              <w:rPr>
                <w:rFonts w:ascii="仿宋" w:hAnsi="仿宋" w:eastAsia="仿宋" w:cs="仿宋"/>
                <w:b/>
                <w:color w:val="auto"/>
                <w:spacing w:val="0"/>
                <w:w w:val="100"/>
                <w:kern w:val="0"/>
                <w:sz w:val="21"/>
                <w:szCs w:val="21"/>
                <w:lang w:val="en-US" w:eastAsia="zh-CN" w:bidi="ar-SA"/>
              </w:rPr>
              <w:t>事故类型</w:t>
            </w:r>
          </w:p>
        </w:tc>
        <w:tc>
          <w:tcPr>
            <w:tcW w:w="5299" w:type="dxa"/>
            <w:gridSpan w:val="2"/>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仿宋" w:hAnsi="仿宋" w:eastAsia="仿宋" w:cs="仿宋"/>
                <w:b/>
                <w:color w:val="auto"/>
                <w:spacing w:val="0"/>
                <w:w w:val="100"/>
                <w:kern w:val="0"/>
                <w:sz w:val="21"/>
                <w:szCs w:val="21"/>
                <w:lang w:val="en-US" w:eastAsia="zh-CN" w:bidi="ar-SA"/>
              </w:rPr>
            </w:pPr>
            <w:r>
              <w:rPr>
                <w:rFonts w:ascii="仿宋" w:hAnsi="仿宋" w:eastAsia="仿宋" w:cs="仿宋"/>
                <w:b/>
                <w:color w:val="auto"/>
                <w:spacing w:val="0"/>
                <w:w w:val="100"/>
                <w:kern w:val="0"/>
                <w:sz w:val="21"/>
                <w:szCs w:val="21"/>
                <w:lang w:val="en-US" w:eastAsia="zh-CN" w:bidi="ar-SA"/>
              </w:rPr>
              <w:t>预警解除的</w:t>
            </w:r>
            <w:r>
              <w:rPr>
                <w:rFonts w:hint="eastAsia" w:ascii="仿宋" w:hAnsi="仿宋" w:eastAsia="仿宋" w:cs="仿宋"/>
                <w:b/>
                <w:color w:val="auto"/>
                <w:spacing w:val="0"/>
                <w:w w:val="100"/>
                <w:kern w:val="0"/>
                <w:sz w:val="21"/>
                <w:szCs w:val="21"/>
                <w:lang w:val="en-US" w:eastAsia="zh-CN" w:bidi="ar-SA"/>
              </w:rPr>
              <w:t>条件</w:t>
            </w: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仿宋" w:hAnsi="仿宋" w:eastAsia="仿宋" w:cs="仿宋"/>
                <w:b/>
                <w:color w:val="auto"/>
                <w:spacing w:val="0"/>
                <w:w w:val="100"/>
                <w:kern w:val="0"/>
                <w:sz w:val="21"/>
                <w:szCs w:val="21"/>
                <w:lang w:val="en-US" w:eastAsia="zh-CN" w:bidi="ar-SA"/>
              </w:rPr>
            </w:pPr>
            <w:r>
              <w:rPr>
                <w:rFonts w:ascii="仿宋" w:hAnsi="仿宋" w:eastAsia="仿宋" w:cs="仿宋"/>
                <w:b/>
                <w:color w:val="auto"/>
                <w:spacing w:val="0"/>
                <w:w w:val="100"/>
                <w:kern w:val="0"/>
                <w:sz w:val="21"/>
                <w:szCs w:val="21"/>
                <w:lang w:val="en-US" w:eastAsia="zh-CN" w:bidi="ar-SA"/>
              </w:rPr>
              <w:t>方式、方法</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仿宋" w:hAnsi="仿宋" w:eastAsia="仿宋" w:cs="仿宋"/>
                <w:b/>
                <w:color w:val="auto"/>
                <w:spacing w:val="0"/>
                <w:w w:val="100"/>
                <w:kern w:val="0"/>
                <w:sz w:val="21"/>
                <w:szCs w:val="21"/>
                <w:lang w:val="en-US" w:eastAsia="zh-CN" w:bidi="ar-SA"/>
              </w:rPr>
            </w:pPr>
            <w:r>
              <w:rPr>
                <w:rFonts w:ascii="仿宋" w:hAnsi="仿宋" w:eastAsia="仿宋" w:cs="仿宋"/>
                <w:b/>
                <w:color w:val="auto"/>
                <w:spacing w:val="0"/>
                <w:w w:val="100"/>
                <w:kern w:val="0"/>
                <w:sz w:val="21"/>
                <w:szCs w:val="21"/>
                <w:lang w:val="en-US" w:eastAsia="zh-CN" w:bidi="ar-SA"/>
              </w:rPr>
              <w:t>信息的发布程序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仿宋" w:hAnsi="仿宋" w:eastAsia="仿宋" w:cs="仿宋"/>
                <w:color w:val="auto"/>
                <w:spacing w:val="0"/>
                <w:w w:val="100"/>
                <w:kern w:val="0"/>
                <w:sz w:val="21"/>
                <w:szCs w:val="21"/>
                <w:lang w:val="en-US" w:eastAsia="zh-CN" w:bidi="ar-SA"/>
              </w:rPr>
            </w:pPr>
            <w:r>
              <w:rPr>
                <w:rFonts w:ascii="仿宋" w:hAnsi="仿宋" w:eastAsia="仿宋" w:cs="仿宋"/>
                <w:color w:val="auto"/>
                <w:spacing w:val="0"/>
                <w:w w:val="100"/>
                <w:kern w:val="0"/>
                <w:sz w:val="21"/>
                <w:szCs w:val="21"/>
                <w:lang w:val="en-US" w:eastAsia="zh-CN" w:bidi="ar-SA"/>
              </w:rPr>
              <w:t>火灾</w:t>
            </w:r>
          </w:p>
        </w:tc>
        <w:tc>
          <w:tcPr>
            <w:tcW w:w="3630" w:type="dxa"/>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color w:val="auto"/>
                <w:spacing w:val="0"/>
                <w:w w:val="100"/>
                <w:kern w:val="0"/>
                <w:sz w:val="21"/>
                <w:szCs w:val="21"/>
                <w:lang w:val="en-US" w:eastAsia="zh-CN" w:bidi="ar-SA"/>
              </w:rPr>
            </w:pPr>
            <w:r>
              <w:rPr>
                <w:rFonts w:ascii="Times New Roman" w:hAnsi="仿宋" w:eastAsia="Times New Roman" w:cs="仿宋"/>
                <w:color w:val="auto"/>
                <w:spacing w:val="0"/>
                <w:w w:val="100"/>
                <w:kern w:val="0"/>
                <w:sz w:val="21"/>
                <w:szCs w:val="21"/>
                <w:lang w:val="en-US" w:eastAsia="zh-CN" w:bidi="ar-SA"/>
              </w:rPr>
              <w:t>1.</w:t>
            </w:r>
            <w:r>
              <w:rPr>
                <w:rFonts w:ascii="仿宋" w:hAnsi="仿宋" w:eastAsia="仿宋" w:cs="仿宋"/>
                <w:color w:val="auto"/>
                <w:spacing w:val="0"/>
                <w:w w:val="100"/>
                <w:kern w:val="0"/>
                <w:sz w:val="21"/>
                <w:szCs w:val="21"/>
                <w:lang w:val="en-US" w:eastAsia="zh-CN" w:bidi="ar-SA"/>
              </w:rPr>
              <w:t>确认现场火源、明火、高温物质已彻底消除；</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color w:val="auto"/>
                <w:spacing w:val="0"/>
                <w:w w:val="100"/>
                <w:kern w:val="0"/>
                <w:sz w:val="21"/>
                <w:szCs w:val="21"/>
                <w:lang w:val="en-US" w:eastAsia="zh-CN" w:bidi="ar-SA"/>
              </w:rPr>
            </w:pPr>
            <w:r>
              <w:rPr>
                <w:rFonts w:ascii="Times New Roman" w:hAnsi="仿宋" w:eastAsia="Times New Roman" w:cs="仿宋"/>
                <w:color w:val="auto"/>
                <w:spacing w:val="0"/>
                <w:w w:val="100"/>
                <w:kern w:val="0"/>
                <w:sz w:val="21"/>
                <w:szCs w:val="21"/>
                <w:lang w:val="en-US" w:eastAsia="zh-CN" w:bidi="ar-SA"/>
              </w:rPr>
              <w:t>2.</w:t>
            </w:r>
            <w:r>
              <w:rPr>
                <w:rFonts w:ascii="仿宋" w:hAnsi="仿宋" w:eastAsia="仿宋" w:cs="仿宋"/>
                <w:color w:val="auto"/>
                <w:spacing w:val="0"/>
                <w:w w:val="100"/>
                <w:kern w:val="0"/>
                <w:sz w:val="21"/>
                <w:szCs w:val="21"/>
                <w:lang w:val="en-US" w:eastAsia="zh-CN" w:bidi="ar-SA"/>
              </w:rPr>
              <w:t>确认受伤人员都得到救治或已送医院急救治疗；</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color w:val="auto"/>
                <w:spacing w:val="0"/>
                <w:w w:val="100"/>
                <w:kern w:val="0"/>
                <w:sz w:val="21"/>
                <w:szCs w:val="21"/>
                <w:lang w:val="en-US" w:eastAsia="zh-CN" w:bidi="ar-SA"/>
              </w:rPr>
            </w:pPr>
            <w:r>
              <w:rPr>
                <w:rFonts w:ascii="Times New Roman" w:hAnsi="仿宋" w:eastAsia="Times New Roman" w:cs="仿宋"/>
                <w:color w:val="auto"/>
                <w:spacing w:val="0"/>
                <w:w w:val="100"/>
                <w:kern w:val="0"/>
                <w:sz w:val="21"/>
                <w:szCs w:val="21"/>
                <w:lang w:val="en-US" w:eastAsia="zh-CN" w:bidi="ar-SA"/>
              </w:rPr>
              <w:t>4.</w:t>
            </w:r>
            <w:r>
              <w:rPr>
                <w:rFonts w:ascii="仿宋" w:hAnsi="仿宋" w:eastAsia="仿宋" w:cs="仿宋"/>
                <w:color w:val="auto"/>
                <w:spacing w:val="0"/>
                <w:w w:val="100"/>
                <w:kern w:val="0"/>
                <w:sz w:val="21"/>
                <w:szCs w:val="21"/>
                <w:lang w:val="en-US" w:eastAsia="zh-CN" w:bidi="ar-SA"/>
              </w:rPr>
              <w:t>无次生、衍生事故发生。</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color w:val="auto"/>
                <w:spacing w:val="0"/>
                <w:w w:val="100"/>
                <w:kern w:val="0"/>
                <w:sz w:val="21"/>
                <w:szCs w:val="21"/>
                <w:lang w:val="en-US" w:eastAsia="zh-CN" w:bidi="ar-SA"/>
              </w:rPr>
            </w:pPr>
            <w:r>
              <w:rPr>
                <w:rFonts w:hint="eastAsia" w:ascii="Times New Roman" w:hAnsi="仿宋" w:eastAsia="宋体" w:cs="仿宋"/>
                <w:color w:val="auto"/>
                <w:spacing w:val="0"/>
                <w:w w:val="100"/>
                <w:kern w:val="0"/>
                <w:sz w:val="21"/>
                <w:szCs w:val="21"/>
                <w:lang w:val="en-US" w:eastAsia="zh-CN" w:bidi="ar-SA"/>
              </w:rPr>
              <w:t>5</w:t>
            </w:r>
            <w:r>
              <w:rPr>
                <w:rFonts w:ascii="Times New Roman" w:hAnsi="仿宋" w:eastAsia="Times New Roman" w:cs="仿宋"/>
                <w:color w:val="auto"/>
                <w:spacing w:val="0"/>
                <w:w w:val="100"/>
                <w:kern w:val="0"/>
                <w:sz w:val="21"/>
                <w:szCs w:val="21"/>
                <w:lang w:val="en-US" w:eastAsia="zh-CN" w:bidi="ar-SA"/>
              </w:rPr>
              <w:t>.</w:t>
            </w:r>
            <w:r>
              <w:rPr>
                <w:rFonts w:ascii="仿宋" w:hAnsi="仿宋" w:eastAsia="仿宋" w:cs="仿宋"/>
                <w:color w:val="auto"/>
                <w:spacing w:val="0"/>
                <w:w w:val="100"/>
                <w:kern w:val="0"/>
                <w:sz w:val="21"/>
                <w:szCs w:val="21"/>
                <w:lang w:val="en-US" w:eastAsia="zh-CN" w:bidi="ar-SA"/>
              </w:rPr>
              <w:t>现场救援人员清点全部就位。</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color w:val="auto"/>
                <w:spacing w:val="0"/>
                <w:w w:val="100"/>
                <w:kern w:val="0"/>
                <w:sz w:val="21"/>
                <w:szCs w:val="21"/>
                <w:lang w:val="en-US" w:eastAsia="zh-CN" w:bidi="ar-SA"/>
              </w:rPr>
            </w:pPr>
            <w:r>
              <w:rPr>
                <w:rFonts w:hint="eastAsia" w:ascii="Times New Roman" w:hAnsi="仿宋" w:eastAsia="宋体" w:cs="仿宋"/>
                <w:color w:val="auto"/>
                <w:spacing w:val="0"/>
                <w:w w:val="100"/>
                <w:kern w:val="0"/>
                <w:sz w:val="21"/>
                <w:szCs w:val="21"/>
                <w:lang w:val="en-US" w:eastAsia="zh-CN" w:bidi="ar-SA"/>
              </w:rPr>
              <w:t>6</w:t>
            </w:r>
            <w:r>
              <w:rPr>
                <w:rFonts w:ascii="Times New Roman" w:hAnsi="仿宋" w:eastAsia="Times New Roman" w:cs="仿宋"/>
                <w:color w:val="auto"/>
                <w:spacing w:val="0"/>
                <w:w w:val="100"/>
                <w:kern w:val="0"/>
                <w:sz w:val="21"/>
                <w:szCs w:val="21"/>
                <w:lang w:val="en-US" w:eastAsia="zh-CN" w:bidi="ar-SA"/>
              </w:rPr>
              <w:t>.</w:t>
            </w:r>
            <w:r>
              <w:rPr>
                <w:rFonts w:ascii="仿宋" w:hAnsi="仿宋" w:eastAsia="仿宋" w:cs="仿宋"/>
                <w:color w:val="auto"/>
                <w:spacing w:val="0"/>
                <w:w w:val="100"/>
                <w:kern w:val="0"/>
                <w:sz w:val="21"/>
                <w:szCs w:val="21"/>
                <w:lang w:val="en-US" w:eastAsia="zh-CN" w:bidi="ar-SA"/>
              </w:rPr>
              <w:t>应急救援结束经现场指挥人员批准。</w:t>
            </w:r>
          </w:p>
        </w:tc>
        <w:tc>
          <w:tcPr>
            <w:tcW w:w="1669"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color w:val="auto"/>
                <w:spacing w:val="0"/>
                <w:w w:val="100"/>
                <w:kern w:val="0"/>
                <w:sz w:val="21"/>
                <w:szCs w:val="21"/>
                <w:lang w:val="en-US" w:eastAsia="zh-CN" w:bidi="ar-SA"/>
              </w:rPr>
            </w:pPr>
            <w:r>
              <w:rPr>
                <w:rFonts w:ascii="仿宋" w:hAnsi="仿宋" w:eastAsia="仿宋" w:cs="仿宋"/>
                <w:color w:val="auto"/>
                <w:spacing w:val="0"/>
                <w:w w:val="100"/>
                <w:kern w:val="0"/>
                <w:sz w:val="21"/>
                <w:szCs w:val="21"/>
                <w:lang w:val="en-US" w:eastAsia="zh-CN" w:bidi="ar-SA"/>
              </w:rPr>
              <w:t>事故控制、处理程度和有关部门提供的</w:t>
            </w:r>
            <w:r>
              <w:rPr>
                <w:rFonts w:hint="eastAsia" w:ascii="仿宋" w:hAnsi="仿宋" w:eastAsia="仿宋" w:cs="仿宋"/>
                <w:snapToGrid w:val="0"/>
                <w:color w:val="auto"/>
                <w:spacing w:val="0"/>
                <w:w w:val="100"/>
                <w:kern w:val="0"/>
                <w:sz w:val="21"/>
                <w:szCs w:val="21"/>
                <w:lang w:val="en-US" w:eastAsia="zh-CN" w:bidi="ar-SA"/>
              </w:rPr>
              <w:t>预警解除信息</w:t>
            </w:r>
            <w:r>
              <w:rPr>
                <w:rFonts w:ascii="仿宋" w:hAnsi="仿宋" w:eastAsia="仿宋" w:cs="仿宋"/>
                <w:color w:val="auto"/>
                <w:spacing w:val="0"/>
                <w:w w:val="100"/>
                <w:kern w:val="0"/>
                <w:sz w:val="21"/>
                <w:szCs w:val="21"/>
                <w:lang w:val="en-US" w:eastAsia="zh-CN" w:bidi="ar-SA"/>
              </w:rPr>
              <w:t>。</w:t>
            </w: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color w:val="auto"/>
                <w:spacing w:val="0"/>
                <w:w w:val="100"/>
                <w:kern w:val="0"/>
                <w:sz w:val="21"/>
                <w:szCs w:val="21"/>
                <w:lang w:val="en-US" w:eastAsia="zh-CN" w:bidi="ar-SA"/>
              </w:rPr>
            </w:pPr>
            <w:r>
              <w:rPr>
                <w:rFonts w:ascii="仿宋" w:hAnsi="仿宋" w:eastAsia="仿宋" w:cs="仿宋"/>
                <w:color w:val="auto"/>
                <w:spacing w:val="0"/>
                <w:w w:val="100"/>
                <w:kern w:val="0"/>
                <w:sz w:val="21"/>
                <w:szCs w:val="21"/>
                <w:lang w:val="en-US" w:eastAsia="zh-CN" w:bidi="ar-SA"/>
              </w:rPr>
              <w:t>电话、网络</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color w:val="auto"/>
                <w:spacing w:val="0"/>
                <w:w w:val="100"/>
                <w:kern w:val="0"/>
                <w:sz w:val="21"/>
                <w:szCs w:val="21"/>
                <w:lang w:val="en-US" w:eastAsia="zh-CN" w:bidi="ar-SA"/>
              </w:rPr>
            </w:pPr>
            <w:r>
              <w:rPr>
                <w:rFonts w:ascii="仿宋" w:hAnsi="仿宋" w:eastAsia="仿宋" w:cs="仿宋"/>
                <w:color w:val="auto"/>
                <w:spacing w:val="0"/>
                <w:w w:val="100"/>
                <w:kern w:val="0"/>
                <w:sz w:val="21"/>
                <w:szCs w:val="21"/>
                <w:lang w:val="en-US" w:eastAsia="zh-CN" w:bidi="ar-SA"/>
              </w:rPr>
              <w:t>总指挥</w:t>
            </w:r>
            <w:r>
              <w:rPr>
                <w:rFonts w:ascii="Times New Roman" w:hAnsi="Times New Roman" w:eastAsia="Times New Roman" w:cs="仿宋"/>
                <w:color w:val="auto"/>
                <w:spacing w:val="0"/>
                <w:w w:val="100"/>
                <w:kern w:val="0"/>
                <w:sz w:val="21"/>
                <w:szCs w:val="21"/>
                <w:lang w:val="en-US" w:eastAsia="zh-CN" w:bidi="ar-SA"/>
              </w:rPr>
              <w:t>→</w:t>
            </w:r>
            <w:r>
              <w:rPr>
                <w:rFonts w:ascii="仿宋" w:hAnsi="仿宋" w:eastAsia="仿宋" w:cs="仿宋"/>
                <w:color w:val="auto"/>
                <w:spacing w:val="0"/>
                <w:w w:val="100"/>
                <w:kern w:val="0"/>
                <w:sz w:val="21"/>
                <w:szCs w:val="21"/>
                <w:lang w:val="en-US" w:eastAsia="zh-CN" w:bidi="ar-SA"/>
              </w:rPr>
              <w:t>应急人员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eastAsia="仿宋" w:cs="仿宋"/>
                <w:color w:val="auto"/>
                <w:spacing w:val="0"/>
                <w:w w:val="100"/>
                <w:kern w:val="0"/>
                <w:sz w:val="21"/>
                <w:szCs w:val="21"/>
                <w:lang w:val="en-US" w:eastAsia="zh-CN" w:bidi="ar-SA"/>
              </w:rPr>
            </w:pPr>
            <w:r>
              <w:rPr>
                <w:rFonts w:ascii="仿宋" w:hAnsi="仿宋" w:eastAsia="仿宋" w:cs="仿宋"/>
                <w:color w:val="auto"/>
                <w:spacing w:val="0"/>
                <w:w w:val="100"/>
                <w:kern w:val="0"/>
                <w:sz w:val="21"/>
                <w:szCs w:val="21"/>
                <w:lang w:val="en-US" w:eastAsia="zh-CN" w:bidi="ar-SA"/>
              </w:rPr>
              <w:t>车辆伤害</w:t>
            </w:r>
            <w:r>
              <w:rPr>
                <w:rFonts w:hint="eastAsia" w:ascii="仿宋" w:hAnsi="仿宋" w:cs="仿宋"/>
                <w:color w:val="auto"/>
                <w:spacing w:val="0"/>
                <w:w w:val="100"/>
                <w:kern w:val="0"/>
                <w:sz w:val="21"/>
                <w:szCs w:val="21"/>
                <w:lang w:val="en-US" w:eastAsia="zh-CN" w:bidi="ar-SA"/>
              </w:rPr>
              <w:t>、</w:t>
            </w:r>
            <w:r>
              <w:rPr>
                <w:rFonts w:hint="eastAsia" w:ascii="仿宋" w:hAnsi="仿宋" w:eastAsia="仿宋" w:cs="仿宋"/>
                <w:color w:val="auto"/>
                <w:spacing w:val="0"/>
                <w:w w:val="100"/>
                <w:kern w:val="0"/>
                <w:sz w:val="21"/>
                <w:szCs w:val="21"/>
                <w:lang w:val="en-US" w:eastAsia="zh-CN" w:bidi="ar-SA"/>
              </w:rPr>
              <w:t>物体打击</w:t>
            </w:r>
          </w:p>
        </w:tc>
        <w:tc>
          <w:tcPr>
            <w:tcW w:w="3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1.</w:t>
            </w:r>
            <w:r>
              <w:rPr>
                <w:rFonts w:ascii="仿宋" w:hAnsi="仿宋" w:eastAsia="仿宋" w:cs="仿宋"/>
                <w:snapToGrid w:val="0"/>
                <w:color w:val="auto"/>
                <w:spacing w:val="0"/>
                <w:w w:val="100"/>
                <w:kern w:val="0"/>
                <w:sz w:val="21"/>
                <w:szCs w:val="21"/>
                <w:lang w:val="en-US" w:eastAsia="zh-CN" w:bidi="ar-SA"/>
              </w:rPr>
              <w:t>确认受伤人员已得到救治或送往医院治疗；</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2.</w:t>
            </w:r>
            <w:r>
              <w:rPr>
                <w:rFonts w:ascii="仿宋" w:hAnsi="仿宋" w:eastAsia="仿宋" w:cs="仿宋"/>
                <w:snapToGrid w:val="0"/>
                <w:color w:val="auto"/>
                <w:spacing w:val="0"/>
                <w:w w:val="100"/>
                <w:kern w:val="0"/>
                <w:sz w:val="21"/>
                <w:szCs w:val="21"/>
                <w:lang w:val="en-US" w:eastAsia="zh-CN" w:bidi="ar-SA"/>
              </w:rPr>
              <w:t>现场救援人员清点全部就位；</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3.</w:t>
            </w:r>
            <w:r>
              <w:rPr>
                <w:rFonts w:ascii="仿宋" w:hAnsi="仿宋" w:eastAsia="仿宋" w:cs="仿宋"/>
                <w:snapToGrid w:val="0"/>
                <w:color w:val="auto"/>
                <w:spacing w:val="0"/>
                <w:w w:val="100"/>
                <w:kern w:val="0"/>
                <w:sz w:val="21"/>
                <w:szCs w:val="21"/>
                <w:lang w:val="en-US" w:eastAsia="zh-CN" w:bidi="ar-SA"/>
              </w:rPr>
              <w:t>无次生、衍生事故发生。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4.</w:t>
            </w:r>
            <w:r>
              <w:rPr>
                <w:rFonts w:ascii="仿宋" w:hAnsi="仿宋" w:eastAsia="仿宋" w:cs="仿宋"/>
                <w:snapToGrid w:val="0"/>
                <w:color w:val="auto"/>
                <w:spacing w:val="0"/>
                <w:w w:val="100"/>
                <w:kern w:val="0"/>
                <w:sz w:val="21"/>
                <w:szCs w:val="21"/>
                <w:lang w:val="en-US" w:eastAsia="zh-CN" w:bidi="ar-SA"/>
              </w:rPr>
              <w:t>应急救援结束经现场指挥人员批准。</w:t>
            </w:r>
          </w:p>
        </w:tc>
        <w:tc>
          <w:tcPr>
            <w:tcW w:w="16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w:t>
            </w:r>
            <w:r>
              <w:rPr>
                <w:rFonts w:ascii="Times New Roman" w:hAnsi="Times New Roman" w:eastAsia="Times New Roman" w:cs="仿宋"/>
                <w:snapToGrid w:val="0"/>
                <w:color w:val="auto"/>
                <w:spacing w:val="0"/>
                <w:w w:val="100"/>
                <w:kern w:val="0"/>
                <w:sz w:val="21"/>
                <w:szCs w:val="21"/>
                <w:lang w:val="en-US" w:eastAsia="zh-CN" w:bidi="ar-SA"/>
              </w:rPr>
              <w:t>→</w:t>
            </w:r>
            <w:r>
              <w:rPr>
                <w:rFonts w:ascii="仿宋" w:hAnsi="仿宋" w:eastAsia="仿宋" w:cs="仿宋"/>
                <w:snapToGrid w:val="0"/>
                <w:color w:val="auto"/>
                <w:spacing w:val="0"/>
                <w:w w:val="100"/>
                <w:kern w:val="0"/>
                <w:sz w:val="21"/>
                <w:szCs w:val="21"/>
                <w:lang w:val="en-US" w:eastAsia="zh-CN" w:bidi="ar-SA"/>
              </w:rPr>
              <w:t>应急人员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触电</w:t>
            </w:r>
          </w:p>
        </w:tc>
        <w:tc>
          <w:tcPr>
            <w:tcW w:w="3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1.</w:t>
            </w:r>
            <w:r>
              <w:rPr>
                <w:rFonts w:ascii="仿宋" w:hAnsi="仿宋" w:eastAsia="仿宋" w:cs="仿宋"/>
                <w:snapToGrid w:val="0"/>
                <w:color w:val="auto"/>
                <w:spacing w:val="0"/>
                <w:w w:val="100"/>
                <w:kern w:val="0"/>
                <w:sz w:val="21"/>
                <w:szCs w:val="21"/>
                <w:lang w:val="en-US" w:eastAsia="zh-CN" w:bidi="ar-SA"/>
              </w:rPr>
              <w:t>确认危险物质已消除；</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2.</w:t>
            </w:r>
            <w:r>
              <w:rPr>
                <w:rFonts w:ascii="仿宋" w:hAnsi="仿宋" w:eastAsia="仿宋" w:cs="仿宋"/>
                <w:snapToGrid w:val="0"/>
                <w:color w:val="auto"/>
                <w:spacing w:val="0"/>
                <w:w w:val="100"/>
                <w:kern w:val="0"/>
                <w:sz w:val="21"/>
                <w:szCs w:val="21"/>
                <w:lang w:val="en-US" w:eastAsia="zh-CN" w:bidi="ar-SA"/>
              </w:rPr>
              <w:t>确认受伤人员已得到救治或送往医院治疗；</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3.</w:t>
            </w:r>
            <w:r>
              <w:rPr>
                <w:rFonts w:ascii="仿宋" w:hAnsi="仿宋" w:eastAsia="仿宋" w:cs="仿宋"/>
                <w:snapToGrid w:val="0"/>
                <w:color w:val="auto"/>
                <w:spacing w:val="0"/>
                <w:w w:val="100"/>
                <w:kern w:val="0"/>
                <w:sz w:val="21"/>
                <w:szCs w:val="21"/>
                <w:lang w:val="en-US" w:eastAsia="zh-CN" w:bidi="ar-SA"/>
              </w:rPr>
              <w:t>无次生、衍生事故发生。</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4.</w:t>
            </w:r>
            <w:r>
              <w:rPr>
                <w:rFonts w:ascii="仿宋" w:hAnsi="仿宋" w:eastAsia="仿宋" w:cs="仿宋"/>
                <w:snapToGrid w:val="0"/>
                <w:color w:val="auto"/>
                <w:spacing w:val="0"/>
                <w:w w:val="100"/>
                <w:kern w:val="0"/>
                <w:sz w:val="21"/>
                <w:szCs w:val="21"/>
                <w:lang w:val="en-US" w:eastAsia="zh-CN" w:bidi="ar-SA"/>
              </w:rPr>
              <w:t>现场救援人员清点全部就位。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5.</w:t>
            </w:r>
            <w:r>
              <w:rPr>
                <w:rFonts w:ascii="仿宋" w:hAnsi="仿宋" w:eastAsia="仿宋" w:cs="仿宋"/>
                <w:snapToGrid w:val="0"/>
                <w:color w:val="auto"/>
                <w:spacing w:val="0"/>
                <w:w w:val="100"/>
                <w:kern w:val="0"/>
                <w:sz w:val="21"/>
                <w:szCs w:val="21"/>
                <w:lang w:val="en-US" w:eastAsia="zh-CN" w:bidi="ar-SA"/>
              </w:rPr>
              <w:t>应急救援结束经现场指挥人员批准。</w:t>
            </w:r>
          </w:p>
        </w:tc>
        <w:tc>
          <w:tcPr>
            <w:tcW w:w="16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w:t>
            </w:r>
            <w:r>
              <w:rPr>
                <w:rFonts w:ascii="Times New Roman" w:hAnsi="Times New Roman" w:eastAsia="Times New Roman" w:cs="仿宋"/>
                <w:snapToGrid w:val="0"/>
                <w:color w:val="auto"/>
                <w:spacing w:val="0"/>
                <w:w w:val="100"/>
                <w:kern w:val="0"/>
                <w:sz w:val="21"/>
                <w:szCs w:val="21"/>
                <w:lang w:val="en-US" w:eastAsia="zh-CN" w:bidi="ar-SA"/>
              </w:rPr>
              <w:t>→</w:t>
            </w:r>
            <w:r>
              <w:rPr>
                <w:rFonts w:ascii="仿宋" w:hAnsi="仿宋" w:eastAsia="仿宋" w:cs="仿宋"/>
                <w:snapToGrid w:val="0"/>
                <w:color w:val="auto"/>
                <w:spacing w:val="0"/>
                <w:w w:val="100"/>
                <w:kern w:val="0"/>
                <w:sz w:val="21"/>
                <w:szCs w:val="21"/>
                <w:lang w:val="en-US" w:eastAsia="zh-CN" w:bidi="ar-SA"/>
              </w:rPr>
              <w:t>应急人员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仿宋" w:hAnsi="仿宋" w:eastAsia="仿宋" w:cs="仿宋"/>
                <w:snapToGrid w:val="0"/>
                <w:color w:val="auto"/>
                <w:spacing w:val="0"/>
                <w:w w:val="100"/>
                <w:kern w:val="0"/>
                <w:sz w:val="22"/>
                <w:szCs w:val="22"/>
                <w:lang w:val="en-US" w:eastAsia="zh-CN" w:bidi="ar-SA"/>
              </w:rPr>
            </w:pPr>
            <w:r>
              <w:rPr>
                <w:rFonts w:ascii="仿宋" w:hAnsi="仿宋" w:eastAsia="仿宋" w:cs="仿宋"/>
                <w:snapToGrid w:val="0"/>
                <w:color w:val="auto"/>
                <w:spacing w:val="0"/>
                <w:w w:val="100"/>
                <w:kern w:val="0"/>
                <w:sz w:val="22"/>
                <w:szCs w:val="22"/>
                <w:lang w:val="en-US" w:eastAsia="zh-CN" w:bidi="ar-SA"/>
              </w:rPr>
              <w:t>机械伤害</w:t>
            </w:r>
          </w:p>
        </w:tc>
        <w:tc>
          <w:tcPr>
            <w:tcW w:w="3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1.现场处于危险状态的机械、设备已停止运转；</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2.确认受伤人员都得到救治或已送医院急救治疗；</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3.确认现场有危险状态的因素已彻底消除；</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4.现场救援人员清点全部就位；</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5.应急救援结束经现场指挥人员批准。</w:t>
            </w:r>
          </w:p>
        </w:tc>
        <w:tc>
          <w:tcPr>
            <w:tcW w:w="16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总指挥→应急人员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仿宋" w:hAnsi="仿宋" w:eastAsia="仿宋" w:cs="仿宋"/>
                <w:color w:val="auto"/>
                <w:spacing w:val="0"/>
                <w:w w:val="100"/>
                <w:kern w:val="0"/>
                <w:sz w:val="22"/>
                <w:szCs w:val="22"/>
                <w:lang w:val="en-US" w:eastAsia="zh-CN" w:bidi="ar-SA"/>
              </w:rPr>
            </w:pPr>
            <w:r>
              <w:rPr>
                <w:rFonts w:ascii="仿宋" w:hAnsi="仿宋" w:eastAsia="仿宋" w:cs="仿宋"/>
                <w:color w:val="auto"/>
                <w:spacing w:val="0"/>
                <w:w w:val="100"/>
                <w:kern w:val="0"/>
                <w:sz w:val="22"/>
                <w:szCs w:val="22"/>
                <w:lang w:val="en-US" w:eastAsia="zh-CN" w:bidi="ar-SA"/>
              </w:rPr>
              <w:t>高处坠落</w:t>
            </w:r>
          </w:p>
        </w:tc>
        <w:tc>
          <w:tcPr>
            <w:tcW w:w="3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1.确认受伤人员已得到救治或送往医院治疗；</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2.现场救援人员清点全部就位；</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3.无次生、衍生事故发生。</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4.应急救援结束经现场指挥人员批准。</w:t>
            </w:r>
          </w:p>
        </w:tc>
        <w:tc>
          <w:tcPr>
            <w:tcW w:w="16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总指挥→应急人员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eastAsia="仿宋" w:cs="仿宋"/>
                <w:color w:val="auto"/>
                <w:spacing w:val="0"/>
                <w:w w:val="100"/>
                <w:kern w:val="0"/>
                <w:sz w:val="22"/>
                <w:szCs w:val="22"/>
                <w:lang w:val="en-US" w:eastAsia="zh-CN" w:bidi="ar-SA"/>
              </w:rPr>
            </w:pPr>
            <w:r>
              <w:rPr>
                <w:rFonts w:hint="eastAsia" w:ascii="仿宋" w:hAnsi="仿宋" w:eastAsia="仿宋" w:cs="仿宋"/>
                <w:color w:val="auto"/>
                <w:spacing w:val="0"/>
                <w:w w:val="100"/>
                <w:kern w:val="0"/>
                <w:sz w:val="22"/>
                <w:szCs w:val="22"/>
                <w:lang w:val="en-US" w:eastAsia="zh-CN" w:bidi="ar-SA"/>
              </w:rPr>
              <w:t>灼烫</w:t>
            </w:r>
          </w:p>
        </w:tc>
        <w:tc>
          <w:tcPr>
            <w:tcW w:w="3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1.确认受伤人员已得到救治或送往医院治疗；</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2.现场救援人员清点全部就位；</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3.无次生、衍生事故发生。</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4.应急救援结束经现场指挥人员批准。</w:t>
            </w:r>
          </w:p>
        </w:tc>
        <w:tc>
          <w:tcPr>
            <w:tcW w:w="16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总指挥→应急人员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eastAsia="仿宋" w:cs="仿宋"/>
                <w:color w:val="auto"/>
                <w:spacing w:val="0"/>
                <w:w w:val="100"/>
                <w:kern w:val="0"/>
                <w:sz w:val="22"/>
                <w:szCs w:val="22"/>
                <w:lang w:val="en-US" w:eastAsia="zh-CN" w:bidi="ar-SA"/>
              </w:rPr>
            </w:pPr>
            <w:bookmarkStart w:id="183" w:name="_Toc7754"/>
            <w:bookmarkStart w:id="184" w:name="_Toc4490"/>
            <w:bookmarkStart w:id="185" w:name="_Toc18868"/>
            <w:r>
              <w:rPr>
                <w:rFonts w:hint="eastAsia" w:ascii="仿宋" w:hAnsi="仿宋" w:cs="仿宋"/>
                <w:color w:val="auto"/>
                <w:spacing w:val="0"/>
                <w:w w:val="100"/>
                <w:kern w:val="0"/>
                <w:sz w:val="22"/>
                <w:szCs w:val="22"/>
                <w:lang w:val="en-US" w:eastAsia="zh-CN" w:bidi="ar-SA"/>
              </w:rPr>
              <w:t>起重伤害</w:t>
            </w:r>
          </w:p>
        </w:tc>
        <w:tc>
          <w:tcPr>
            <w:tcW w:w="3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1.现场处于危险状态的机械、设备已停止运转；</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2.确认受伤人员都得到救治或已送医院急救治疗；</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3.确认现场有危险状态的因素已彻底消除；</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4.现场救援人员清点全部就位；</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default"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5.应急救援结束经现场指挥人员批准。</w:t>
            </w:r>
          </w:p>
        </w:tc>
        <w:tc>
          <w:tcPr>
            <w:tcW w:w="1669"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总指挥→应急人员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cs="仿宋"/>
                <w:color w:val="auto"/>
                <w:spacing w:val="0"/>
                <w:w w:val="100"/>
                <w:kern w:val="0"/>
                <w:sz w:val="22"/>
                <w:szCs w:val="22"/>
                <w:lang w:val="en-US" w:eastAsia="zh-CN" w:bidi="ar-SA"/>
              </w:rPr>
            </w:pPr>
            <w:r>
              <w:rPr>
                <w:rFonts w:hint="eastAsia" w:ascii="仿宋" w:hAnsi="仿宋" w:cs="仿宋"/>
                <w:color w:val="auto"/>
                <w:spacing w:val="0"/>
                <w:w w:val="100"/>
                <w:kern w:val="0"/>
                <w:sz w:val="22"/>
                <w:szCs w:val="22"/>
                <w:lang w:val="en-US" w:eastAsia="zh-CN" w:bidi="ar-SA"/>
              </w:rPr>
              <w:t>压力容器爆炸</w:t>
            </w:r>
          </w:p>
        </w:tc>
        <w:tc>
          <w:tcPr>
            <w:tcW w:w="363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1.现场泄漏源已得到封堵；</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2.泄漏物已清理现场已洗消干净；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5.确认现场及周围危险物质的浓度已控制在范围内；</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6.无次生、衍生事故发生</w:t>
            </w:r>
            <w:r>
              <w:rPr>
                <w:rFonts w:hint="eastAsia" w:ascii="仿宋" w:hAnsi="仿宋" w:cs="仿宋"/>
                <w:snapToGrid w:val="0"/>
                <w:color w:val="auto"/>
                <w:spacing w:val="0"/>
                <w:w w:val="100"/>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7.现场救援人员清点全部就位</w:t>
            </w:r>
            <w:r>
              <w:rPr>
                <w:rFonts w:hint="eastAsia" w:ascii="仿宋" w:hAnsi="仿宋" w:cs="仿宋"/>
                <w:snapToGrid w:val="0"/>
                <w:color w:val="auto"/>
                <w:spacing w:val="0"/>
                <w:w w:val="100"/>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8.应急救援结束经现场指挥人员批准</w:t>
            </w:r>
            <w:r>
              <w:rPr>
                <w:rFonts w:hint="eastAsia" w:ascii="仿宋" w:hAnsi="仿宋" w:cs="仿宋"/>
                <w:snapToGrid w:val="0"/>
                <w:color w:val="auto"/>
                <w:spacing w:val="0"/>
                <w:w w:val="100"/>
                <w:kern w:val="0"/>
                <w:sz w:val="21"/>
                <w:szCs w:val="21"/>
                <w:lang w:val="en-US" w:eastAsia="zh-CN" w:bidi="ar-SA"/>
              </w:rPr>
              <w:t>。</w:t>
            </w:r>
          </w:p>
        </w:tc>
        <w:tc>
          <w:tcPr>
            <w:tcW w:w="1669" w:type="dxa"/>
            <w:vAlign w:val="top"/>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事故控制、处理程度和有关部门提供的预警解除信息。</w:t>
            </w:r>
          </w:p>
        </w:tc>
        <w:tc>
          <w:tcPr>
            <w:tcW w:w="1256" w:type="dxa"/>
            <w:vAlign w:val="center"/>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电话、网络</w:t>
            </w:r>
          </w:p>
        </w:tc>
        <w:tc>
          <w:tcPr>
            <w:tcW w:w="1791" w:type="dxa"/>
            <w:vAlign w:val="center"/>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总指挥→应急人员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cs="仿宋"/>
                <w:color w:val="auto"/>
                <w:spacing w:val="0"/>
                <w:w w:val="100"/>
                <w:kern w:val="0"/>
                <w:sz w:val="22"/>
                <w:szCs w:val="22"/>
                <w:lang w:val="en-US" w:eastAsia="zh-CN" w:bidi="ar-SA"/>
              </w:rPr>
            </w:pPr>
            <w:r>
              <w:rPr>
                <w:rFonts w:hint="eastAsia" w:ascii="仿宋" w:hAnsi="仿宋" w:cs="仿宋"/>
                <w:color w:val="auto"/>
                <w:spacing w:val="0"/>
                <w:w w:val="100"/>
                <w:kern w:val="0"/>
                <w:sz w:val="22"/>
                <w:szCs w:val="22"/>
                <w:lang w:val="en-US" w:eastAsia="zh-CN" w:bidi="ar-SA"/>
              </w:rPr>
              <w:t>中毒和窒息</w:t>
            </w:r>
          </w:p>
        </w:tc>
        <w:tc>
          <w:tcPr>
            <w:tcW w:w="3630" w:type="dxa"/>
            <w:vAlign w:val="top"/>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1.</w:t>
            </w:r>
            <w:r>
              <w:rPr>
                <w:snapToGrid w:val="0"/>
                <w:color w:val="auto"/>
                <w:spacing w:val="0"/>
                <w:w w:val="100"/>
                <w:kern w:val="0"/>
                <w:sz w:val="21"/>
                <w:szCs w:val="21"/>
              </w:rPr>
              <w:t>确认受伤人员已得到救治或送往医院治疗；</w:t>
            </w:r>
          </w:p>
          <w:p>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2.</w:t>
            </w:r>
            <w:r>
              <w:rPr>
                <w:snapToGrid w:val="0"/>
                <w:color w:val="auto"/>
                <w:spacing w:val="0"/>
                <w:w w:val="100"/>
                <w:kern w:val="0"/>
                <w:sz w:val="21"/>
                <w:szCs w:val="21"/>
              </w:rPr>
              <w:t>现场救援人员清点全部就位；</w:t>
            </w:r>
          </w:p>
          <w:p>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3.</w:t>
            </w:r>
            <w:r>
              <w:rPr>
                <w:snapToGrid w:val="0"/>
                <w:color w:val="auto"/>
                <w:spacing w:val="0"/>
                <w:w w:val="100"/>
                <w:kern w:val="0"/>
                <w:sz w:val="21"/>
                <w:szCs w:val="21"/>
              </w:rPr>
              <w:t>无次生、衍生事故发生。</w:t>
            </w:r>
          </w:p>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仿宋" w:eastAsia="宋体" w:cs="仿宋"/>
                <w:color w:val="auto"/>
                <w:spacing w:val="0"/>
                <w:w w:val="100"/>
                <w:kern w:val="0"/>
                <w:sz w:val="21"/>
                <w:szCs w:val="21"/>
                <w:lang w:val="en-US" w:eastAsia="zh-CN" w:bidi="ar-SA"/>
              </w:rPr>
            </w:pPr>
            <w:r>
              <w:rPr>
                <w:rFonts w:ascii="Times New Roman" w:eastAsia="Times New Roman"/>
                <w:snapToGrid w:val="0"/>
                <w:color w:val="auto"/>
                <w:spacing w:val="0"/>
                <w:w w:val="100"/>
                <w:kern w:val="0"/>
                <w:sz w:val="21"/>
                <w:szCs w:val="21"/>
              </w:rPr>
              <w:t>4.</w:t>
            </w:r>
            <w:r>
              <w:rPr>
                <w:snapToGrid w:val="0"/>
                <w:color w:val="auto"/>
                <w:spacing w:val="0"/>
                <w:w w:val="100"/>
                <w:kern w:val="0"/>
                <w:sz w:val="21"/>
                <w:szCs w:val="21"/>
              </w:rPr>
              <w:t>应急救援结束经现场指挥人员批准。</w:t>
            </w:r>
          </w:p>
        </w:tc>
        <w:tc>
          <w:tcPr>
            <w:tcW w:w="1669" w:type="dxa"/>
            <w:vAlign w:val="top"/>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事故控制、处理程度和有关部门提供的预警解除信息。</w:t>
            </w:r>
          </w:p>
        </w:tc>
        <w:tc>
          <w:tcPr>
            <w:tcW w:w="1256" w:type="dxa"/>
            <w:vAlign w:val="center"/>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电话、网络</w:t>
            </w:r>
          </w:p>
        </w:tc>
        <w:tc>
          <w:tcPr>
            <w:tcW w:w="1791" w:type="dxa"/>
            <w:vAlign w:val="center"/>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总指挥→应急人员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eastAsia="仿宋" w:cs="仿宋"/>
                <w:color w:val="auto"/>
                <w:spacing w:val="0"/>
                <w:w w:val="100"/>
                <w:kern w:val="0"/>
                <w:sz w:val="22"/>
                <w:szCs w:val="22"/>
                <w:lang w:val="en-US" w:eastAsia="zh-CN" w:bidi="ar-SA"/>
              </w:rPr>
            </w:pPr>
            <w:r>
              <w:rPr>
                <w:rFonts w:hint="eastAsia" w:ascii="仿宋" w:hAnsi="仿宋" w:cs="仿宋"/>
                <w:color w:val="auto"/>
                <w:spacing w:val="0"/>
                <w:w w:val="100"/>
                <w:kern w:val="0"/>
                <w:sz w:val="22"/>
                <w:szCs w:val="22"/>
                <w:lang w:val="en-US" w:eastAsia="zh-CN" w:bidi="ar-SA"/>
              </w:rPr>
              <w:t>淹溺</w:t>
            </w:r>
          </w:p>
        </w:tc>
        <w:tc>
          <w:tcPr>
            <w:tcW w:w="3630" w:type="dxa"/>
            <w:vAlign w:val="top"/>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1.</w:t>
            </w:r>
            <w:r>
              <w:rPr>
                <w:snapToGrid w:val="0"/>
                <w:color w:val="auto"/>
                <w:spacing w:val="0"/>
                <w:w w:val="100"/>
                <w:kern w:val="0"/>
                <w:sz w:val="21"/>
                <w:szCs w:val="21"/>
              </w:rPr>
              <w:t>确认受伤人员已得到救治或送往医院治疗；</w:t>
            </w:r>
          </w:p>
          <w:p>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2.</w:t>
            </w:r>
            <w:r>
              <w:rPr>
                <w:snapToGrid w:val="0"/>
                <w:color w:val="auto"/>
                <w:spacing w:val="0"/>
                <w:w w:val="100"/>
                <w:kern w:val="0"/>
                <w:sz w:val="21"/>
                <w:szCs w:val="21"/>
              </w:rPr>
              <w:t>现场救援人员清点全部就位；</w:t>
            </w:r>
          </w:p>
          <w:p>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3.</w:t>
            </w:r>
            <w:r>
              <w:rPr>
                <w:snapToGrid w:val="0"/>
                <w:color w:val="auto"/>
                <w:spacing w:val="0"/>
                <w:w w:val="100"/>
                <w:kern w:val="0"/>
                <w:sz w:val="21"/>
                <w:szCs w:val="21"/>
              </w:rPr>
              <w:t>无次生、衍生事故发生。</w:t>
            </w:r>
          </w:p>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仿宋" w:eastAsia="宋体" w:cs="仿宋"/>
                <w:color w:val="auto"/>
                <w:spacing w:val="0"/>
                <w:w w:val="100"/>
                <w:kern w:val="0"/>
                <w:sz w:val="21"/>
                <w:szCs w:val="21"/>
                <w:lang w:val="en-US" w:eastAsia="zh-CN" w:bidi="ar-SA"/>
              </w:rPr>
            </w:pPr>
            <w:r>
              <w:rPr>
                <w:rFonts w:ascii="Times New Roman" w:eastAsia="Times New Roman"/>
                <w:snapToGrid w:val="0"/>
                <w:color w:val="auto"/>
                <w:spacing w:val="0"/>
                <w:w w:val="100"/>
                <w:kern w:val="0"/>
                <w:sz w:val="21"/>
                <w:szCs w:val="21"/>
              </w:rPr>
              <w:t>4.</w:t>
            </w:r>
            <w:r>
              <w:rPr>
                <w:snapToGrid w:val="0"/>
                <w:color w:val="auto"/>
                <w:spacing w:val="0"/>
                <w:w w:val="100"/>
                <w:kern w:val="0"/>
                <w:sz w:val="21"/>
                <w:szCs w:val="21"/>
              </w:rPr>
              <w:t>应急救援结束经现场指挥人员批准。</w:t>
            </w:r>
          </w:p>
        </w:tc>
        <w:tc>
          <w:tcPr>
            <w:tcW w:w="1669" w:type="dxa"/>
            <w:vAlign w:val="top"/>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事故控制、处理程度和有关部门提供的预警解除信息。</w:t>
            </w:r>
          </w:p>
        </w:tc>
        <w:tc>
          <w:tcPr>
            <w:tcW w:w="1256" w:type="dxa"/>
            <w:vAlign w:val="center"/>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电话、网络</w:t>
            </w:r>
          </w:p>
        </w:tc>
        <w:tc>
          <w:tcPr>
            <w:tcW w:w="1791" w:type="dxa"/>
            <w:vAlign w:val="center"/>
          </w:tcPr>
          <w:p>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总指挥→应急人员</w:t>
            </w:r>
          </w:p>
        </w:tc>
      </w:tr>
    </w:tbl>
    <w:p>
      <w:pPr>
        <w:pStyle w:val="4"/>
        <w:bidi w:val="0"/>
        <w:rPr>
          <w:rFonts w:hint="eastAsia"/>
          <w:lang w:eastAsia="zh-CN"/>
        </w:rPr>
      </w:pPr>
      <w:bookmarkStart w:id="186" w:name="_Toc12954"/>
      <w:bookmarkStart w:id="187" w:name="_Toc17032"/>
      <w:bookmarkStart w:id="188" w:name="_Toc27709"/>
      <w:bookmarkStart w:id="189" w:name="_Toc7130"/>
      <w:bookmarkStart w:id="190" w:name="_Toc76"/>
      <w:bookmarkStart w:id="191" w:name="_Toc16527"/>
      <w:r>
        <w:rPr>
          <w:rFonts w:hint="eastAsia"/>
          <w:lang w:val="en-US" w:eastAsia="zh-CN"/>
        </w:rPr>
        <w:t xml:space="preserve">3.3 </w:t>
      </w:r>
      <w:r>
        <w:rPr>
          <w:rFonts w:hint="eastAsia"/>
          <w:lang w:eastAsia="zh-CN"/>
        </w:rPr>
        <w:t>响应启动</w:t>
      </w:r>
      <w:bookmarkEnd w:id="183"/>
      <w:bookmarkEnd w:id="184"/>
      <w:bookmarkEnd w:id="185"/>
      <w:bookmarkEnd w:id="186"/>
      <w:bookmarkEnd w:id="187"/>
      <w:bookmarkEnd w:id="188"/>
      <w:bookmarkEnd w:id="189"/>
      <w:bookmarkEnd w:id="190"/>
      <w:bookmarkEnd w:id="191"/>
    </w:p>
    <w:p>
      <w:pPr>
        <w:pStyle w:val="5"/>
        <w:bidi w:val="0"/>
        <w:rPr>
          <w:rFonts w:hint="eastAsia"/>
          <w:lang w:val="en-US" w:eastAsia="zh-CN"/>
        </w:rPr>
      </w:pPr>
      <w:bookmarkStart w:id="192" w:name="_Toc7143"/>
      <w:bookmarkStart w:id="193" w:name="_Toc5348"/>
      <w:bookmarkStart w:id="194" w:name="_Toc18061"/>
      <w:bookmarkStart w:id="195" w:name="_Toc28255"/>
      <w:bookmarkStart w:id="196" w:name="_Toc2211"/>
      <w:bookmarkStart w:id="197" w:name="_Toc1737"/>
      <w:bookmarkStart w:id="198" w:name="_Toc24122"/>
      <w:bookmarkStart w:id="199" w:name="_Toc30831"/>
      <w:bookmarkStart w:id="200" w:name="_Toc18267"/>
      <w:r>
        <w:rPr>
          <w:rFonts w:hint="eastAsia"/>
          <w:lang w:val="en-US" w:eastAsia="zh-CN"/>
        </w:rPr>
        <w:t>3.3.1 响应救援</w:t>
      </w:r>
      <w:bookmarkEnd w:id="192"/>
      <w:bookmarkEnd w:id="193"/>
      <w:bookmarkEnd w:id="194"/>
      <w:bookmarkEnd w:id="195"/>
      <w:bookmarkEnd w:id="196"/>
      <w:bookmarkEnd w:id="197"/>
      <w:bookmarkEnd w:id="198"/>
      <w:bookmarkEnd w:id="199"/>
      <w:bookmarkEnd w:id="200"/>
    </w:p>
    <w:p>
      <w:pPr>
        <w:bidi w:val="0"/>
        <w:rPr>
          <w:rFonts w:hint="eastAsia"/>
          <w:lang w:eastAsia="zh-CN"/>
        </w:rPr>
      </w:pPr>
      <w:r>
        <w:rPr>
          <w:rFonts w:hint="eastAsia"/>
          <w:lang w:eastAsia="zh-CN"/>
        </w:rPr>
        <w:t>依据事故的类别、危害程度的级别和从业人员的处理能力情况，对公司应急响应分为三级：</w:t>
      </w:r>
    </w:p>
    <w:p>
      <w:pPr>
        <w:bidi w:val="0"/>
      </w:pPr>
      <w:r>
        <w:rPr>
          <w:rFonts w:hint="eastAsia"/>
        </w:rPr>
        <w:t>Ⅲ级响应，</w:t>
      </w:r>
      <w:r>
        <w:rPr>
          <w:rFonts w:hint="eastAsia"/>
          <w:lang w:val="en-US" w:eastAsia="zh-CN"/>
        </w:rPr>
        <w:t>车间</w:t>
      </w:r>
      <w:r>
        <w:rPr>
          <w:rFonts w:hint="eastAsia"/>
        </w:rPr>
        <w:t>级：当发生事故直接威胁到当班人员安全时，或小于1万元直接经济损失，或火灾1分钟内有效控制，可能造成局部生产设施暂时停产。</w:t>
      </w:r>
    </w:p>
    <w:p>
      <w:pPr>
        <w:bidi w:val="0"/>
      </w:pPr>
      <w:r>
        <w:rPr>
          <w:rFonts w:hint="eastAsia"/>
        </w:rPr>
        <w:t>Ⅱ级响应，</w:t>
      </w:r>
      <w:r>
        <w:rPr>
          <w:rFonts w:hint="eastAsia"/>
          <w:lang w:val="en-US" w:eastAsia="zh-CN"/>
        </w:rPr>
        <w:t>公司</w:t>
      </w:r>
      <w:r>
        <w:rPr>
          <w:rFonts w:hint="eastAsia"/>
        </w:rPr>
        <w:t>级：当一次造成1-2人轻伤，大于1万元小于5万元直接经济损失，或火灾2分钟内有效控制。对危险目标及其以外区域已造成直接或间接危害，有可能危及到其它车间的安全时，对社会安全、环境造成有影响，可能造成相应生产设施停产。</w:t>
      </w:r>
    </w:p>
    <w:p>
      <w:pPr>
        <w:bidi w:val="0"/>
      </w:pPr>
      <w:r>
        <w:rPr>
          <w:rFonts w:hint="eastAsia"/>
        </w:rPr>
        <w:t>Ⅰ级响应，</w:t>
      </w:r>
      <w:r>
        <w:rPr>
          <w:rFonts w:hint="eastAsia"/>
          <w:lang w:val="en-US" w:eastAsia="zh-CN"/>
        </w:rPr>
        <w:t>社会</w:t>
      </w:r>
      <w:r>
        <w:rPr>
          <w:rFonts w:hint="eastAsia"/>
        </w:rPr>
        <w:t>级：危及到企业全体职工和公司外附近居民安全时，一次造成一人以上重伤或3人以上受伤及人员死亡，大于5万元直接经济损失，或火势2分钟内未能有效控制，可能造成周边设施大面积停产。对社会安全、环境造成重大影响。</w:t>
      </w:r>
    </w:p>
    <w:p>
      <w:pPr>
        <w:bidi w:val="0"/>
      </w:pPr>
      <w:r>
        <w:rPr>
          <w:rFonts w:hint="eastAsia"/>
        </w:rPr>
        <w:t>Ⅲ级紧急情况：主要指小型应急，由班组启动现场处置方案，车间级应急救援力量做好增援抢救准备。</w:t>
      </w:r>
    </w:p>
    <w:p>
      <w:pPr>
        <w:bidi w:val="0"/>
      </w:pPr>
      <w:r>
        <w:rPr>
          <w:rFonts w:hint="eastAsia"/>
        </w:rPr>
        <w:t>Ⅱ级紧急情况：主要指中型应急，</w:t>
      </w:r>
      <w:r>
        <w:rPr>
          <w:rFonts w:hint="eastAsia"/>
          <w:lang w:eastAsia="zh-CN"/>
        </w:rPr>
        <w:t>现场由</w:t>
      </w:r>
      <w:r>
        <w:rPr>
          <w:rFonts w:hint="eastAsia"/>
        </w:rPr>
        <w:t>车间应急力量进行处置，但要报告公司应急救援指挥部，公司应急力量随时做好增援准备。</w:t>
      </w:r>
    </w:p>
    <w:p>
      <w:pPr>
        <w:bidi w:val="0"/>
      </w:pPr>
      <w:r>
        <w:rPr>
          <w:rFonts w:hint="eastAsia"/>
        </w:rPr>
        <w:t>Ⅰ级应急情况：主要指大型应急，公司启动综合应急预案进行处置，如人员严重受伤或多人受伤、</w:t>
      </w:r>
      <w:r>
        <w:rPr>
          <w:rFonts w:hint="eastAsia"/>
          <w:lang w:eastAsia="zh-CN"/>
        </w:rPr>
        <w:t>火灾</w:t>
      </w:r>
      <w:r>
        <w:rPr>
          <w:rFonts w:hint="eastAsia"/>
        </w:rPr>
        <w:t>事故，公司应急救援指挥部应将事故情况立即上报</w:t>
      </w:r>
      <w:r>
        <w:rPr>
          <w:rFonts w:hint="eastAsia"/>
          <w:lang w:eastAsia="zh-CN"/>
        </w:rPr>
        <w:t>濉溪经济开发区管委会</w:t>
      </w:r>
      <w:r>
        <w:rPr>
          <w:rFonts w:hint="eastAsia"/>
        </w:rPr>
        <w:t>、</w:t>
      </w:r>
      <w:r>
        <w:rPr>
          <w:rFonts w:hint="eastAsia"/>
          <w:lang w:eastAsia="zh-CN"/>
        </w:rPr>
        <w:t>濉溪县应急管理局</w:t>
      </w:r>
      <w:r>
        <w:rPr>
          <w:rFonts w:hint="eastAsia"/>
        </w:rPr>
        <w:t>。</w:t>
      </w:r>
    </w:p>
    <w:p>
      <w:pPr>
        <w:pStyle w:val="5"/>
        <w:bidi w:val="0"/>
        <w:rPr>
          <w:rFonts w:hint="eastAsia"/>
          <w:lang w:val="en-US" w:eastAsia="zh-CN"/>
        </w:rPr>
      </w:pPr>
      <w:bookmarkStart w:id="201" w:name="_Toc17607"/>
      <w:bookmarkStart w:id="202" w:name="_Toc11710"/>
      <w:bookmarkStart w:id="203" w:name="_Toc24271"/>
      <w:bookmarkStart w:id="204" w:name="_Toc3820"/>
      <w:bookmarkStart w:id="205" w:name="_Toc3056"/>
      <w:bookmarkStart w:id="206" w:name="_Toc28630"/>
      <w:bookmarkStart w:id="207" w:name="_Toc31040"/>
      <w:bookmarkStart w:id="208" w:name="_Toc16272"/>
      <w:bookmarkStart w:id="209" w:name="_Toc31427"/>
      <w:r>
        <w:rPr>
          <w:rFonts w:hint="eastAsia"/>
          <w:lang w:val="en-US" w:eastAsia="zh-CN"/>
        </w:rPr>
        <w:t>3.3.2响应程序</w:t>
      </w:r>
      <w:bookmarkEnd w:id="201"/>
      <w:bookmarkEnd w:id="202"/>
      <w:bookmarkEnd w:id="203"/>
      <w:bookmarkEnd w:id="204"/>
      <w:bookmarkEnd w:id="205"/>
      <w:bookmarkEnd w:id="206"/>
      <w:bookmarkEnd w:id="207"/>
      <w:bookmarkEnd w:id="208"/>
      <w:bookmarkEnd w:id="209"/>
    </w:p>
    <w:p>
      <w:pPr>
        <w:bidi w:val="0"/>
        <w:rPr>
          <w:rFonts w:hint="eastAsia"/>
          <w:lang w:eastAsia="zh-CN"/>
        </w:rPr>
      </w:pPr>
      <w:r>
        <w:rPr>
          <w:rFonts w:hint="eastAsia"/>
          <w:lang w:eastAsia="zh-CN"/>
        </w:rPr>
        <w:t>（1）发生事故后，现场作业人员或第一发现者应立即展开自救，并立即向当班班长或本部门负责人报告。同时可根据事故的大小直接向公司董事长报告。</w:t>
      </w:r>
    </w:p>
    <w:p>
      <w:pPr>
        <w:bidi w:val="0"/>
        <w:rPr>
          <w:rFonts w:hint="eastAsia"/>
          <w:lang w:eastAsia="zh-CN"/>
        </w:rPr>
      </w:pPr>
      <w:r>
        <w:rPr>
          <w:rFonts w:hint="eastAsia"/>
          <w:lang w:eastAsia="zh-CN"/>
        </w:rPr>
        <w:t>（2）应急指挥部接到报警后，应立即根据所发生事故的状态和实际情况判断启动应急救援的相应级别，及时启动相应的救援体系，以便明确调配应急资源、协调组织应急行动、工程抢险、警戒与交通管制。</w:t>
      </w:r>
    </w:p>
    <w:p>
      <w:pPr>
        <w:bidi w:val="0"/>
        <w:rPr>
          <w:rFonts w:hint="eastAsia"/>
          <w:lang w:eastAsia="zh-CN"/>
        </w:rPr>
      </w:pPr>
      <w:r>
        <w:rPr>
          <w:rFonts w:hint="eastAsia"/>
          <w:lang w:eastAsia="zh-CN"/>
        </w:rPr>
        <w:t>（3）如发生较大的事故，救援指挥部应根据自身救援能力作出向友邻应急协作单位或上报上级主管部门、政府请求社会援助的决定。</w:t>
      </w:r>
    </w:p>
    <w:p>
      <w:pPr>
        <w:bidi w:val="0"/>
        <w:rPr>
          <w:rFonts w:hint="eastAsia"/>
          <w:lang w:eastAsia="zh-CN"/>
        </w:rPr>
      </w:pPr>
      <w:r>
        <w:rPr>
          <w:rFonts w:hint="eastAsia"/>
          <w:lang w:eastAsia="zh-CN"/>
        </w:rPr>
        <w:t>（4）请求社会援助时，应明确告之事故发生的地点、事故介质和行走路线，并派人在指定地点等候，负责联络引导，抢险前应详细介绍事故情况和安全注意事项。</w:t>
      </w:r>
    </w:p>
    <w:p>
      <w:pPr>
        <w:bidi w:val="0"/>
        <w:rPr>
          <w:rFonts w:hint="eastAsia"/>
          <w:lang w:eastAsia="zh-CN"/>
        </w:rPr>
      </w:pPr>
      <w:r>
        <w:rPr>
          <w:rFonts w:hint="eastAsia"/>
          <w:lang w:eastAsia="zh-CN"/>
        </w:rPr>
        <w:t>（5）发布预警指令前，做好启动应急预案的人员、物资等资源准备。</w:t>
      </w:r>
    </w:p>
    <w:p>
      <w:pPr>
        <w:pStyle w:val="5"/>
        <w:bidi w:val="0"/>
        <w:rPr>
          <w:rFonts w:hint="eastAsia"/>
          <w:lang w:val="en-US" w:eastAsia="zh-CN"/>
        </w:rPr>
      </w:pPr>
      <w:bookmarkStart w:id="210" w:name="_Toc2430"/>
      <w:bookmarkStart w:id="211" w:name="_Toc17318"/>
      <w:bookmarkStart w:id="212" w:name="_Toc21814"/>
      <w:bookmarkStart w:id="213" w:name="_Toc24978"/>
      <w:bookmarkStart w:id="214" w:name="_Toc19812"/>
      <w:bookmarkStart w:id="215" w:name="_Toc25948"/>
      <w:bookmarkStart w:id="216" w:name="_Toc16080"/>
      <w:bookmarkStart w:id="217" w:name="_Toc14612"/>
      <w:bookmarkStart w:id="218" w:name="_Toc24080"/>
      <w:r>
        <w:rPr>
          <w:rFonts w:hint="eastAsia"/>
          <w:lang w:val="en-US" w:eastAsia="zh-CN"/>
        </w:rPr>
        <w:t>3.3.3 扩大应急启动条件和现场救援角色的转换</w:t>
      </w:r>
      <w:bookmarkEnd w:id="210"/>
      <w:bookmarkEnd w:id="211"/>
      <w:bookmarkEnd w:id="212"/>
      <w:bookmarkEnd w:id="213"/>
      <w:bookmarkEnd w:id="214"/>
      <w:bookmarkEnd w:id="215"/>
      <w:bookmarkEnd w:id="216"/>
      <w:bookmarkEnd w:id="217"/>
      <w:bookmarkEnd w:id="218"/>
    </w:p>
    <w:p>
      <w:pPr>
        <w:bidi w:val="0"/>
        <w:rPr>
          <w:rFonts w:hint="eastAsia"/>
          <w:lang w:eastAsia="zh-CN"/>
        </w:rPr>
      </w:pPr>
      <w:r>
        <w:rPr>
          <w:rFonts w:hint="eastAsia"/>
          <w:lang w:eastAsia="zh-CN"/>
        </w:rPr>
        <w:t>（1）扩大应急启动条件</w:t>
      </w:r>
    </w:p>
    <w:p>
      <w:pPr>
        <w:bidi w:val="0"/>
        <w:rPr>
          <w:rFonts w:hint="eastAsia"/>
          <w:lang w:eastAsia="zh-CN"/>
        </w:rPr>
      </w:pPr>
      <w:r>
        <w:rPr>
          <w:rFonts w:hint="eastAsia"/>
          <w:lang w:eastAsia="zh-CN"/>
        </w:rPr>
        <w:t>当事态得到有效控制后，进入</w:t>
      </w:r>
      <w:r>
        <w:rPr>
          <w:rFonts w:hint="eastAsia"/>
          <w:lang w:val="en-US" w:eastAsia="zh-CN"/>
        </w:rPr>
        <w:t>后期处置</w:t>
      </w:r>
      <w:r>
        <w:rPr>
          <w:rFonts w:hint="eastAsia"/>
          <w:lang w:eastAsia="zh-CN"/>
        </w:rPr>
        <w:t>阶段；当事态无法得到有效控制时，应急指挥部总指挥宣布进入扩大应急响应，在继续进行应急救援（应以人为本，优先保证人员的生命安全）的同时，向上级部门、当地政府部门及有关机构或单位请求支援。</w:t>
      </w:r>
    </w:p>
    <w:p>
      <w:pPr>
        <w:bidi w:val="0"/>
        <w:rPr>
          <w:rFonts w:hint="eastAsia"/>
          <w:lang w:eastAsia="zh-CN"/>
        </w:rPr>
      </w:pPr>
      <w:r>
        <w:rPr>
          <w:rFonts w:hint="eastAsia"/>
          <w:lang w:eastAsia="zh-CN"/>
        </w:rPr>
        <w:t>（2）现场救援角色的转换</w:t>
      </w:r>
    </w:p>
    <w:p>
      <w:pPr>
        <w:bidi w:val="0"/>
        <w:rPr>
          <w:rFonts w:hint="eastAsia"/>
          <w:lang w:eastAsia="zh-CN"/>
        </w:rPr>
      </w:pPr>
      <w:r>
        <w:rPr>
          <w:rFonts w:hint="eastAsia"/>
          <w:lang w:eastAsia="zh-CN"/>
        </w:rPr>
        <w:t>当Ⅲ级响应升级为Ⅱ级响应时，部门救援组织人员服从公司救援组织调度、分配，当Ⅱ级响应升级为Ⅰ级响应时</w:t>
      </w:r>
      <w:r>
        <w:rPr>
          <w:rFonts w:hint="eastAsia"/>
          <w:lang w:val="en-US" w:eastAsia="zh-CN"/>
        </w:rPr>
        <w:t>将现场事故处置移交到政府</w:t>
      </w:r>
      <w:r>
        <w:rPr>
          <w:rFonts w:hint="eastAsia"/>
          <w:lang w:eastAsia="zh-CN"/>
        </w:rPr>
        <w:t>，公司救援组织人员服从政府相关部门应急救援组织调度、分配。</w:t>
      </w:r>
    </w:p>
    <w:p>
      <w:pPr>
        <w:pStyle w:val="5"/>
        <w:bidi w:val="0"/>
        <w:rPr>
          <w:rFonts w:hint="eastAsia"/>
          <w:lang w:val="en-US" w:eastAsia="zh-CN"/>
        </w:rPr>
      </w:pPr>
      <w:bookmarkStart w:id="219" w:name="_Toc11829"/>
      <w:bookmarkStart w:id="220" w:name="_Toc4268"/>
      <w:bookmarkStart w:id="221" w:name="_Toc29982"/>
      <w:bookmarkStart w:id="222" w:name="_Toc32008"/>
      <w:bookmarkStart w:id="223" w:name="_Toc29698"/>
      <w:bookmarkStart w:id="224" w:name="_Toc21387"/>
      <w:bookmarkStart w:id="225" w:name="_Toc13298"/>
      <w:bookmarkStart w:id="226" w:name="_Toc28217"/>
      <w:bookmarkStart w:id="227" w:name="_Toc3184"/>
      <w:r>
        <w:rPr>
          <w:rFonts w:hint="eastAsia"/>
          <w:lang w:val="en-US" w:eastAsia="zh-CN"/>
        </w:rPr>
        <w:t>3.3.4 信息上报</w:t>
      </w:r>
      <w:bookmarkEnd w:id="219"/>
      <w:bookmarkEnd w:id="220"/>
      <w:bookmarkEnd w:id="221"/>
      <w:bookmarkEnd w:id="222"/>
      <w:bookmarkEnd w:id="223"/>
      <w:bookmarkEnd w:id="224"/>
      <w:bookmarkEnd w:id="225"/>
      <w:bookmarkEnd w:id="226"/>
      <w:bookmarkEnd w:id="227"/>
    </w:p>
    <w:p>
      <w:pPr>
        <w:bidi w:val="0"/>
        <w:rPr>
          <w:rFonts w:hint="eastAsia"/>
        </w:rPr>
      </w:pPr>
      <w:r>
        <w:rPr>
          <w:rFonts w:hint="eastAsia"/>
        </w:rPr>
        <w:t>事故发生后，现场第一发现人应报告部门直接领导，逐级上报至公司主要负责人，</w:t>
      </w:r>
      <w:r>
        <w:rPr>
          <w:rFonts w:hint="eastAsia"/>
          <w:lang w:eastAsia="zh-CN"/>
        </w:rPr>
        <w:t>应急指挥部总指挥</w:t>
      </w:r>
      <w:r>
        <w:rPr>
          <w:rFonts w:hint="eastAsia"/>
        </w:rPr>
        <w:t>接到报告后，应当于1小时内向</w:t>
      </w:r>
      <w:r>
        <w:rPr>
          <w:rFonts w:hint="eastAsia"/>
          <w:lang w:val="en-US" w:eastAsia="zh-CN"/>
        </w:rPr>
        <w:t>濉溪经济开发区管委会、濉溪</w:t>
      </w:r>
      <w:r>
        <w:rPr>
          <w:rFonts w:hint="eastAsia"/>
          <w:lang w:eastAsia="zh-CN"/>
        </w:rPr>
        <w:t>县</w:t>
      </w:r>
      <w:r>
        <w:rPr>
          <w:rFonts w:hint="eastAsia"/>
        </w:rPr>
        <w:t>应急管理局报告。情况紧急时，事故现场有关人员可以</w:t>
      </w:r>
      <w:r>
        <w:rPr>
          <w:rFonts w:hint="eastAsia"/>
          <w:lang w:eastAsia="zh-CN"/>
        </w:rPr>
        <w:t>越级</w:t>
      </w:r>
      <w:r>
        <w:rPr>
          <w:rFonts w:hint="eastAsia"/>
        </w:rPr>
        <w:t>直接向</w:t>
      </w:r>
      <w:r>
        <w:rPr>
          <w:rFonts w:hint="eastAsia"/>
          <w:lang w:val="en-US" w:eastAsia="zh-CN"/>
        </w:rPr>
        <w:t>濉溪</w:t>
      </w:r>
      <w:r>
        <w:rPr>
          <w:rFonts w:hint="eastAsia"/>
          <w:lang w:eastAsia="zh-CN"/>
        </w:rPr>
        <w:t>县</w:t>
      </w:r>
      <w:r>
        <w:rPr>
          <w:rFonts w:hint="eastAsia"/>
        </w:rPr>
        <w:t>应急管理局报告。</w:t>
      </w:r>
    </w:p>
    <w:p>
      <w:pPr>
        <w:bidi w:val="0"/>
        <w:rPr>
          <w:rFonts w:hint="eastAsia"/>
        </w:rPr>
      </w:pPr>
      <w:r>
        <w:rPr>
          <w:rFonts w:hint="eastAsia"/>
        </w:rPr>
        <w:t>事故发生后，</w:t>
      </w:r>
      <w:r>
        <w:rPr>
          <w:rFonts w:hint="eastAsia"/>
          <w:lang w:eastAsia="zh-CN"/>
        </w:rPr>
        <w:t>公司应急救援指挥部</w:t>
      </w:r>
      <w:r>
        <w:rPr>
          <w:rFonts w:hint="eastAsia"/>
        </w:rPr>
        <w:t>应在24小时内将正式书面事故报告上报</w:t>
      </w:r>
      <w:r>
        <w:rPr>
          <w:rFonts w:hint="eastAsia"/>
          <w:lang w:eastAsia="zh-CN"/>
        </w:rPr>
        <w:t>至园区应急管理部门</w:t>
      </w:r>
      <w:r>
        <w:rPr>
          <w:rFonts w:hint="eastAsia"/>
        </w:rPr>
        <w:t>。事故报告应当包括下列内容：事故发生的时间、地点以及事故现场情况；事故的简要经过；事故已经造成或者可能造成的伤亡人数（包括下落不明的人数）和初步估计的直接经济损失；已经采取的措施；其他应当报告的情况。</w:t>
      </w:r>
    </w:p>
    <w:p>
      <w:pPr>
        <w:bidi w:val="0"/>
        <w:rPr>
          <w:rFonts w:hint="eastAsia"/>
        </w:rPr>
      </w:pPr>
      <w:r>
        <w:rPr>
          <w:rFonts w:hint="eastAsia"/>
        </w:rPr>
        <w:t>事故报告后出现新情况的，应当及时补报。自事故发生之日起30日内，事故造成的伤亡人数发生变化的，应当及时补报。道路交通事故、火灾事故自发生之日起7日内，事故造成的伤亡人数发生变化的，应当及时补报。</w:t>
      </w:r>
    </w:p>
    <w:p>
      <w:pPr>
        <w:bidi w:val="0"/>
        <w:rPr>
          <w:rFonts w:hint="eastAsia"/>
        </w:rPr>
      </w:pPr>
      <w:r>
        <w:rPr>
          <w:rFonts w:hint="eastAsia"/>
        </w:rPr>
        <w:t>公司未遂事故发生后，事故当事人、发现人或值班人员应立即报告公司值班人员，或直接报告公司</w:t>
      </w:r>
      <w:r>
        <w:rPr>
          <w:rFonts w:hint="eastAsia"/>
          <w:lang w:eastAsia="zh-CN"/>
        </w:rPr>
        <w:t>应急指挥部总指挥</w:t>
      </w:r>
      <w:r>
        <w:rPr>
          <w:rFonts w:hint="eastAsia"/>
        </w:rPr>
        <w:t>。成立由</w:t>
      </w:r>
      <w:r>
        <w:rPr>
          <w:rFonts w:hint="eastAsia"/>
          <w:lang w:eastAsia="zh-CN"/>
        </w:rPr>
        <w:t>总经理</w:t>
      </w:r>
      <w:r>
        <w:rPr>
          <w:rFonts w:hint="eastAsia"/>
        </w:rPr>
        <w:t>任组长，车间负责人、职工代表为成员的未遂事故调查组，进行原因分析，举一反三，按照事故</w:t>
      </w:r>
      <w:r>
        <w:rPr>
          <w:rFonts w:hint="eastAsia"/>
          <w:lang w:eastAsia="zh-CN"/>
        </w:rPr>
        <w:t>“</w:t>
      </w:r>
      <w:r>
        <w:rPr>
          <w:rFonts w:hint="eastAsia"/>
        </w:rPr>
        <w:t>四不放过</w:t>
      </w:r>
      <w:r>
        <w:rPr>
          <w:rFonts w:hint="eastAsia"/>
          <w:lang w:eastAsia="zh-CN"/>
        </w:rPr>
        <w:t>”</w:t>
      </w:r>
      <w:r>
        <w:rPr>
          <w:rFonts w:hint="eastAsia"/>
        </w:rPr>
        <w:t>的原则进行处理。</w:t>
      </w:r>
    </w:p>
    <w:p>
      <w:pPr>
        <w:bidi w:val="0"/>
        <w:rPr>
          <w:rFonts w:hint="eastAsia"/>
        </w:rPr>
      </w:pPr>
      <w:r>
        <w:rPr>
          <w:rFonts w:hint="eastAsia"/>
        </w:rPr>
        <w:t>主要负责人接到事故报告后，应当立即启动事故相应应急预案，或者采取有效措施，组织抢救，防止事故扩大，减少人员伤亡和财产损失。</w:t>
      </w:r>
    </w:p>
    <w:p>
      <w:pPr>
        <w:bidi w:val="0"/>
        <w:rPr>
          <w:rFonts w:hint="eastAsia"/>
        </w:rPr>
      </w:pPr>
      <w:r>
        <w:rPr>
          <w:rFonts w:hint="eastAsia"/>
        </w:rPr>
        <w:t>事故发生后，有关单位和人员应当妥善保护事故现场以及相关证据，任何单位和个人不得破坏事故现场、毁灭相关证据。</w:t>
      </w:r>
    </w:p>
    <w:p>
      <w:pPr>
        <w:bidi w:val="0"/>
        <w:rPr>
          <w:rFonts w:hint="eastAsia"/>
        </w:rPr>
      </w:pPr>
      <w:r>
        <w:rPr>
          <w:rFonts w:hint="eastAsia"/>
        </w:rPr>
        <w:t>因抢救人员、防止事故扩大以及疏通交通等原因，需要移动事故现场物件的，应当做出标志，绘制现场简图并做出书面记录，妥善保存现场重要痕迹、物证。</w:t>
      </w:r>
    </w:p>
    <w:p>
      <w:pPr>
        <w:pStyle w:val="5"/>
        <w:bidi w:val="0"/>
        <w:rPr>
          <w:rFonts w:hint="eastAsia"/>
          <w:lang w:val="en-US" w:eastAsia="zh-CN"/>
        </w:rPr>
      </w:pPr>
      <w:bookmarkStart w:id="228" w:name="_Toc20882"/>
      <w:bookmarkStart w:id="229" w:name="_Toc6909"/>
      <w:bookmarkStart w:id="230" w:name="_Toc5250"/>
      <w:bookmarkStart w:id="231" w:name="_Toc22436"/>
      <w:bookmarkStart w:id="232" w:name="_Toc23532"/>
      <w:bookmarkStart w:id="233" w:name="_Toc32019"/>
      <w:bookmarkStart w:id="234" w:name="_Toc17799"/>
      <w:bookmarkStart w:id="235" w:name="_Toc4980"/>
      <w:bookmarkStart w:id="236" w:name="_Toc13708"/>
      <w:r>
        <w:rPr>
          <w:rFonts w:hint="eastAsia"/>
          <w:lang w:val="en-US" w:eastAsia="zh-CN"/>
        </w:rPr>
        <w:t>3.3.5 资源协调</w:t>
      </w:r>
      <w:bookmarkEnd w:id="228"/>
      <w:bookmarkEnd w:id="229"/>
      <w:bookmarkEnd w:id="230"/>
      <w:bookmarkEnd w:id="231"/>
      <w:bookmarkEnd w:id="232"/>
      <w:bookmarkEnd w:id="233"/>
      <w:bookmarkEnd w:id="234"/>
      <w:bookmarkEnd w:id="235"/>
      <w:bookmarkEnd w:id="236"/>
    </w:p>
    <w:p>
      <w:pPr>
        <w:bidi w:val="0"/>
        <w:rPr>
          <w:rFonts w:hint="eastAsia"/>
          <w:lang w:val="en-US" w:eastAsia="zh-CN"/>
        </w:rPr>
      </w:pPr>
      <w:r>
        <w:rPr>
          <w:rFonts w:hint="eastAsia"/>
          <w:lang w:val="en-US" w:eastAsia="zh-CN"/>
        </w:rPr>
        <w:t>（1）车间负责现场应急物资的管理，按期检查，以使应急物资质量可靠，库存充足，定期保养、性能良好。防止储备物资、技术装备被挪用、失效、损坏，一旦出现上述情况，要及时予以补充、更新和维护。</w:t>
      </w:r>
    </w:p>
    <w:p>
      <w:pPr>
        <w:bidi w:val="0"/>
        <w:rPr>
          <w:rFonts w:hint="eastAsia"/>
          <w:lang w:val="en-US" w:eastAsia="zh-CN"/>
        </w:rPr>
      </w:pPr>
      <w:r>
        <w:rPr>
          <w:rFonts w:hint="eastAsia"/>
          <w:lang w:val="en-US" w:eastAsia="zh-CN"/>
        </w:rPr>
        <w:t>（2）发生突发事故时，各车间应在应急指挥部的统一指挥下，按责任分工和突发事故性质、规模和危害程度，及时采购调拔应急物资和技术装备。在突发事件发生初期，事故车间必须率先保证物资到位。</w:t>
      </w:r>
    </w:p>
    <w:p>
      <w:pPr>
        <w:bidi w:val="0"/>
        <w:rPr>
          <w:rFonts w:hint="eastAsia"/>
          <w:lang w:val="en-US" w:eastAsia="zh-CN"/>
        </w:rPr>
      </w:pPr>
      <w:r>
        <w:rPr>
          <w:rFonts w:hint="eastAsia"/>
          <w:lang w:val="en-US" w:eastAsia="zh-CN"/>
        </w:rPr>
        <w:t>（3）应急物资调用根据“先近后远，满足急需，先主后次”的原则进行。发生需调用多个职能部门储备的应急物资，或需要由应急指挥部统一处置并动用的应急事项时，由应急指挥部提出调用需求。</w:t>
      </w:r>
    </w:p>
    <w:p>
      <w:pPr>
        <w:bidi w:val="0"/>
        <w:rPr>
          <w:rFonts w:hint="eastAsia"/>
          <w:lang w:val="en-US" w:eastAsia="zh-CN"/>
        </w:rPr>
      </w:pPr>
      <w:r>
        <w:rPr>
          <w:rFonts w:hint="eastAsia"/>
          <w:lang w:val="en-US" w:eastAsia="zh-CN"/>
        </w:rPr>
        <w:t>（4）调用出库的应急物资使用后，对可重复使用的，负责回收和维护保养；对已消耗或不可回收的，应填写耗损管理相关记录并说明情况，报供应部门批准后做耗损处理。对使用有效期较短、市场供应充分且在日常应急工作中经常使用的储备物资，可以实行动态储备管理，各有关储备单位可按照“用旧补新、先进先出、等量更替”的原则调出使用，同时补充相同数量的新物资进行储备，避免浪费。</w:t>
      </w:r>
    </w:p>
    <w:p>
      <w:pPr>
        <w:bidi w:val="0"/>
      </w:pPr>
      <w:r>
        <w:rPr>
          <w:rFonts w:hint="eastAsia"/>
          <w:lang w:val="en-US" w:eastAsia="zh-CN"/>
        </w:rPr>
        <w:t>（5）在应急储备物资不足的紧急情况下，可实行“先征用、后结算”的办法。应急物资使用后，由应急指挥部负责落实结算资金。</w:t>
      </w:r>
    </w:p>
    <w:p>
      <w:pPr>
        <w:pStyle w:val="5"/>
        <w:bidi w:val="0"/>
        <w:rPr>
          <w:rFonts w:hint="eastAsia"/>
          <w:lang w:val="en-US" w:eastAsia="zh-CN"/>
        </w:rPr>
      </w:pPr>
      <w:bookmarkStart w:id="237" w:name="_Toc29738"/>
      <w:bookmarkStart w:id="238" w:name="_Toc22254"/>
      <w:bookmarkStart w:id="239" w:name="_Toc11186"/>
      <w:bookmarkStart w:id="240" w:name="_Toc13512"/>
      <w:bookmarkStart w:id="241" w:name="_Toc14379"/>
      <w:bookmarkStart w:id="242" w:name="_Toc29682"/>
      <w:bookmarkStart w:id="243" w:name="_Toc28247"/>
      <w:bookmarkStart w:id="244" w:name="_Toc32639"/>
      <w:bookmarkStart w:id="245" w:name="_Toc23137"/>
      <w:r>
        <w:rPr>
          <w:rFonts w:hint="eastAsia"/>
          <w:lang w:val="en-US" w:eastAsia="zh-CN"/>
        </w:rPr>
        <w:t>3.3.6 信息公开</w:t>
      </w:r>
      <w:bookmarkEnd w:id="237"/>
      <w:bookmarkEnd w:id="238"/>
      <w:bookmarkEnd w:id="239"/>
      <w:bookmarkEnd w:id="240"/>
      <w:bookmarkEnd w:id="241"/>
      <w:bookmarkEnd w:id="242"/>
      <w:bookmarkEnd w:id="243"/>
      <w:bookmarkEnd w:id="244"/>
      <w:bookmarkEnd w:id="245"/>
    </w:p>
    <w:p>
      <w:pPr>
        <w:bidi w:val="0"/>
        <w:rPr>
          <w:rFonts w:hint="eastAsia"/>
          <w:lang w:val="en-US" w:eastAsia="zh-CN"/>
        </w:rPr>
      </w:pPr>
      <w:r>
        <w:rPr>
          <w:rFonts w:hint="eastAsia"/>
          <w:lang w:val="en-US" w:eastAsia="zh-CN"/>
        </w:rPr>
        <w:t>（1）信息发布</w:t>
      </w:r>
    </w:p>
    <w:p>
      <w:pPr>
        <w:bidi w:val="0"/>
        <w:rPr>
          <w:rFonts w:hint="eastAsia"/>
          <w:lang w:val="en-US" w:eastAsia="zh-CN"/>
        </w:rPr>
      </w:pPr>
      <w:r>
        <w:rPr>
          <w:rFonts w:hint="eastAsia"/>
          <w:lang w:val="en-US" w:eastAsia="zh-CN"/>
        </w:rPr>
        <w:t>生产安全事故发生后，公司应急指挥部根据事故响应级别、发生的时间和严重程度，依据法律、法规和标准，向员工、公众及有关部门（安全生产监督管理部门、应急管理部门、消防救援部门、生态环境部门、新闻媒体等）通报事故信息。</w:t>
      </w:r>
    </w:p>
    <w:p>
      <w:pPr>
        <w:bidi w:val="0"/>
        <w:rPr>
          <w:rFonts w:hint="eastAsia"/>
          <w:lang w:val="en-US" w:eastAsia="zh-CN"/>
        </w:rPr>
      </w:pPr>
      <w:r>
        <w:rPr>
          <w:rFonts w:hint="eastAsia"/>
          <w:lang w:val="en-US" w:eastAsia="zh-CN"/>
        </w:rPr>
        <w:t>（2）通报原则</w:t>
      </w:r>
    </w:p>
    <w:p>
      <w:pPr>
        <w:bidi w:val="0"/>
        <w:rPr>
          <w:rFonts w:hint="eastAsia"/>
          <w:lang w:val="en-US" w:eastAsia="zh-CN"/>
        </w:rPr>
      </w:pPr>
      <w:r>
        <w:rPr>
          <w:rFonts w:hint="eastAsia"/>
          <w:lang w:val="en-US" w:eastAsia="zh-CN"/>
        </w:rPr>
        <w:t>①发布及时，信息准确，不得隐瞒任何事实，客观、全面，尊重新闻媒体、公众和受影响方的知情权。</w:t>
      </w:r>
    </w:p>
    <w:p>
      <w:pPr>
        <w:bidi w:val="0"/>
        <w:rPr>
          <w:rFonts w:hint="eastAsia"/>
          <w:lang w:val="en-US" w:eastAsia="zh-CN"/>
        </w:rPr>
      </w:pPr>
      <w:r>
        <w:rPr>
          <w:rFonts w:hint="eastAsia"/>
          <w:lang w:val="en-US" w:eastAsia="zh-CN"/>
        </w:rPr>
        <w:t>②消除公众的恐慌心理，防止混淆视听，控制谣言，避免公众的猜疑和不满。</w:t>
      </w:r>
    </w:p>
    <w:p>
      <w:pPr>
        <w:bidi w:val="0"/>
        <w:rPr>
          <w:rFonts w:hint="eastAsia"/>
          <w:lang w:val="en-US" w:eastAsia="zh-CN"/>
        </w:rPr>
      </w:pPr>
      <w:r>
        <w:rPr>
          <w:rFonts w:hint="eastAsia"/>
          <w:lang w:val="en-US" w:eastAsia="zh-CN"/>
        </w:rPr>
        <w:t>③要求新闻媒体实事求是，不发布虚假信息和自己判断未经证实的信息。</w:t>
      </w:r>
    </w:p>
    <w:p>
      <w:pPr>
        <w:bidi w:val="0"/>
        <w:rPr>
          <w:rFonts w:hint="eastAsia"/>
          <w:lang w:val="en-US" w:eastAsia="zh-CN"/>
        </w:rPr>
      </w:pPr>
      <w:r>
        <w:rPr>
          <w:rFonts w:hint="eastAsia"/>
          <w:lang w:val="en-US" w:eastAsia="zh-CN"/>
        </w:rPr>
        <w:t>④保留对虚假报道、散布谣言追究法律责任的权利。</w:t>
      </w:r>
    </w:p>
    <w:p>
      <w:pPr>
        <w:pStyle w:val="5"/>
        <w:bidi w:val="0"/>
        <w:rPr>
          <w:rFonts w:hint="eastAsia"/>
          <w:lang w:val="en-US" w:eastAsia="zh-CN"/>
        </w:rPr>
      </w:pPr>
      <w:bookmarkStart w:id="246" w:name="_Toc7217"/>
      <w:bookmarkStart w:id="247" w:name="_Toc23194"/>
      <w:bookmarkStart w:id="248" w:name="_Toc19084"/>
      <w:bookmarkStart w:id="249" w:name="_Toc31042"/>
      <w:bookmarkStart w:id="250" w:name="_Toc7259"/>
      <w:bookmarkStart w:id="251" w:name="_Toc32432"/>
      <w:bookmarkStart w:id="252" w:name="_Toc27632"/>
      <w:bookmarkStart w:id="253" w:name="_Toc9556"/>
      <w:bookmarkStart w:id="254" w:name="_Toc10928"/>
      <w:r>
        <w:rPr>
          <w:rFonts w:hint="eastAsia"/>
          <w:lang w:val="en-US" w:eastAsia="zh-CN"/>
        </w:rPr>
        <w:t>3.3.7 后勤及财力保障</w:t>
      </w:r>
      <w:bookmarkEnd w:id="246"/>
      <w:bookmarkEnd w:id="247"/>
      <w:bookmarkEnd w:id="248"/>
      <w:bookmarkEnd w:id="249"/>
      <w:bookmarkEnd w:id="250"/>
      <w:bookmarkEnd w:id="251"/>
      <w:bookmarkEnd w:id="252"/>
      <w:bookmarkEnd w:id="253"/>
      <w:bookmarkEnd w:id="254"/>
    </w:p>
    <w:p>
      <w:pPr>
        <w:bidi w:val="0"/>
        <w:rPr>
          <w:rFonts w:hint="eastAsia"/>
          <w:lang w:val="en-US" w:eastAsia="zh-CN"/>
        </w:rPr>
      </w:pPr>
      <w:r>
        <w:rPr>
          <w:rFonts w:hint="eastAsia"/>
          <w:lang w:val="en-US" w:eastAsia="zh-CN"/>
        </w:rPr>
        <w:t>根据《关于印发&lt;企业安全生产费用提取和使用管理办法&gt;的通知》（财资【2022】136号）要求，公司每年按规定提取和使用安全费用，专门用于完善和改进企业应急救援体系建设、监控设施检测、安全设施、应急救援物资采购、应急救援演习和应急人员培训等。公司24小时有人值班，在确保必备物资的质量、数量满足需求的前提下，对临时所需的应急物资做到及时供应；公司应急办公室主任负责应急救援人员的生活后勤保障。</w:t>
      </w:r>
    </w:p>
    <w:p>
      <w:pPr>
        <w:pStyle w:val="5"/>
        <w:bidi w:val="0"/>
        <w:rPr>
          <w:rFonts w:hint="eastAsia"/>
          <w:lang w:val="en-US" w:eastAsia="zh-CN"/>
        </w:rPr>
      </w:pPr>
      <w:bookmarkStart w:id="255" w:name="_Toc9144"/>
      <w:bookmarkStart w:id="256" w:name="_Toc28102"/>
      <w:bookmarkStart w:id="257" w:name="_Toc7120"/>
      <w:bookmarkStart w:id="258" w:name="_Toc3560"/>
      <w:bookmarkStart w:id="259" w:name="_Toc1858"/>
      <w:bookmarkStart w:id="260" w:name="_Toc17512"/>
      <w:bookmarkStart w:id="261" w:name="_Toc1343"/>
      <w:bookmarkStart w:id="262" w:name="_Toc28454"/>
      <w:bookmarkStart w:id="263" w:name="_Toc7044"/>
      <w:r>
        <w:rPr>
          <w:rFonts w:hint="eastAsia"/>
          <w:lang w:val="en-US" w:eastAsia="zh-CN"/>
        </w:rPr>
        <w:t>3.3.8 应急会议</w:t>
      </w:r>
      <w:bookmarkEnd w:id="255"/>
      <w:bookmarkEnd w:id="256"/>
      <w:bookmarkEnd w:id="257"/>
      <w:bookmarkEnd w:id="258"/>
      <w:bookmarkEnd w:id="259"/>
      <w:bookmarkEnd w:id="260"/>
      <w:bookmarkEnd w:id="261"/>
      <w:bookmarkEnd w:id="262"/>
      <w:bookmarkEnd w:id="263"/>
    </w:p>
    <w:p>
      <w:pPr>
        <w:bidi w:val="0"/>
        <w:rPr>
          <w:rFonts w:hint="eastAsia"/>
          <w:lang w:val="en-US" w:eastAsia="zh-CN"/>
        </w:rPr>
      </w:pPr>
      <w:r>
        <w:rPr>
          <w:rFonts w:hint="eastAsia"/>
          <w:lang w:val="en-US" w:eastAsia="zh-CN"/>
        </w:rPr>
        <w:t>应急响应后，总指挥组织指挥部成员召开现场应急会议，部署分析事故发展形势、救援力量、物资的供应情况、可能发生的次生灾害等情况，下达应急指令；根据事故发展形势，可召开阶段性会议；如遇到技术难点，可利用网络、电话等信息手段会同本单位专业科室、相关技术专家召开专项会议。</w:t>
      </w:r>
    </w:p>
    <w:p>
      <w:pPr>
        <w:pStyle w:val="4"/>
        <w:bidi w:val="0"/>
        <w:rPr>
          <w:rFonts w:hint="eastAsia"/>
          <w:lang w:eastAsia="zh-CN"/>
        </w:rPr>
      </w:pPr>
      <w:bookmarkStart w:id="264" w:name="_Toc24243"/>
      <w:bookmarkStart w:id="265" w:name="_Toc5236"/>
      <w:bookmarkStart w:id="266" w:name="_Toc16918"/>
      <w:bookmarkStart w:id="267" w:name="_Toc6674"/>
      <w:bookmarkStart w:id="268" w:name="_Toc23872"/>
      <w:bookmarkStart w:id="269" w:name="_Toc26538"/>
      <w:bookmarkStart w:id="270" w:name="_Toc9459"/>
      <w:bookmarkStart w:id="271" w:name="_Toc3451"/>
      <w:bookmarkStart w:id="272" w:name="_Toc31122"/>
      <w:r>
        <w:rPr>
          <w:rFonts w:hint="eastAsia"/>
          <w:lang w:val="en-US" w:eastAsia="zh-CN"/>
        </w:rPr>
        <w:t xml:space="preserve">3.4 </w:t>
      </w:r>
      <w:r>
        <w:rPr>
          <w:rFonts w:hint="eastAsia"/>
          <w:lang w:eastAsia="zh-CN"/>
        </w:rPr>
        <w:t>应急处置</w:t>
      </w:r>
      <w:bookmarkEnd w:id="264"/>
      <w:bookmarkEnd w:id="265"/>
      <w:bookmarkEnd w:id="266"/>
      <w:bookmarkEnd w:id="267"/>
      <w:bookmarkEnd w:id="268"/>
      <w:bookmarkEnd w:id="269"/>
      <w:bookmarkEnd w:id="270"/>
      <w:bookmarkEnd w:id="271"/>
      <w:bookmarkEnd w:id="272"/>
    </w:p>
    <w:p>
      <w:pPr>
        <w:pStyle w:val="5"/>
        <w:bidi w:val="0"/>
        <w:rPr>
          <w:rFonts w:hint="eastAsia"/>
          <w:lang w:val="en-US" w:eastAsia="zh-CN"/>
        </w:rPr>
      </w:pPr>
      <w:bookmarkStart w:id="273" w:name="_Toc19230"/>
      <w:bookmarkStart w:id="274" w:name="_Toc2359"/>
      <w:bookmarkStart w:id="275" w:name="_Toc15910"/>
      <w:bookmarkStart w:id="276" w:name="_Toc11963"/>
      <w:bookmarkStart w:id="277" w:name="_Toc27519"/>
      <w:bookmarkStart w:id="278" w:name="_Toc29859"/>
      <w:bookmarkStart w:id="279" w:name="_Toc32544"/>
      <w:bookmarkStart w:id="280" w:name="_Toc5943"/>
      <w:r>
        <w:rPr>
          <w:rFonts w:hint="eastAsia"/>
          <w:lang w:val="en-US" w:eastAsia="zh-CN"/>
        </w:rPr>
        <w:t>3.4.1 处置原则</w:t>
      </w:r>
      <w:bookmarkEnd w:id="273"/>
      <w:bookmarkEnd w:id="274"/>
      <w:bookmarkEnd w:id="275"/>
      <w:bookmarkEnd w:id="276"/>
      <w:bookmarkEnd w:id="277"/>
      <w:bookmarkEnd w:id="278"/>
      <w:bookmarkEnd w:id="279"/>
      <w:bookmarkEnd w:id="280"/>
    </w:p>
    <w:p>
      <w:pPr>
        <w:bidi w:val="0"/>
        <w:rPr>
          <w:rFonts w:hint="eastAsia"/>
          <w:lang w:val="en-US" w:eastAsia="zh-CN"/>
        </w:rPr>
      </w:pPr>
      <w:r>
        <w:rPr>
          <w:rFonts w:hint="eastAsia"/>
          <w:lang w:val="en-US" w:eastAsia="zh-CN"/>
        </w:rPr>
        <w:t>（1）当发生事故时，任何部门和个人应第一时间向应急救援指挥部报告，夜间向带班领导报告。</w:t>
      </w:r>
    </w:p>
    <w:p>
      <w:pPr>
        <w:bidi w:val="0"/>
        <w:rPr>
          <w:rFonts w:hint="eastAsia"/>
          <w:lang w:val="en-US" w:eastAsia="zh-CN"/>
        </w:rPr>
      </w:pPr>
      <w:r>
        <w:rPr>
          <w:rFonts w:hint="eastAsia"/>
          <w:lang w:val="en-US" w:eastAsia="zh-CN"/>
        </w:rPr>
        <w:t>（2）发生事故或险情时，当班员工、巡检工应立即向本单位负责人报告（当面报告或使用对讲机）。</w:t>
      </w:r>
    </w:p>
    <w:p>
      <w:pPr>
        <w:bidi w:val="0"/>
        <w:rPr>
          <w:rFonts w:hint="eastAsia"/>
          <w:lang w:val="en-US" w:eastAsia="zh-CN"/>
        </w:rPr>
      </w:pPr>
      <w:r>
        <w:rPr>
          <w:rFonts w:hint="eastAsia"/>
          <w:lang w:val="en-US" w:eastAsia="zh-CN"/>
        </w:rPr>
        <w:t>（3）发生事故或险情时，现场发现第一人第一时间应向公司应急救援指挥部报告。</w:t>
      </w:r>
    </w:p>
    <w:p>
      <w:pPr>
        <w:bidi w:val="0"/>
        <w:rPr>
          <w:rFonts w:hint="eastAsia"/>
          <w:lang w:val="en-US" w:eastAsia="zh-CN"/>
        </w:rPr>
      </w:pPr>
      <w:r>
        <w:rPr>
          <w:rFonts w:hint="eastAsia"/>
          <w:lang w:val="en-US" w:eastAsia="zh-CN"/>
        </w:rPr>
        <w:t>（4）总指挥接到事故报告后，根据事故分级决定是否立即启动本预案，并通知事故应急救援指挥部成员及各应急救援工作组，各应急救援队员到位。</w:t>
      </w:r>
    </w:p>
    <w:p>
      <w:pPr>
        <w:bidi w:val="0"/>
        <w:rPr>
          <w:rFonts w:hint="eastAsia"/>
          <w:lang w:val="en-US" w:eastAsia="zh-CN"/>
        </w:rPr>
      </w:pPr>
      <w:r>
        <w:rPr>
          <w:rFonts w:hint="eastAsia"/>
          <w:lang w:val="en-US" w:eastAsia="zh-CN"/>
        </w:rPr>
        <w:t>（5）发生重、特大事故时，公司现场应急指挥部根据总指挥的指令，向濉溪县应急局报告并请求紧急救援，向附近单位求援。听从上级救援工作命令，服从上级指挥。</w:t>
      </w:r>
    </w:p>
    <w:p>
      <w:pPr>
        <w:pStyle w:val="5"/>
        <w:bidi w:val="0"/>
        <w:rPr>
          <w:rFonts w:hint="eastAsia"/>
          <w:lang w:val="en-US" w:eastAsia="zh-CN"/>
        </w:rPr>
      </w:pPr>
      <w:bookmarkStart w:id="281" w:name="_Toc9338"/>
      <w:bookmarkStart w:id="282" w:name="_Toc2264"/>
      <w:bookmarkStart w:id="283" w:name="_Toc10242"/>
      <w:bookmarkStart w:id="284" w:name="_Toc21818"/>
      <w:bookmarkStart w:id="285" w:name="_Toc30382"/>
      <w:bookmarkStart w:id="286" w:name="_Toc20068"/>
      <w:bookmarkStart w:id="287" w:name="_Toc10455"/>
      <w:bookmarkStart w:id="288" w:name="_Toc15100"/>
      <w:bookmarkStart w:id="289" w:name="_Toc7093"/>
      <w:r>
        <w:rPr>
          <w:rFonts w:hint="eastAsia"/>
          <w:lang w:val="en-US" w:eastAsia="zh-CN"/>
        </w:rPr>
        <w:t>3.4.2 应急处置工作流程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sz w:val="30"/>
          <w:szCs w:val="30"/>
          <w:lang w:eastAsia="zh-CN"/>
        </w:rPr>
      </w:pPr>
      <w:r>
        <w:rPr>
          <w:rFonts w:hint="eastAsia" w:ascii="仿宋" w:hAnsi="仿宋" w:cs="仿宋"/>
          <w:b/>
          <w:bCs/>
          <w:sz w:val="30"/>
          <w:szCs w:val="30"/>
        </w:rPr>
        <w:t>应急处置工作流程</w:t>
      </w:r>
      <w:r>
        <w:rPr>
          <w:rFonts w:hint="eastAsia" w:ascii="仿宋" w:hAnsi="仿宋" w:cs="仿宋"/>
          <w:b/>
          <w:bCs/>
          <w:sz w:val="30"/>
          <w:szCs w:val="30"/>
          <w:lang w:eastAsia="zh-CN"/>
        </w:rPr>
        <w:t>表</w:t>
      </w:r>
    </w:p>
    <w:tbl>
      <w:tblPr>
        <w:tblStyle w:val="28"/>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81"/>
        <w:gridCol w:w="4817"/>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sz w:val="24"/>
                <w:szCs w:val="22"/>
              </w:rPr>
            </w:pPr>
            <w:r>
              <w:rPr>
                <w:rFonts w:hint="eastAsia"/>
                <w:b/>
                <w:bCs/>
                <w:sz w:val="24"/>
                <w:szCs w:val="22"/>
              </w:rPr>
              <w:t>序号</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sz w:val="24"/>
                <w:szCs w:val="22"/>
              </w:rPr>
            </w:pPr>
            <w:r>
              <w:rPr>
                <w:rFonts w:hint="eastAsia"/>
                <w:b/>
                <w:bCs/>
                <w:sz w:val="24"/>
                <w:szCs w:val="22"/>
              </w:rPr>
              <w:t>任务</w:t>
            </w:r>
          </w:p>
        </w:tc>
        <w:tc>
          <w:tcPr>
            <w:tcW w:w="4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sz w:val="24"/>
                <w:szCs w:val="22"/>
              </w:rPr>
            </w:pPr>
            <w:r>
              <w:rPr>
                <w:rFonts w:hint="eastAsia"/>
                <w:b/>
                <w:bCs/>
                <w:sz w:val="24"/>
                <w:szCs w:val="22"/>
              </w:rPr>
              <w:t>工作内容</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sz w:val="24"/>
                <w:szCs w:val="22"/>
              </w:rPr>
            </w:pPr>
            <w:r>
              <w:rPr>
                <w:rFonts w:hint="eastAsia"/>
                <w:b/>
                <w:bCs/>
                <w:sz w:val="24"/>
                <w:szCs w:val="22"/>
              </w:rPr>
              <w:t>应急组织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b w:val="0"/>
                <w:bCs w:val="0"/>
                <w:sz w:val="24"/>
                <w:szCs w:val="22"/>
              </w:rPr>
            </w:pPr>
            <w:r>
              <w:rPr>
                <w:rFonts w:hint="eastAsia"/>
                <w:b w:val="0"/>
                <w:bCs w:val="0"/>
                <w:sz w:val="24"/>
                <w:szCs w:val="22"/>
              </w:rPr>
              <w:t>1</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val="0"/>
                <w:bCs w:val="0"/>
                <w:sz w:val="24"/>
                <w:szCs w:val="22"/>
              </w:rPr>
            </w:pPr>
            <w:r>
              <w:rPr>
                <w:rFonts w:hint="eastAsia"/>
                <w:b w:val="0"/>
                <w:bCs w:val="0"/>
                <w:sz w:val="24"/>
                <w:szCs w:val="22"/>
              </w:rPr>
              <w:t>事故现场确认</w:t>
            </w:r>
          </w:p>
        </w:tc>
        <w:tc>
          <w:tcPr>
            <w:tcW w:w="4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b w:val="0"/>
                <w:bCs w:val="0"/>
                <w:sz w:val="24"/>
                <w:szCs w:val="22"/>
              </w:rPr>
            </w:pPr>
            <w:r>
              <w:rPr>
                <w:rFonts w:hint="eastAsia"/>
                <w:b w:val="0"/>
                <w:bCs w:val="0"/>
                <w:sz w:val="24"/>
                <w:szCs w:val="22"/>
              </w:rPr>
              <w:t>确认了解事故现场状况，人员受伤情况，事故起因，事故发展情况，事故区域及周边潜在风险情况</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val="0"/>
                <w:bCs w:val="0"/>
                <w:sz w:val="24"/>
                <w:szCs w:val="22"/>
              </w:rPr>
            </w:pPr>
            <w:r>
              <w:rPr>
                <w:rFonts w:hint="eastAsia"/>
                <w:b w:val="0"/>
                <w:bCs w:val="0"/>
                <w:sz w:val="24"/>
                <w:szCs w:val="22"/>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2</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警戒疏散</w:t>
            </w:r>
          </w:p>
        </w:tc>
        <w:tc>
          <w:tcPr>
            <w:tcW w:w="4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确定警戒区域范围，安排人员实施警戒工作，维持现场秩序，引导人员疏散，清点疏散人员，外部救援人员引导，消防车辆带进事故现场</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警戒疏散组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3</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医疗救治</w:t>
            </w:r>
          </w:p>
        </w:tc>
        <w:tc>
          <w:tcPr>
            <w:tcW w:w="4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安排引导救护车辆进厂，调集医疗救治，先期处置物资，现场救护及护送受伤人员就医</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医疗救护组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4</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现场监测及环境保护</w:t>
            </w:r>
          </w:p>
        </w:tc>
        <w:tc>
          <w:tcPr>
            <w:tcW w:w="4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对事故发生的污染物监测</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可委托外部有资质的机构实施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5</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工程抢险</w:t>
            </w:r>
          </w:p>
        </w:tc>
        <w:tc>
          <w:tcPr>
            <w:tcW w:w="4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紧急切断危险源，实施工程堵漏，抢险灭火，抢救事故受伤人员，防止事故扩大及发生次生衍生事故</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抢险</w:t>
            </w:r>
            <w:r>
              <w:rPr>
                <w:rFonts w:hint="eastAsia"/>
                <w:b w:val="0"/>
                <w:bCs w:val="0"/>
                <w:sz w:val="24"/>
                <w:szCs w:val="22"/>
                <w:lang w:eastAsia="zh-CN"/>
              </w:rPr>
              <w:t>救援</w:t>
            </w:r>
            <w:r>
              <w:rPr>
                <w:rFonts w:hint="eastAsia"/>
                <w:b w:val="0"/>
                <w:bCs w:val="0"/>
                <w:sz w:val="24"/>
                <w:szCs w:val="22"/>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6</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技术支持</w:t>
            </w:r>
          </w:p>
        </w:tc>
        <w:tc>
          <w:tcPr>
            <w:tcW w:w="4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依靠本公司相关技术人员或外部聘用技术专家，指导应急救援</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7</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应急人员防护</w:t>
            </w:r>
          </w:p>
        </w:tc>
        <w:tc>
          <w:tcPr>
            <w:tcW w:w="4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参加应急处置人员要事先佩戴个人防护用品，防止自身伤害</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8</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信息发布</w:t>
            </w:r>
          </w:p>
        </w:tc>
        <w:tc>
          <w:tcPr>
            <w:tcW w:w="4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指定专人汇总事故信息，经总指挥审查批准后发布事故相关信息</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lang w:eastAsia="zh-CN"/>
              </w:rPr>
              <w:t>通讯联络</w:t>
            </w:r>
            <w:r>
              <w:rPr>
                <w:rFonts w:hint="eastAsia"/>
                <w:b w:val="0"/>
                <w:bCs w:val="0"/>
                <w:sz w:val="24"/>
                <w:szCs w:val="22"/>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9</w:t>
            </w:r>
          </w:p>
        </w:tc>
        <w:tc>
          <w:tcPr>
            <w:tcW w:w="17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后勤保障</w:t>
            </w:r>
          </w:p>
        </w:tc>
        <w:tc>
          <w:tcPr>
            <w:tcW w:w="48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调配救援车辆，应急物资，人员配置通讯工具等</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后勤保障组</w:t>
            </w:r>
          </w:p>
        </w:tc>
      </w:tr>
    </w:tbl>
    <w:p>
      <w:pPr>
        <w:pStyle w:val="5"/>
        <w:bidi w:val="0"/>
        <w:rPr>
          <w:rFonts w:hint="eastAsia"/>
          <w:lang w:val="en-US" w:eastAsia="zh-CN"/>
        </w:rPr>
      </w:pPr>
      <w:r>
        <w:rPr>
          <w:rFonts w:hint="eastAsia"/>
          <w:lang w:val="en-US" w:eastAsia="zh-CN"/>
        </w:rPr>
        <w:t>3.4.3火灾事故应急处置措施</w:t>
      </w:r>
      <w:bookmarkEnd w:id="281"/>
      <w:bookmarkEnd w:id="282"/>
      <w:bookmarkEnd w:id="283"/>
      <w:bookmarkEnd w:id="284"/>
      <w:bookmarkEnd w:id="285"/>
      <w:bookmarkEnd w:id="286"/>
      <w:bookmarkEnd w:id="287"/>
      <w:bookmarkEnd w:id="288"/>
      <w:bookmarkEnd w:id="289"/>
    </w:p>
    <w:p>
      <w:pPr>
        <w:bidi w:val="0"/>
        <w:rPr>
          <w:rFonts w:hint="eastAsia"/>
          <w:lang w:val="en-US" w:eastAsia="zh-CN"/>
        </w:rPr>
      </w:pPr>
      <w:r>
        <w:rPr>
          <w:rFonts w:hint="eastAsia"/>
          <w:lang w:val="en-US" w:eastAsia="zh-CN"/>
        </w:rPr>
        <w:t>（1）一旦发生着火，应急抢险组要立即切断着火源并控制火灾的蔓延，并迅速转移其它易燃物、易爆物。</w:t>
      </w:r>
    </w:p>
    <w:p>
      <w:pPr>
        <w:bidi w:val="0"/>
        <w:rPr>
          <w:rFonts w:hint="eastAsia"/>
          <w:lang w:val="en-US" w:eastAsia="zh-CN"/>
        </w:rPr>
      </w:pPr>
      <w:r>
        <w:rPr>
          <w:rFonts w:hint="eastAsia"/>
          <w:lang w:val="en-US" w:eastAsia="zh-CN"/>
        </w:rPr>
        <w:t>（2）现场指挥人员应密切注意各种危险征兆，火焰熄灭后较长时间未能稳定燃烧或设备有爆裂征兆时，指挥员必须适时判断，及时下令撤离抢险人员。</w:t>
      </w:r>
    </w:p>
    <w:p>
      <w:pPr>
        <w:pStyle w:val="5"/>
        <w:bidi w:val="0"/>
        <w:rPr>
          <w:rFonts w:hint="eastAsia"/>
          <w:lang w:val="en-US" w:eastAsia="zh-CN"/>
        </w:rPr>
      </w:pPr>
      <w:bookmarkStart w:id="290" w:name="_Toc1424"/>
      <w:bookmarkStart w:id="291" w:name="_Toc19139"/>
      <w:bookmarkStart w:id="292" w:name="_Toc13606"/>
      <w:bookmarkStart w:id="293" w:name="_Toc12819"/>
      <w:bookmarkStart w:id="294" w:name="_Toc18621"/>
      <w:bookmarkStart w:id="295" w:name="_Toc16906"/>
      <w:bookmarkStart w:id="296" w:name="_Toc1263"/>
      <w:bookmarkStart w:id="297" w:name="_Toc18865"/>
      <w:bookmarkStart w:id="298" w:name="_Toc7200"/>
      <w:r>
        <w:rPr>
          <w:rFonts w:hint="eastAsia"/>
          <w:lang w:val="en-US" w:eastAsia="zh-CN"/>
        </w:rPr>
        <w:t>3.4.4人员紧急疏散、撤离</w:t>
      </w:r>
      <w:bookmarkEnd w:id="290"/>
      <w:bookmarkEnd w:id="291"/>
      <w:bookmarkEnd w:id="292"/>
      <w:bookmarkEnd w:id="293"/>
      <w:bookmarkEnd w:id="294"/>
      <w:bookmarkEnd w:id="295"/>
      <w:bookmarkEnd w:id="296"/>
      <w:bookmarkEnd w:id="297"/>
      <w:bookmarkEnd w:id="298"/>
    </w:p>
    <w:p>
      <w:pPr>
        <w:bidi w:val="0"/>
        <w:rPr>
          <w:rFonts w:hint="eastAsia"/>
          <w:lang w:val="en-US" w:eastAsia="zh-CN"/>
        </w:rPr>
      </w:pPr>
      <w:r>
        <w:rPr>
          <w:rFonts w:hint="eastAsia"/>
          <w:lang w:val="en-US" w:eastAsia="zh-CN"/>
        </w:rPr>
        <w:t>（1）建立警戒区域：事故发生后，警戒疏散组应根据火灾火焰辐射所涉及的范围建立警戒区，并在通往现场的主要道路进行交通管制。</w:t>
      </w:r>
    </w:p>
    <w:p>
      <w:pPr>
        <w:bidi w:val="0"/>
        <w:rPr>
          <w:rFonts w:hint="eastAsia"/>
          <w:lang w:val="en-US" w:eastAsia="zh-CN"/>
        </w:rPr>
      </w:pPr>
      <w:r>
        <w:rPr>
          <w:rFonts w:hint="eastAsia"/>
          <w:lang w:val="en-US" w:eastAsia="zh-CN"/>
        </w:rPr>
        <w:t>（2）紧急疏散：迅速将警戒区内与事故应急抢险无关的人员撤离，以减少不必要的人员伤亡。</w:t>
      </w:r>
    </w:p>
    <w:p>
      <w:pPr>
        <w:bidi w:val="0"/>
        <w:rPr>
          <w:rFonts w:hint="eastAsia"/>
          <w:lang w:val="en-US" w:eastAsia="zh-CN"/>
        </w:rPr>
      </w:pPr>
      <w:r>
        <w:rPr>
          <w:rFonts w:hint="eastAsia"/>
          <w:lang w:val="en-US" w:eastAsia="zh-CN"/>
        </w:rPr>
        <w:t>（3）撤离路线：公司内的人员要根据风向情况向上风口撤离，具体撤离路线根据现场实际情况确定。各部门撤离至安全区域时，要清点人数进行登记，对于人数不足，确定还留在危险区域内的，要及时向应急指挥部汇报搜寻。</w:t>
      </w:r>
    </w:p>
    <w:p>
      <w:pPr>
        <w:pStyle w:val="5"/>
        <w:bidi w:val="0"/>
        <w:rPr>
          <w:rFonts w:hint="eastAsia"/>
          <w:lang w:val="en-US" w:eastAsia="zh-CN"/>
        </w:rPr>
      </w:pPr>
      <w:bookmarkStart w:id="299" w:name="_Toc24012"/>
      <w:bookmarkStart w:id="300" w:name="_Toc21322"/>
      <w:bookmarkStart w:id="301" w:name="_Toc9954"/>
      <w:bookmarkStart w:id="302" w:name="_Toc16836"/>
      <w:bookmarkStart w:id="303" w:name="_Toc1222"/>
      <w:bookmarkStart w:id="304" w:name="_Toc31830"/>
      <w:bookmarkStart w:id="305" w:name="_Toc3427"/>
      <w:bookmarkStart w:id="306" w:name="_Toc6931"/>
      <w:bookmarkStart w:id="307" w:name="_Toc21205"/>
      <w:r>
        <w:rPr>
          <w:rFonts w:hint="eastAsia"/>
          <w:lang w:val="en-US" w:eastAsia="zh-CN"/>
        </w:rPr>
        <w:t>3.4.5 受伤人员现场救护、救治与医院救治</w:t>
      </w:r>
      <w:bookmarkEnd w:id="299"/>
      <w:bookmarkEnd w:id="300"/>
      <w:bookmarkEnd w:id="301"/>
      <w:bookmarkEnd w:id="302"/>
      <w:bookmarkEnd w:id="303"/>
      <w:bookmarkEnd w:id="304"/>
      <w:bookmarkEnd w:id="305"/>
      <w:bookmarkEnd w:id="306"/>
      <w:bookmarkEnd w:id="307"/>
    </w:p>
    <w:p>
      <w:pPr>
        <w:bidi w:val="0"/>
        <w:rPr>
          <w:rFonts w:hint="eastAsia"/>
          <w:lang w:val="en-US" w:eastAsia="zh-CN"/>
        </w:rPr>
      </w:pPr>
      <w:r>
        <w:rPr>
          <w:rFonts w:hint="eastAsia"/>
          <w:lang w:val="en-US" w:eastAsia="zh-CN"/>
        </w:rPr>
        <w:t>（1）现场救治注意事项</w:t>
      </w:r>
    </w:p>
    <w:p>
      <w:pPr>
        <w:bidi w:val="0"/>
        <w:rPr>
          <w:rFonts w:hint="eastAsia"/>
          <w:lang w:val="en-US" w:eastAsia="zh-CN"/>
        </w:rPr>
      </w:pPr>
      <w:r>
        <w:rPr>
          <w:rFonts w:hint="eastAsia"/>
          <w:lang w:val="en-US" w:eastAsia="zh-CN"/>
        </w:rPr>
        <w:t>①选择有利位置作为急救点。</w:t>
      </w:r>
    </w:p>
    <w:p>
      <w:pPr>
        <w:bidi w:val="0"/>
        <w:rPr>
          <w:rFonts w:hint="eastAsia"/>
          <w:lang w:val="en-US" w:eastAsia="zh-CN"/>
        </w:rPr>
      </w:pPr>
      <w:r>
        <w:rPr>
          <w:rFonts w:hint="eastAsia"/>
          <w:lang w:val="en-US" w:eastAsia="zh-CN"/>
        </w:rPr>
        <w:t>②做好自身及伤员的个体防护。</w:t>
      </w:r>
    </w:p>
    <w:p>
      <w:pPr>
        <w:bidi w:val="0"/>
        <w:rPr>
          <w:rFonts w:hint="eastAsia"/>
          <w:lang w:val="en-US" w:eastAsia="zh-CN"/>
        </w:rPr>
      </w:pPr>
      <w:r>
        <w:rPr>
          <w:rFonts w:hint="eastAsia"/>
          <w:lang w:val="en-US" w:eastAsia="zh-CN"/>
        </w:rPr>
        <w:t>③防止发生次发性伤害。</w:t>
      </w:r>
    </w:p>
    <w:p>
      <w:pPr>
        <w:bidi w:val="0"/>
        <w:rPr>
          <w:rFonts w:hint="eastAsia"/>
          <w:lang w:val="en-US" w:eastAsia="zh-CN"/>
        </w:rPr>
      </w:pPr>
      <w:r>
        <w:rPr>
          <w:rFonts w:hint="eastAsia"/>
          <w:lang w:val="en-US" w:eastAsia="zh-CN"/>
        </w:rPr>
        <w:t>④应至少2-3人为一组集体行动，以便相互照应。</w:t>
      </w:r>
    </w:p>
    <w:p>
      <w:pPr>
        <w:bidi w:val="0"/>
        <w:rPr>
          <w:rFonts w:hint="eastAsia"/>
          <w:lang w:val="en-US" w:eastAsia="zh-CN"/>
        </w:rPr>
      </w:pPr>
      <w:r>
        <w:rPr>
          <w:rFonts w:hint="eastAsia"/>
          <w:lang w:val="en-US" w:eastAsia="zh-CN"/>
        </w:rPr>
        <w:t>⑤所使用的救援器材需具备防爆功能。</w:t>
      </w:r>
    </w:p>
    <w:p>
      <w:pPr>
        <w:bidi w:val="0"/>
        <w:rPr>
          <w:rFonts w:hint="eastAsia"/>
          <w:lang w:val="en-US" w:eastAsia="zh-CN"/>
        </w:rPr>
      </w:pPr>
      <w:r>
        <w:rPr>
          <w:rFonts w:hint="eastAsia"/>
          <w:lang w:val="en-US" w:eastAsia="zh-CN"/>
        </w:rPr>
        <w:t>（2）当人员发生中毒和窒息时，应立即进行以下处理：</w:t>
      </w:r>
    </w:p>
    <w:p>
      <w:pPr>
        <w:bidi w:val="0"/>
        <w:rPr>
          <w:rFonts w:hint="eastAsia"/>
          <w:lang w:val="en-US" w:eastAsia="zh-CN"/>
        </w:rPr>
      </w:pPr>
      <w:r>
        <w:rPr>
          <w:rFonts w:hint="eastAsia"/>
          <w:lang w:val="en-US" w:eastAsia="zh-CN"/>
        </w:rPr>
        <w:t>①迅速将伤者转移到空气新鲜处。</w:t>
      </w:r>
    </w:p>
    <w:p>
      <w:pPr>
        <w:bidi w:val="0"/>
        <w:rPr>
          <w:rFonts w:hint="eastAsia"/>
          <w:lang w:val="en-US" w:eastAsia="zh-CN"/>
        </w:rPr>
      </w:pPr>
      <w:r>
        <w:rPr>
          <w:rFonts w:hint="eastAsia"/>
          <w:lang w:val="en-US" w:eastAsia="zh-CN"/>
        </w:rPr>
        <w:t>②呼吸困难时，给输氧；呼吸停止时，应立即进行人工呼吸；心脏停止时，应立即进行心脏按摩。</w:t>
      </w:r>
    </w:p>
    <w:p>
      <w:pPr>
        <w:bidi w:val="0"/>
        <w:rPr>
          <w:rFonts w:hint="eastAsia"/>
          <w:lang w:val="en-US" w:eastAsia="zh-CN"/>
        </w:rPr>
      </w:pPr>
      <w:r>
        <w:rPr>
          <w:rFonts w:hint="eastAsia"/>
          <w:lang w:val="en-US" w:eastAsia="zh-CN"/>
        </w:rPr>
        <w:t>③皮肤污染时，脱去污染的衣服，用流动的清水冲洗15-30分钟。冲洗要及时彻底。</w:t>
      </w:r>
    </w:p>
    <w:p>
      <w:pPr>
        <w:bidi w:val="0"/>
        <w:rPr>
          <w:rFonts w:hint="eastAsia"/>
          <w:lang w:val="en-US" w:eastAsia="zh-CN"/>
        </w:rPr>
      </w:pPr>
      <w:r>
        <w:rPr>
          <w:rFonts w:hint="eastAsia"/>
          <w:lang w:val="en-US" w:eastAsia="zh-CN"/>
        </w:rPr>
        <w:t>④当人员发生烧伤时，应迅速将患者衣服脱去，用流动的清水清洗降温，用清洁布覆盖创伤面，避免伤面感染，不要任意把水疱弄破。</w:t>
      </w:r>
    </w:p>
    <w:p>
      <w:pPr>
        <w:bidi w:val="0"/>
        <w:rPr>
          <w:rFonts w:hint="eastAsia"/>
          <w:lang w:val="en-US" w:eastAsia="zh-CN"/>
        </w:rPr>
      </w:pPr>
      <w:r>
        <w:rPr>
          <w:rFonts w:hint="eastAsia"/>
          <w:lang w:val="en-US" w:eastAsia="zh-CN"/>
        </w:rPr>
        <w:t>⑤经现场处理后，应迅速转院治疗。</w:t>
      </w:r>
    </w:p>
    <w:p>
      <w:pPr>
        <w:pStyle w:val="5"/>
        <w:bidi w:val="0"/>
        <w:rPr>
          <w:rFonts w:hint="eastAsia"/>
          <w:lang w:val="en-US" w:eastAsia="zh-CN"/>
        </w:rPr>
      </w:pPr>
      <w:bookmarkStart w:id="308" w:name="_Toc22485"/>
      <w:bookmarkStart w:id="309" w:name="_Toc827"/>
      <w:bookmarkStart w:id="310" w:name="_Toc7664"/>
      <w:bookmarkStart w:id="311" w:name="_Toc353"/>
      <w:bookmarkStart w:id="312" w:name="_Toc10315"/>
      <w:bookmarkStart w:id="313" w:name="_Toc16689"/>
      <w:bookmarkStart w:id="314" w:name="_Toc2246"/>
      <w:bookmarkStart w:id="315" w:name="_Toc14477"/>
      <w:bookmarkStart w:id="316" w:name="_Toc10734"/>
      <w:r>
        <w:rPr>
          <w:rFonts w:hint="eastAsia"/>
          <w:lang w:val="en-US" w:eastAsia="zh-CN"/>
        </w:rPr>
        <w:t>3.4.6 个体防护要求</w:t>
      </w:r>
      <w:bookmarkEnd w:id="308"/>
      <w:bookmarkEnd w:id="309"/>
      <w:bookmarkEnd w:id="310"/>
      <w:bookmarkEnd w:id="311"/>
      <w:bookmarkEnd w:id="312"/>
      <w:bookmarkEnd w:id="313"/>
      <w:bookmarkEnd w:id="314"/>
      <w:bookmarkEnd w:id="315"/>
      <w:bookmarkEnd w:id="316"/>
    </w:p>
    <w:p>
      <w:pPr>
        <w:bidi w:val="0"/>
        <w:rPr>
          <w:rFonts w:hint="eastAsia"/>
          <w:lang w:val="en-US" w:eastAsia="zh-CN"/>
        </w:rPr>
      </w:pPr>
      <w:r>
        <w:rPr>
          <w:rFonts w:hint="eastAsia"/>
          <w:lang w:val="en-US" w:eastAsia="zh-CN"/>
        </w:rPr>
        <w:t>呼吸系统防护：发生火灾空气中有毒浓度超标时，建议佩戴自吸过滤式防毒面具（半面罩）。紧急事态抢救或撤离时，必须佩戴空气呼吸器。</w:t>
      </w:r>
    </w:p>
    <w:p>
      <w:pPr>
        <w:bidi w:val="0"/>
        <w:rPr>
          <w:rFonts w:hint="eastAsia"/>
          <w:lang w:val="en-US" w:eastAsia="zh-CN"/>
        </w:rPr>
      </w:pPr>
      <w:r>
        <w:rPr>
          <w:rFonts w:hint="eastAsia"/>
          <w:lang w:val="en-US" w:eastAsia="zh-CN"/>
        </w:rPr>
        <w:t>皮肤和身体防护：穿工作服。</w:t>
      </w:r>
    </w:p>
    <w:p>
      <w:pPr>
        <w:bidi w:val="0"/>
        <w:rPr>
          <w:rFonts w:hint="eastAsia"/>
          <w:lang w:val="en-US" w:eastAsia="zh-CN"/>
        </w:rPr>
      </w:pPr>
      <w:r>
        <w:rPr>
          <w:rFonts w:hint="eastAsia"/>
          <w:lang w:val="en-US" w:eastAsia="zh-CN"/>
        </w:rPr>
        <w:t>手防护：戴防护手套。</w:t>
      </w:r>
    </w:p>
    <w:p>
      <w:pPr>
        <w:bidi w:val="0"/>
        <w:rPr>
          <w:rFonts w:hint="eastAsia"/>
          <w:lang w:val="en-US" w:eastAsia="zh-CN"/>
        </w:rPr>
      </w:pPr>
      <w:r>
        <w:rPr>
          <w:rFonts w:hint="eastAsia"/>
          <w:lang w:val="en-US" w:eastAsia="zh-CN"/>
        </w:rPr>
        <w:t>听力防护：噪声较大区域，佩戴防噪耳塞或护耳器。</w:t>
      </w:r>
    </w:p>
    <w:p>
      <w:pPr>
        <w:bidi w:val="0"/>
        <w:rPr>
          <w:rFonts w:hint="eastAsia"/>
          <w:lang w:val="en-US" w:eastAsia="zh-CN"/>
        </w:rPr>
      </w:pPr>
      <w:r>
        <w:rPr>
          <w:rFonts w:hint="eastAsia"/>
          <w:lang w:val="en-US" w:eastAsia="zh-CN"/>
        </w:rPr>
        <w:t>头部防护：佩戴有效期内的安全帽。</w:t>
      </w:r>
    </w:p>
    <w:p>
      <w:pPr>
        <w:pStyle w:val="4"/>
        <w:bidi w:val="0"/>
        <w:rPr>
          <w:rFonts w:hint="eastAsia"/>
          <w:lang w:val="en-US" w:eastAsia="zh-CN"/>
        </w:rPr>
      </w:pPr>
      <w:bookmarkStart w:id="317" w:name="_Toc17632"/>
      <w:bookmarkStart w:id="318" w:name="_Toc30347"/>
      <w:bookmarkStart w:id="319" w:name="_Toc9128"/>
      <w:bookmarkStart w:id="320" w:name="_Toc647"/>
      <w:bookmarkStart w:id="321" w:name="_Toc13714"/>
      <w:bookmarkStart w:id="322" w:name="_Toc23483"/>
      <w:bookmarkStart w:id="323" w:name="_Toc5600"/>
      <w:bookmarkStart w:id="324" w:name="_Toc20043"/>
      <w:bookmarkStart w:id="325" w:name="_Toc17384"/>
      <w:r>
        <w:rPr>
          <w:rFonts w:hint="eastAsia"/>
          <w:lang w:val="en-US" w:eastAsia="zh-CN"/>
        </w:rPr>
        <w:t>3.5 应急支援</w:t>
      </w:r>
      <w:bookmarkEnd w:id="317"/>
      <w:bookmarkEnd w:id="318"/>
      <w:bookmarkEnd w:id="319"/>
      <w:bookmarkEnd w:id="320"/>
      <w:bookmarkEnd w:id="321"/>
      <w:bookmarkEnd w:id="322"/>
      <w:bookmarkEnd w:id="323"/>
      <w:bookmarkEnd w:id="324"/>
      <w:bookmarkEnd w:id="325"/>
    </w:p>
    <w:p>
      <w:pPr>
        <w:pStyle w:val="5"/>
        <w:bidi w:val="0"/>
        <w:rPr>
          <w:rFonts w:hint="eastAsia"/>
          <w:lang w:val="en-US" w:eastAsia="zh-CN"/>
        </w:rPr>
      </w:pPr>
      <w:bookmarkStart w:id="326" w:name="_Toc29607"/>
      <w:bookmarkStart w:id="327" w:name="_Toc28327"/>
      <w:bookmarkStart w:id="328" w:name="_Toc31106"/>
      <w:bookmarkStart w:id="329" w:name="_Toc608"/>
      <w:bookmarkStart w:id="330" w:name="_Toc26910"/>
      <w:bookmarkStart w:id="331" w:name="_Toc24225"/>
      <w:bookmarkStart w:id="332" w:name="_Toc11338"/>
      <w:bookmarkStart w:id="333" w:name="_Toc22700"/>
      <w:r>
        <w:rPr>
          <w:rFonts w:hint="eastAsia"/>
          <w:lang w:val="en-US" w:eastAsia="zh-CN"/>
        </w:rPr>
        <w:t>3.5.1 应急支援条件</w:t>
      </w:r>
      <w:bookmarkEnd w:id="326"/>
      <w:bookmarkEnd w:id="327"/>
      <w:bookmarkEnd w:id="328"/>
      <w:bookmarkEnd w:id="329"/>
      <w:bookmarkEnd w:id="330"/>
      <w:bookmarkEnd w:id="331"/>
      <w:bookmarkEnd w:id="332"/>
      <w:bookmarkEnd w:id="333"/>
    </w:p>
    <w:p>
      <w:pPr>
        <w:bidi w:val="0"/>
        <w:rPr>
          <w:rFonts w:hint="eastAsia"/>
          <w:lang w:val="en-US" w:eastAsia="zh-CN"/>
        </w:rPr>
      </w:pPr>
      <w:r>
        <w:rPr>
          <w:rFonts w:hint="eastAsia"/>
          <w:lang w:val="en-US" w:eastAsia="zh-CN"/>
        </w:rPr>
        <w:t>事故的发展影响到公司周边，产生恶劣影响，公司内部的救援力量不能控制事故的发展，不能做出有力的处置，必须请求社会救援机构或资源参与处理事故而作出的应急响应。主要依靠周边企业、濉溪县消防救援大队、医疗机构及政府部门协助救援。</w:t>
      </w:r>
    </w:p>
    <w:p>
      <w:pPr>
        <w:pStyle w:val="5"/>
        <w:bidi w:val="0"/>
        <w:rPr>
          <w:rFonts w:hint="eastAsia"/>
          <w:lang w:val="en-US" w:eastAsia="zh-CN"/>
        </w:rPr>
      </w:pPr>
      <w:bookmarkStart w:id="334" w:name="_Toc9587"/>
      <w:bookmarkStart w:id="335" w:name="_Toc27703"/>
      <w:bookmarkStart w:id="336" w:name="_Toc5188"/>
      <w:bookmarkStart w:id="337" w:name="_Toc20367"/>
      <w:bookmarkStart w:id="338" w:name="_Toc27752"/>
      <w:bookmarkStart w:id="339" w:name="_Toc5895"/>
      <w:bookmarkStart w:id="340" w:name="_Toc12228"/>
      <w:bookmarkStart w:id="341" w:name="_Toc26391"/>
      <w:bookmarkStart w:id="342" w:name="_Toc28710"/>
      <w:r>
        <w:rPr>
          <w:rFonts w:hint="eastAsia"/>
          <w:lang w:val="en-US" w:eastAsia="zh-CN"/>
        </w:rPr>
        <w:t>3.5.2 现场救援角色的转换</w:t>
      </w:r>
      <w:bookmarkEnd w:id="334"/>
      <w:bookmarkEnd w:id="335"/>
      <w:bookmarkEnd w:id="336"/>
      <w:bookmarkEnd w:id="337"/>
      <w:bookmarkEnd w:id="338"/>
      <w:bookmarkEnd w:id="339"/>
      <w:bookmarkEnd w:id="340"/>
      <w:bookmarkEnd w:id="341"/>
      <w:bookmarkEnd w:id="342"/>
    </w:p>
    <w:p>
      <w:pPr>
        <w:bidi w:val="0"/>
        <w:rPr>
          <w:rFonts w:hint="eastAsia"/>
          <w:lang w:val="en-US" w:eastAsia="zh-CN"/>
        </w:rPr>
      </w:pPr>
      <w:r>
        <w:rPr>
          <w:rFonts w:hint="eastAsia"/>
          <w:lang w:val="en-US" w:eastAsia="zh-CN"/>
        </w:rPr>
        <w:t>当外部专业消防机构及政府部门到达事故现场进行救援时，公司总指挥立即将其应急救援指挥职责交由政府专业部门统一指挥、协调。</w:t>
      </w:r>
    </w:p>
    <w:p>
      <w:pPr>
        <w:pStyle w:val="5"/>
        <w:bidi w:val="0"/>
        <w:rPr>
          <w:rFonts w:hint="eastAsia"/>
          <w:lang w:val="en-US" w:eastAsia="zh-CN"/>
        </w:rPr>
      </w:pPr>
      <w:bookmarkStart w:id="343" w:name="_Toc10030"/>
      <w:bookmarkStart w:id="344" w:name="_Toc15760"/>
      <w:bookmarkStart w:id="345" w:name="_Toc3410"/>
      <w:bookmarkStart w:id="346" w:name="_Toc29395"/>
      <w:r>
        <w:rPr>
          <w:rFonts w:hint="eastAsia"/>
          <w:lang w:val="en-US" w:eastAsia="zh-CN"/>
        </w:rPr>
        <w:t>3.6 响应终止</w:t>
      </w:r>
      <w:bookmarkEnd w:id="343"/>
      <w:bookmarkEnd w:id="344"/>
      <w:bookmarkEnd w:id="345"/>
      <w:bookmarkEnd w:id="346"/>
    </w:p>
    <w:p>
      <w:pPr>
        <w:bidi w:val="0"/>
        <w:rPr>
          <w:rFonts w:hint="eastAsia"/>
          <w:lang w:val="en-US" w:eastAsia="zh-CN"/>
        </w:rPr>
      </w:pPr>
      <w:r>
        <w:rPr>
          <w:rFonts w:hint="eastAsia"/>
          <w:lang w:val="en-US" w:eastAsia="zh-CN"/>
        </w:rPr>
        <w:t>当遇险人员全部得救，事故现场得以控制，环境符合有关标准，导致次生、衍生事故隐患消除后，经现场应急指挥部认真分析事故现场情况后，确认事故现场对相关人员和周边环境不会再造成危害，经应急总指挥确认和批准，确定现场应急工作结束，现场应急队伍撤离现场。如因事故扩大需政府担任现场应急救援指挥时，由政府通知厂外、社区、企业事故风险解除的指令。</w:t>
      </w:r>
    </w:p>
    <w:p>
      <w:pPr>
        <w:bidi w:val="0"/>
        <w:rPr>
          <w:rFonts w:hint="eastAsia"/>
          <w:lang w:val="en-US" w:eastAsia="zh-CN"/>
        </w:rPr>
      </w:pPr>
      <w:r>
        <w:rPr>
          <w:rFonts w:hint="eastAsia"/>
          <w:lang w:val="en-US" w:eastAsia="zh-CN"/>
        </w:rPr>
        <w:t>（1）对事故现场经过应急处置之后，事故得到有效控制及消除。</w:t>
      </w:r>
    </w:p>
    <w:p>
      <w:pPr>
        <w:bidi w:val="0"/>
        <w:rPr>
          <w:rFonts w:hint="eastAsia"/>
          <w:lang w:val="en-US" w:eastAsia="zh-CN"/>
        </w:rPr>
      </w:pPr>
      <w:r>
        <w:rPr>
          <w:rFonts w:hint="eastAsia"/>
          <w:lang w:val="en-US" w:eastAsia="zh-CN"/>
        </w:rPr>
        <w:t>（2）所有现场人员均得到清点，并确保未授权人员不会进入事故现场。</w:t>
      </w:r>
    </w:p>
    <w:p>
      <w:pPr>
        <w:bidi w:val="0"/>
        <w:rPr>
          <w:rFonts w:hint="eastAsia"/>
          <w:lang w:val="en-US" w:eastAsia="zh-CN"/>
        </w:rPr>
      </w:pPr>
      <w:r>
        <w:rPr>
          <w:rFonts w:hint="eastAsia"/>
          <w:lang w:val="en-US" w:eastAsia="zh-CN"/>
        </w:rPr>
        <w:t>（3）不存在其它影响应急响应终止的因素。</w:t>
      </w:r>
    </w:p>
    <w:p>
      <w:pPr>
        <w:bidi w:val="0"/>
        <w:rPr>
          <w:rFonts w:hint="eastAsia"/>
          <w:lang w:val="en-US" w:eastAsia="zh-CN"/>
        </w:rPr>
      </w:pPr>
      <w:r>
        <w:rPr>
          <w:rFonts w:hint="eastAsia"/>
          <w:lang w:val="en-US" w:eastAsia="zh-CN"/>
        </w:rPr>
        <w:t>（4）总指挥根据事故的发展状态认为必须响应终止的，由总指挥下达应急响应终止令。</w:t>
      </w:r>
    </w:p>
    <w:p>
      <w:pPr>
        <w:bidi w:val="0"/>
        <w:rPr>
          <w:rFonts w:hint="eastAsia" w:ascii="仿宋_GB2312" w:hAnsi="Times New Roman" w:eastAsia="仿宋_GB2312" w:cs="Times New Roman"/>
          <w:color w:val="auto"/>
          <w:kern w:val="2"/>
          <w:szCs w:val="28"/>
          <w:highlight w:val="none"/>
          <w:lang w:val="en-US" w:eastAsia="zh-CN" w:bidi="ar-SA"/>
        </w:rPr>
      </w:pPr>
      <w:bookmarkStart w:id="347" w:name="_Toc27886"/>
      <w:bookmarkStart w:id="348" w:name="_Toc20857"/>
      <w:bookmarkStart w:id="349" w:name="_Toc6681"/>
      <w:r>
        <w:rPr>
          <w:rFonts w:hint="eastAsia"/>
          <w:lang w:val="en-US" w:eastAsia="zh-CN"/>
        </w:rPr>
        <w:t>（5）当事故扩大需政府支援时，应急响应由政府现场指挥宣布终止扩大应急响应终止的指令</w:t>
      </w:r>
      <w:r>
        <w:rPr>
          <w:rFonts w:hint="eastAsia" w:ascii="仿宋_GB2312" w:hAnsi="Times New Roman" w:eastAsia="仿宋_GB2312" w:cs="Times New Roman"/>
          <w:color w:val="auto"/>
          <w:kern w:val="2"/>
          <w:szCs w:val="28"/>
          <w:highlight w:val="none"/>
          <w:lang w:val="en-US" w:eastAsia="zh-CN" w:bidi="ar-SA"/>
        </w:rPr>
        <w:t>。</w:t>
      </w:r>
    </w:p>
    <w:p>
      <w:pPr>
        <w:rPr>
          <w:rFonts w:hint="eastAsia" w:ascii="仿宋_GB2312" w:hAnsi="Times New Roman" w:eastAsia="仿宋_GB2312" w:cs="Times New Roman"/>
          <w:color w:val="auto"/>
          <w:kern w:val="2"/>
          <w:szCs w:val="28"/>
          <w:highlight w:val="none"/>
          <w:lang w:val="en-US" w:eastAsia="zh-CN" w:bidi="ar-SA"/>
        </w:rPr>
      </w:pPr>
    </w:p>
    <w:p>
      <w:pPr>
        <w:rPr>
          <w:rFonts w:hint="default"/>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bidi w:val="0"/>
        <w:rPr>
          <w:rFonts w:hint="eastAsia"/>
          <w:lang w:val="en-US" w:eastAsia="zh-CN"/>
        </w:rPr>
      </w:pPr>
      <w:bookmarkStart w:id="350" w:name="_Toc15889"/>
      <w:r>
        <w:rPr>
          <w:rFonts w:hint="eastAsia"/>
          <w:lang w:val="en-US" w:eastAsia="zh-CN"/>
        </w:rPr>
        <w:t>4 后期处置</w:t>
      </w:r>
      <w:bookmarkEnd w:id="347"/>
      <w:bookmarkEnd w:id="348"/>
      <w:bookmarkEnd w:id="349"/>
      <w:bookmarkEnd w:id="350"/>
    </w:p>
    <w:p>
      <w:pPr>
        <w:bidi w:val="0"/>
        <w:rPr>
          <w:rFonts w:hint="eastAsia"/>
          <w:lang w:val="en-US" w:eastAsia="zh-CN"/>
        </w:rPr>
      </w:pPr>
      <w:r>
        <w:rPr>
          <w:rFonts w:hint="eastAsia"/>
          <w:lang w:val="en-US" w:eastAsia="zh-CN"/>
        </w:rPr>
        <w:t>恢复工作应在应急结束后立即进行。首先应使事故影响区域恢复到相对安全的基本状态，然后逐步恢复到正常状态。主要包括生产秩序恢复、医疗救治、人员安置、善后赔偿、应急救援评估等内容。</w:t>
      </w:r>
    </w:p>
    <w:p>
      <w:pPr>
        <w:pStyle w:val="4"/>
        <w:bidi w:val="0"/>
        <w:rPr>
          <w:rFonts w:hint="eastAsia"/>
          <w:lang w:val="en-US" w:eastAsia="zh-CN"/>
        </w:rPr>
      </w:pPr>
      <w:bookmarkStart w:id="351" w:name="_bookmark15"/>
      <w:bookmarkEnd w:id="351"/>
      <w:bookmarkStart w:id="352" w:name="4.1 污染物处理"/>
      <w:bookmarkEnd w:id="352"/>
      <w:bookmarkStart w:id="353" w:name="_bookmark16"/>
      <w:bookmarkEnd w:id="353"/>
      <w:bookmarkStart w:id="354" w:name="_bookmark15"/>
      <w:bookmarkEnd w:id="354"/>
      <w:bookmarkStart w:id="355" w:name="4.2 生产秩序恢复"/>
      <w:bookmarkEnd w:id="355"/>
      <w:bookmarkStart w:id="356" w:name="_bookmark16"/>
      <w:bookmarkEnd w:id="356"/>
      <w:bookmarkStart w:id="357" w:name="_Toc8530"/>
      <w:bookmarkStart w:id="358" w:name="_Toc7621"/>
      <w:bookmarkStart w:id="359" w:name="_Toc24408"/>
      <w:bookmarkStart w:id="360" w:name="_Toc24184"/>
      <w:bookmarkStart w:id="361" w:name="_Toc267"/>
      <w:bookmarkStart w:id="362" w:name="_Toc30601"/>
      <w:bookmarkStart w:id="363" w:name="_Toc7733"/>
      <w:bookmarkStart w:id="364" w:name="_Toc20961"/>
      <w:bookmarkStart w:id="365" w:name="_Toc10573"/>
      <w:r>
        <w:rPr>
          <w:rFonts w:hint="eastAsia"/>
          <w:lang w:val="en-US" w:eastAsia="zh-CN"/>
        </w:rPr>
        <w:t>4.1 污染物处置</w:t>
      </w:r>
      <w:bookmarkEnd w:id="357"/>
      <w:bookmarkEnd w:id="358"/>
      <w:bookmarkEnd w:id="359"/>
      <w:bookmarkEnd w:id="360"/>
      <w:bookmarkEnd w:id="361"/>
      <w:bookmarkEnd w:id="362"/>
    </w:p>
    <w:p>
      <w:pPr>
        <w:bidi w:val="0"/>
        <w:rPr>
          <w:rFonts w:hint="eastAsia"/>
          <w:lang w:val="en-US" w:eastAsia="zh-CN"/>
        </w:rPr>
      </w:pPr>
      <w:r>
        <w:rPr>
          <w:rFonts w:hint="eastAsia"/>
          <w:lang w:val="en-US" w:eastAsia="zh-CN"/>
        </w:rPr>
        <w:t>在事故应急处置过程中产生的污染物（如消防废水、产生的危废等）必须及时全面彻底清理和统一收集，并严格按有关法律、法规、规章进行分类处理。对普通废物可收集后交环卫部门处置利用，对危废经收集后交由生态环境部门认证资质的相应危废处置单位处理；消防废水经收集后入事故池，然后经处理后达标排放或利用。</w:t>
      </w:r>
    </w:p>
    <w:p>
      <w:pPr>
        <w:pStyle w:val="4"/>
        <w:bidi w:val="0"/>
        <w:rPr>
          <w:rFonts w:hint="eastAsia"/>
          <w:lang w:val="en-US" w:eastAsia="zh-CN"/>
        </w:rPr>
      </w:pPr>
      <w:bookmarkStart w:id="366" w:name="_Toc22251"/>
      <w:bookmarkStart w:id="367" w:name="_Toc30141"/>
      <w:bookmarkStart w:id="368" w:name="_Toc12070"/>
      <w:bookmarkStart w:id="369" w:name="_Toc13967"/>
      <w:bookmarkStart w:id="370" w:name="_Toc10214"/>
      <w:bookmarkStart w:id="371" w:name="_Toc14280"/>
      <w:r>
        <w:rPr>
          <w:rFonts w:hint="eastAsia"/>
          <w:lang w:val="en-US" w:eastAsia="zh-CN"/>
        </w:rPr>
        <w:t>4.2 生产秩序恢复</w:t>
      </w:r>
      <w:bookmarkEnd w:id="363"/>
      <w:bookmarkEnd w:id="364"/>
      <w:bookmarkEnd w:id="365"/>
      <w:bookmarkEnd w:id="366"/>
      <w:bookmarkEnd w:id="367"/>
      <w:bookmarkEnd w:id="368"/>
      <w:bookmarkEnd w:id="369"/>
      <w:bookmarkEnd w:id="370"/>
      <w:bookmarkEnd w:id="371"/>
    </w:p>
    <w:p>
      <w:pPr>
        <w:bidi w:val="0"/>
        <w:rPr>
          <w:rFonts w:hint="eastAsia"/>
          <w:lang w:val="en-US" w:eastAsia="zh-CN"/>
        </w:rPr>
      </w:pPr>
      <w:r>
        <w:rPr>
          <w:rFonts w:hint="eastAsia"/>
          <w:lang w:val="en-US" w:eastAsia="zh-CN"/>
        </w:rPr>
        <w:t>事故现场取证后，应对事故现场进行风险评价，消除次生、衍生事故隐患和危害，待事故的污染物得到妥善处理后，待事故调查结束后，经批准及时清理现场，迅速抢修受损设施，由应急救援指挥部及相关部门制定周密措施，尽快恢复正常生产。</w:t>
      </w:r>
    </w:p>
    <w:p>
      <w:pPr>
        <w:pStyle w:val="4"/>
        <w:bidi w:val="0"/>
        <w:rPr>
          <w:rFonts w:hint="eastAsia"/>
          <w:lang w:val="en-US" w:eastAsia="zh-CN"/>
        </w:rPr>
      </w:pPr>
      <w:bookmarkStart w:id="372" w:name="_bookmark18"/>
      <w:bookmarkEnd w:id="372"/>
      <w:bookmarkStart w:id="373" w:name="_bookmark18"/>
      <w:bookmarkEnd w:id="373"/>
      <w:bookmarkStart w:id="374" w:name="4.3 人员安置"/>
      <w:bookmarkEnd w:id="374"/>
      <w:bookmarkStart w:id="375" w:name="_bookmark17"/>
      <w:bookmarkEnd w:id="375"/>
      <w:bookmarkStart w:id="376" w:name="_bookmark17"/>
      <w:bookmarkEnd w:id="376"/>
      <w:bookmarkStart w:id="377" w:name="4.4 善后赔偿"/>
      <w:bookmarkEnd w:id="377"/>
      <w:bookmarkStart w:id="378" w:name="_Toc26544"/>
      <w:bookmarkStart w:id="379" w:name="_Toc20564"/>
      <w:bookmarkStart w:id="380" w:name="_Toc32237"/>
      <w:bookmarkStart w:id="381" w:name="_Toc29605"/>
      <w:bookmarkStart w:id="382" w:name="_Toc29096"/>
      <w:bookmarkStart w:id="383" w:name="_Toc17145"/>
      <w:bookmarkStart w:id="384" w:name="_Toc10578"/>
      <w:bookmarkStart w:id="385" w:name="_Toc31960"/>
      <w:bookmarkStart w:id="386" w:name="_Toc31602"/>
      <w:r>
        <w:rPr>
          <w:rFonts w:hint="eastAsia"/>
          <w:lang w:val="en-US" w:eastAsia="zh-CN"/>
        </w:rPr>
        <w:t>4.3 事故后果影响消除</w:t>
      </w:r>
      <w:bookmarkEnd w:id="378"/>
      <w:bookmarkEnd w:id="379"/>
      <w:bookmarkEnd w:id="380"/>
      <w:bookmarkEnd w:id="381"/>
      <w:bookmarkEnd w:id="382"/>
      <w:bookmarkEnd w:id="383"/>
    </w:p>
    <w:p>
      <w:pPr>
        <w:bidi w:val="0"/>
        <w:rPr>
          <w:rFonts w:hint="eastAsia"/>
          <w:lang w:val="en-US" w:eastAsia="zh-CN"/>
        </w:rPr>
      </w:pPr>
      <w:r>
        <w:rPr>
          <w:rFonts w:hint="eastAsia"/>
          <w:lang w:val="en-US" w:eastAsia="zh-CN"/>
        </w:rPr>
        <w:t>当Ⅰ应急响应及事故处置结束后，要立即开展事故调查工作（如事故影响超出公司事故调查范围时，由政府组织事故调查），并按事故“四不放过”原则查清事故起因、经过、责任界定，接受教训及防范措施，防范类似事故两次发生，并消除事故造成的社会影响。</w:t>
      </w:r>
    </w:p>
    <w:p>
      <w:pPr>
        <w:pStyle w:val="4"/>
        <w:bidi w:val="0"/>
        <w:rPr>
          <w:rFonts w:hint="eastAsia"/>
          <w:lang w:val="en-US" w:eastAsia="zh-CN"/>
        </w:rPr>
      </w:pPr>
      <w:bookmarkStart w:id="387" w:name="_Toc1153"/>
      <w:bookmarkStart w:id="388" w:name="_Toc2718"/>
      <w:bookmarkStart w:id="389" w:name="_Toc2378"/>
      <w:bookmarkStart w:id="390" w:name="_Toc16360"/>
      <w:bookmarkStart w:id="391" w:name="_Toc17621"/>
      <w:bookmarkStart w:id="392" w:name="_Toc11669"/>
      <w:r>
        <w:rPr>
          <w:rFonts w:hint="eastAsia"/>
          <w:lang w:val="en-US" w:eastAsia="zh-CN"/>
        </w:rPr>
        <w:t>4.4善后赔偿</w:t>
      </w:r>
      <w:bookmarkEnd w:id="384"/>
      <w:bookmarkEnd w:id="385"/>
      <w:bookmarkEnd w:id="386"/>
      <w:bookmarkEnd w:id="387"/>
      <w:bookmarkEnd w:id="388"/>
      <w:bookmarkEnd w:id="389"/>
      <w:bookmarkEnd w:id="390"/>
      <w:bookmarkEnd w:id="391"/>
      <w:bookmarkEnd w:id="392"/>
    </w:p>
    <w:p>
      <w:pPr>
        <w:bidi w:val="0"/>
        <w:rPr>
          <w:rFonts w:hint="eastAsia"/>
          <w:lang w:val="en-US" w:eastAsia="zh-CN"/>
        </w:rPr>
      </w:pPr>
      <w:r>
        <w:rPr>
          <w:rFonts w:hint="eastAsia"/>
          <w:lang w:val="en-US" w:eastAsia="zh-CN"/>
        </w:rPr>
        <w:t>（1）死亡人员赔偿。公司将指定一名公司领导负责，组成专门工作小组，与死亡人员家属积极沟通，在政策许可范围内，尽可能满足家属要求。公司已经为每一位职工购买了工伤保险、安全责任险，工伤保险和生产安全事故死亡赔偿金满足“两个20倍”的要求。</w:t>
      </w:r>
    </w:p>
    <w:p>
      <w:pPr>
        <w:bidi w:val="0"/>
        <w:rPr>
          <w:rFonts w:hint="eastAsia"/>
          <w:lang w:val="en-US" w:eastAsia="zh-CN"/>
        </w:rPr>
      </w:pPr>
      <w:r>
        <w:rPr>
          <w:rFonts w:hint="eastAsia"/>
          <w:lang w:val="en-US" w:eastAsia="zh-CN"/>
        </w:rPr>
        <w:t>（2）受伤人员赔偿。由公司人力资源部门负责处理。公司将积极慰问受伤职工并为之提供最好的医疗救治，全力减轻职工的痛苦，安排护理人员，提供营养补助。安排伤残鉴定，合理安排工作岗位，给予合理经济赔偿。</w:t>
      </w:r>
    </w:p>
    <w:p>
      <w:pPr>
        <w:bidi w:val="0"/>
        <w:rPr>
          <w:rFonts w:hint="eastAsia"/>
          <w:lang w:val="en-US" w:eastAsia="zh-CN"/>
        </w:rPr>
      </w:pPr>
      <w:r>
        <w:rPr>
          <w:rFonts w:hint="eastAsia"/>
          <w:lang w:val="en-US" w:eastAsia="zh-CN"/>
        </w:rPr>
        <w:t>（3）经济损失赔偿。事故给相邻单位造成经济损失，与相关单位协商经济赔偿。</w:t>
      </w:r>
    </w:p>
    <w:p>
      <w:pPr>
        <w:bidi w:val="0"/>
        <w:rPr>
          <w:rFonts w:hint="eastAsia"/>
          <w:lang w:val="en-US" w:eastAsia="zh-CN"/>
        </w:rPr>
      </w:pPr>
      <w:r>
        <w:rPr>
          <w:rFonts w:hint="eastAsia"/>
          <w:lang w:val="en-US" w:eastAsia="zh-CN"/>
        </w:rPr>
        <w:t>（4）保险理赔。按保险理赔机构的要求，公司须如实提供相关材料开展相关的保险受理和赔付工作。</w:t>
      </w:r>
    </w:p>
    <w:p>
      <w:pPr>
        <w:pStyle w:val="4"/>
        <w:bidi w:val="0"/>
        <w:rPr>
          <w:rFonts w:hint="eastAsia"/>
          <w:lang w:val="en-US" w:eastAsia="zh-CN"/>
        </w:rPr>
      </w:pPr>
      <w:bookmarkStart w:id="393" w:name="_Toc673"/>
      <w:bookmarkStart w:id="394" w:name="_Toc4341"/>
      <w:bookmarkStart w:id="395" w:name="_Toc12569"/>
      <w:bookmarkStart w:id="396" w:name="_Toc21396"/>
      <w:bookmarkStart w:id="397" w:name="_Toc8701"/>
      <w:bookmarkStart w:id="398" w:name="_Toc3525"/>
      <w:bookmarkStart w:id="399" w:name="_Toc29797"/>
      <w:bookmarkStart w:id="400" w:name="_Toc4907"/>
      <w:bookmarkStart w:id="401" w:name="_Toc8697"/>
      <w:r>
        <w:rPr>
          <w:rFonts w:hint="eastAsia"/>
          <w:lang w:val="en-US" w:eastAsia="zh-CN"/>
        </w:rPr>
        <w:t>4.5 应急救援评估</w:t>
      </w:r>
      <w:bookmarkEnd w:id="393"/>
      <w:bookmarkEnd w:id="394"/>
      <w:bookmarkEnd w:id="395"/>
      <w:bookmarkEnd w:id="396"/>
      <w:bookmarkEnd w:id="397"/>
      <w:bookmarkEnd w:id="398"/>
      <w:bookmarkEnd w:id="399"/>
      <w:bookmarkEnd w:id="400"/>
      <w:bookmarkEnd w:id="401"/>
    </w:p>
    <w:p>
      <w:pPr>
        <w:bidi w:val="0"/>
        <w:rPr>
          <w:rFonts w:hint="eastAsia"/>
          <w:lang w:val="en-US" w:eastAsia="zh-CN"/>
        </w:rPr>
      </w:pPr>
      <w:r>
        <w:rPr>
          <w:rFonts w:hint="eastAsia"/>
          <w:lang w:val="en-US" w:eastAsia="zh-CN"/>
        </w:rPr>
        <w:t>（1）在事故处置后，由应急指挥部适时组织有关单位和专业人员成立事故调查组，进行事故调查，分析事故原因，认定事故责任，提出改进措施建议并编制事故调查报告。</w:t>
      </w:r>
    </w:p>
    <w:p>
      <w:pPr>
        <w:bidi w:val="0"/>
        <w:rPr>
          <w:rFonts w:hint="eastAsia"/>
          <w:lang w:val="en-US" w:eastAsia="zh-CN"/>
        </w:rPr>
      </w:pPr>
      <w:r>
        <w:rPr>
          <w:rFonts w:hint="eastAsia"/>
          <w:lang w:val="en-US" w:eastAsia="zh-CN"/>
        </w:rPr>
        <w:t>（2）应急救援指挥部组织各有关部门、车间进行应急救援总结，收集有关救援记录，总结经验教训，评价抢险过程和应急救援应急能力，评价应急救援措施的有效性和针对性，提出现场处置方案存在的不足项、整改项、提高项；针对不足项、整改项，规定具体时间完成整改及验收。</w:t>
      </w:r>
      <w:bookmarkStart w:id="402" w:name="_Toc20601"/>
    </w:p>
    <w:p>
      <w:pPr>
        <w:spacing w:before="38" w:line="314" w:lineRule="auto"/>
        <w:ind w:left="123" w:right="160" w:firstLine="480"/>
        <w:jc w:val="both"/>
        <w:rPr>
          <w:rFonts w:hint="eastAsia" w:ascii="仿宋_GB2312" w:hAnsi="Times New Roman" w:eastAsia="仿宋_GB2312" w:cs="Times New Roman"/>
          <w:color w:val="auto"/>
          <w:kern w:val="2"/>
          <w:sz w:val="28"/>
          <w:szCs w:val="28"/>
          <w:highlight w:val="none"/>
          <w:lang w:val="en-US" w:eastAsia="zh-CN" w:bidi="ar-SA"/>
        </w:rPr>
      </w:pPr>
    </w:p>
    <w:p>
      <w:pPr>
        <w:spacing w:before="38" w:line="314" w:lineRule="auto"/>
        <w:ind w:left="123" w:right="160" w:firstLine="480"/>
        <w:jc w:val="both"/>
        <w:rPr>
          <w:rFonts w:hint="eastAsia" w:ascii="仿宋_GB2312" w:hAnsi="Times New Roman" w:eastAsia="仿宋_GB2312" w:cs="Times New Roman"/>
          <w:color w:val="auto"/>
          <w:kern w:val="2"/>
          <w:sz w:val="28"/>
          <w:szCs w:val="28"/>
          <w:highlight w:val="none"/>
          <w:lang w:val="en-US" w:eastAsia="zh-CN" w:bidi="ar-SA"/>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bidi w:val="0"/>
        <w:rPr>
          <w:rFonts w:hint="eastAsia"/>
          <w:lang w:val="en-US" w:eastAsia="zh-CN"/>
        </w:rPr>
      </w:pPr>
      <w:bookmarkStart w:id="403" w:name="_Toc18775"/>
      <w:r>
        <w:rPr>
          <w:rFonts w:hint="eastAsia"/>
          <w:lang w:val="en-US" w:eastAsia="zh-CN"/>
        </w:rPr>
        <w:t>5 应急保障</w:t>
      </w:r>
      <w:bookmarkEnd w:id="402"/>
      <w:bookmarkEnd w:id="403"/>
    </w:p>
    <w:p>
      <w:pPr>
        <w:pStyle w:val="4"/>
        <w:bidi w:val="0"/>
        <w:rPr>
          <w:rFonts w:hint="eastAsia"/>
          <w:lang w:val="en-US" w:eastAsia="zh-CN"/>
        </w:rPr>
      </w:pPr>
      <w:bookmarkStart w:id="404" w:name="_bookmark21"/>
      <w:bookmarkEnd w:id="404"/>
      <w:bookmarkStart w:id="405" w:name="_bookmark21"/>
      <w:bookmarkEnd w:id="405"/>
      <w:bookmarkStart w:id="406" w:name="5.1 通信与信息保障"/>
      <w:bookmarkEnd w:id="406"/>
      <w:bookmarkStart w:id="407" w:name="_Toc11620"/>
      <w:bookmarkStart w:id="408" w:name="_Toc31193"/>
      <w:bookmarkStart w:id="409" w:name="_Toc3634"/>
      <w:bookmarkStart w:id="410" w:name="_Toc29219"/>
      <w:bookmarkStart w:id="411" w:name="_Toc30694"/>
      <w:bookmarkStart w:id="412" w:name="_Toc31428"/>
      <w:bookmarkStart w:id="413" w:name="_Toc31837"/>
      <w:bookmarkStart w:id="414" w:name="_Toc7634"/>
      <w:bookmarkStart w:id="415" w:name="_Toc31419"/>
      <w:r>
        <w:rPr>
          <w:rFonts w:hint="eastAsia"/>
          <w:lang w:val="en-US" w:eastAsia="zh-CN"/>
        </w:rPr>
        <w:t>5.1 通信与信息保障</w:t>
      </w:r>
      <w:bookmarkEnd w:id="407"/>
      <w:bookmarkEnd w:id="408"/>
      <w:bookmarkEnd w:id="409"/>
      <w:bookmarkEnd w:id="410"/>
      <w:bookmarkEnd w:id="411"/>
      <w:bookmarkEnd w:id="412"/>
      <w:bookmarkEnd w:id="413"/>
      <w:bookmarkEnd w:id="414"/>
      <w:bookmarkEnd w:id="415"/>
    </w:p>
    <w:p>
      <w:pPr>
        <w:pStyle w:val="5"/>
        <w:bidi w:val="0"/>
        <w:rPr>
          <w:rFonts w:hint="eastAsia"/>
          <w:lang w:val="en-US" w:eastAsia="zh-CN"/>
        </w:rPr>
      </w:pPr>
      <w:bookmarkStart w:id="416" w:name="_Toc8643"/>
      <w:bookmarkStart w:id="417" w:name="_Toc25728"/>
      <w:bookmarkStart w:id="418" w:name="_Toc31598"/>
      <w:bookmarkStart w:id="419" w:name="_Toc28129"/>
      <w:bookmarkStart w:id="420" w:name="_Toc1827"/>
      <w:bookmarkStart w:id="421" w:name="_Toc31878"/>
      <w:bookmarkStart w:id="422" w:name="_Toc20143"/>
      <w:bookmarkStart w:id="423" w:name="_Toc31617"/>
      <w:r>
        <w:rPr>
          <w:rFonts w:hint="eastAsia"/>
          <w:lang w:val="en-US" w:eastAsia="zh-CN"/>
        </w:rPr>
        <w:t>5.1.1应急工作相关联的单位或人员通信联系方式和方法及</w:t>
      </w:r>
      <w:bookmarkEnd w:id="416"/>
      <w:bookmarkEnd w:id="417"/>
      <w:bookmarkEnd w:id="418"/>
      <w:bookmarkEnd w:id="419"/>
      <w:bookmarkEnd w:id="420"/>
      <w:bookmarkEnd w:id="421"/>
      <w:bookmarkStart w:id="424" w:name="_Toc15117"/>
      <w:bookmarkStart w:id="425" w:name="_Toc31426"/>
      <w:bookmarkStart w:id="426" w:name="_Toc16311"/>
      <w:bookmarkStart w:id="427" w:name="_Toc27863"/>
      <w:bookmarkStart w:id="428" w:name="_Toc23403"/>
      <w:bookmarkStart w:id="429" w:name="_Toc29912"/>
      <w:r>
        <w:rPr>
          <w:rFonts w:hint="eastAsia"/>
          <w:lang w:val="en-US" w:eastAsia="zh-CN"/>
        </w:rPr>
        <w:t>24 小时应急电话</w:t>
      </w:r>
      <w:bookmarkEnd w:id="422"/>
      <w:bookmarkEnd w:id="423"/>
      <w:bookmarkEnd w:id="424"/>
      <w:bookmarkEnd w:id="425"/>
      <w:bookmarkEnd w:id="426"/>
      <w:bookmarkEnd w:id="427"/>
      <w:bookmarkEnd w:id="428"/>
      <w:bookmarkEnd w:id="429"/>
    </w:p>
    <w:p>
      <w:pPr>
        <w:bidi w:val="0"/>
        <w:rPr>
          <w:rFonts w:hint="eastAsia"/>
          <w:lang w:val="en-US" w:eastAsia="zh-CN"/>
        </w:rPr>
      </w:pPr>
      <w:r>
        <w:rPr>
          <w:rFonts w:hint="eastAsia"/>
          <w:lang w:val="en-US" w:eastAsia="zh-CN"/>
        </w:rPr>
        <w:t>（1）公司应急指挥部人员联络方式：</w:t>
      </w:r>
    </w:p>
    <w:tbl>
      <w:tblPr>
        <w:tblStyle w:val="2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429"/>
        <w:gridCol w:w="305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265" w:type="dxa"/>
            <w:vAlign w:val="center"/>
          </w:tcPr>
          <w:p>
            <w:pPr>
              <w:ind w:left="0" w:leftChars="0" w:firstLine="0" w:firstLineChars="0"/>
              <w:jc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序号</w:t>
            </w:r>
          </w:p>
        </w:tc>
        <w:tc>
          <w:tcPr>
            <w:tcW w:w="2429" w:type="dxa"/>
            <w:vAlign w:val="center"/>
          </w:tcPr>
          <w:p>
            <w:pPr>
              <w:ind w:left="0" w:leftChars="0" w:firstLine="0" w:firstLineChars="0"/>
              <w:jc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姓名</w:t>
            </w:r>
          </w:p>
        </w:tc>
        <w:tc>
          <w:tcPr>
            <w:tcW w:w="3057" w:type="dxa"/>
            <w:vAlign w:val="center"/>
          </w:tcPr>
          <w:p>
            <w:pPr>
              <w:ind w:left="0" w:leftChars="0" w:firstLine="0" w:firstLineChars="0"/>
              <w:jc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联系电话</w:t>
            </w:r>
          </w:p>
        </w:tc>
        <w:tc>
          <w:tcPr>
            <w:tcW w:w="1526" w:type="dxa"/>
            <w:vAlign w:val="center"/>
          </w:tcPr>
          <w:p>
            <w:pPr>
              <w:ind w:left="0" w:leftChars="0" w:firstLine="0" w:firstLineChars="0"/>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pPr>
              <w:ind w:left="0" w:leftChars="0" w:firstLine="0" w:firstLineChars="0"/>
              <w:jc w:val="center"/>
              <w:rPr>
                <w:rFonts w:ascii="仿宋_GB2312" w:eastAsia="仿宋_GB2312"/>
                <w:color w:val="FF0000"/>
                <w:sz w:val="24"/>
                <w:highlight w:val="none"/>
              </w:rPr>
            </w:pPr>
            <w:r>
              <w:rPr>
                <w:rFonts w:hint="eastAsia" w:ascii="仿宋_GB2312" w:eastAsia="仿宋_GB2312"/>
                <w:color w:val="auto"/>
                <w:sz w:val="24"/>
                <w:highlight w:val="none"/>
              </w:rPr>
              <w:t>1</w:t>
            </w:r>
          </w:p>
        </w:tc>
        <w:tc>
          <w:tcPr>
            <w:tcW w:w="2429"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瞿竞成</w:t>
            </w:r>
          </w:p>
        </w:tc>
        <w:tc>
          <w:tcPr>
            <w:tcW w:w="3057"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sz w:val="24"/>
                <w:szCs w:val="24"/>
                <w:highlight w:val="none"/>
                <w:lang w:val="en-US" w:eastAsia="zh-CN"/>
              </w:rPr>
              <w:t>13817821705</w:t>
            </w:r>
          </w:p>
        </w:tc>
        <w:tc>
          <w:tcPr>
            <w:tcW w:w="1526" w:type="dxa"/>
            <w:vAlign w:val="center"/>
          </w:tcPr>
          <w:p>
            <w:pPr>
              <w:ind w:left="0" w:leftChars="0" w:firstLine="0" w:firstLineChars="0"/>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auto"/>
                <w:sz w:val="24"/>
                <w:highlight w:val="none"/>
                <w:lang w:eastAsia="zh-CN"/>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265" w:type="dxa"/>
            <w:vAlign w:val="center"/>
          </w:tcPr>
          <w:p>
            <w:pPr>
              <w:ind w:left="0" w:leftChars="0" w:firstLine="0" w:firstLineChars="0"/>
              <w:jc w:val="center"/>
              <w:rPr>
                <w:rFonts w:ascii="仿宋_GB2312" w:eastAsia="仿宋_GB2312"/>
                <w:color w:val="FF0000"/>
                <w:sz w:val="24"/>
                <w:highlight w:val="none"/>
              </w:rPr>
            </w:pPr>
            <w:r>
              <w:rPr>
                <w:rFonts w:hint="eastAsia" w:ascii="仿宋_GB2312" w:eastAsia="仿宋_GB2312"/>
                <w:color w:val="auto"/>
                <w:sz w:val="24"/>
                <w:highlight w:val="none"/>
              </w:rPr>
              <w:t>2</w:t>
            </w:r>
          </w:p>
        </w:tc>
        <w:tc>
          <w:tcPr>
            <w:tcW w:w="2429"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陈 勇</w:t>
            </w:r>
          </w:p>
        </w:tc>
        <w:tc>
          <w:tcPr>
            <w:tcW w:w="3057"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sz w:val="24"/>
                <w:szCs w:val="24"/>
                <w:highlight w:val="none"/>
                <w:lang w:val="en-US" w:eastAsia="zh-CN"/>
              </w:rPr>
              <w:t>19956102799</w:t>
            </w:r>
          </w:p>
        </w:tc>
        <w:tc>
          <w:tcPr>
            <w:tcW w:w="1526" w:type="dxa"/>
            <w:vAlign w:val="center"/>
          </w:tcPr>
          <w:p>
            <w:pPr>
              <w:ind w:left="0" w:leftChars="0" w:firstLine="0" w:firstLineChars="0"/>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auto"/>
                <w:sz w:val="24"/>
                <w:highlight w:val="none"/>
                <w:lang w:eastAsia="zh-CN"/>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pPr>
              <w:ind w:left="0" w:leftChars="0" w:firstLine="0" w:firstLineChars="0"/>
              <w:jc w:val="center"/>
              <w:rPr>
                <w:rFonts w:hint="default" w:ascii="仿宋_GB2312" w:hAnsi="Times New Roman" w:eastAsia="仿宋_GB2312" w:cs="Times New Roman"/>
                <w:color w:val="FF0000"/>
                <w:kern w:val="2"/>
                <w:sz w:val="24"/>
                <w:szCs w:val="24"/>
                <w:highlight w:val="none"/>
                <w:lang w:val="en-US" w:eastAsia="zh-CN" w:bidi="ar-SA"/>
              </w:rPr>
            </w:pPr>
            <w:r>
              <w:rPr>
                <w:rFonts w:hint="eastAsia" w:ascii="仿宋_GB2312" w:eastAsia="仿宋_GB2312" w:cs="Times New Roman"/>
                <w:color w:val="auto"/>
                <w:kern w:val="2"/>
                <w:sz w:val="24"/>
                <w:szCs w:val="24"/>
                <w:highlight w:val="none"/>
                <w:lang w:val="en-US" w:eastAsia="zh-CN" w:bidi="ar-SA"/>
              </w:rPr>
              <w:t>3</w:t>
            </w:r>
          </w:p>
        </w:tc>
        <w:tc>
          <w:tcPr>
            <w:tcW w:w="2429"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肖 佩</w:t>
            </w:r>
          </w:p>
        </w:tc>
        <w:tc>
          <w:tcPr>
            <w:tcW w:w="3057"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sz w:val="24"/>
                <w:szCs w:val="24"/>
                <w:highlight w:val="none"/>
                <w:lang w:val="en-US" w:eastAsia="zh-CN"/>
              </w:rPr>
              <w:t>19805611989</w:t>
            </w:r>
          </w:p>
        </w:tc>
        <w:tc>
          <w:tcPr>
            <w:tcW w:w="1526" w:type="dxa"/>
            <w:vAlign w:val="center"/>
          </w:tcPr>
          <w:p>
            <w:pPr>
              <w:ind w:left="0" w:leftChars="0" w:firstLine="0" w:firstLineChars="0"/>
              <w:jc w:val="center"/>
              <w:rPr>
                <w:rFonts w:hint="eastAsia"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auto"/>
                <w:sz w:val="24"/>
                <w:highlight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265" w:type="dxa"/>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4</w:t>
            </w:r>
          </w:p>
        </w:tc>
        <w:tc>
          <w:tcPr>
            <w:tcW w:w="2429" w:type="dxa"/>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尹 彬</w:t>
            </w:r>
          </w:p>
        </w:tc>
        <w:tc>
          <w:tcPr>
            <w:tcW w:w="3057"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15805610535</w:t>
            </w:r>
          </w:p>
        </w:tc>
        <w:tc>
          <w:tcPr>
            <w:tcW w:w="1526" w:type="dxa"/>
            <w:vAlign w:val="center"/>
          </w:tcPr>
          <w:p>
            <w:pPr>
              <w:ind w:left="0" w:leftChars="0" w:firstLine="480" w:firstLineChars="200"/>
              <w:jc w:val="both"/>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5</w:t>
            </w:r>
          </w:p>
        </w:tc>
        <w:tc>
          <w:tcPr>
            <w:tcW w:w="2429" w:type="dxa"/>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王小飞</w:t>
            </w:r>
          </w:p>
        </w:tc>
        <w:tc>
          <w:tcPr>
            <w:tcW w:w="3057"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18656186332</w:t>
            </w:r>
          </w:p>
        </w:tc>
        <w:tc>
          <w:tcPr>
            <w:tcW w:w="1526" w:type="dxa"/>
            <w:vAlign w:val="center"/>
          </w:tcPr>
          <w:p>
            <w:pPr>
              <w:ind w:left="0" w:leftChars="0" w:firstLine="480" w:firstLineChars="200"/>
              <w:jc w:val="both"/>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6</w:t>
            </w:r>
          </w:p>
        </w:tc>
        <w:tc>
          <w:tcPr>
            <w:tcW w:w="2429" w:type="dxa"/>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李 雪</w:t>
            </w:r>
          </w:p>
        </w:tc>
        <w:tc>
          <w:tcPr>
            <w:tcW w:w="3057"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1815359263</w:t>
            </w:r>
          </w:p>
        </w:tc>
        <w:tc>
          <w:tcPr>
            <w:tcW w:w="1526" w:type="dxa"/>
            <w:vAlign w:val="center"/>
          </w:tcPr>
          <w:p>
            <w:pPr>
              <w:ind w:left="0" w:leftChars="0" w:firstLine="480" w:firstLineChars="200"/>
              <w:jc w:val="both"/>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7</w:t>
            </w:r>
          </w:p>
        </w:tc>
        <w:tc>
          <w:tcPr>
            <w:tcW w:w="2429" w:type="dxa"/>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赵曼丽</w:t>
            </w:r>
          </w:p>
        </w:tc>
        <w:tc>
          <w:tcPr>
            <w:tcW w:w="3057"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15155534190</w:t>
            </w:r>
          </w:p>
        </w:tc>
        <w:tc>
          <w:tcPr>
            <w:tcW w:w="1526" w:type="dxa"/>
            <w:vAlign w:val="center"/>
          </w:tcPr>
          <w:p>
            <w:pPr>
              <w:ind w:left="0" w:leftChars="0" w:firstLine="480" w:firstLineChars="200"/>
              <w:jc w:val="both"/>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8</w:t>
            </w:r>
          </w:p>
        </w:tc>
        <w:tc>
          <w:tcPr>
            <w:tcW w:w="2429" w:type="dxa"/>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吴 刚</w:t>
            </w:r>
          </w:p>
        </w:tc>
        <w:tc>
          <w:tcPr>
            <w:tcW w:w="3057" w:type="dxa"/>
            <w:vAlign w:val="center"/>
          </w:tcPr>
          <w:p>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18912100588</w:t>
            </w:r>
          </w:p>
        </w:tc>
        <w:tc>
          <w:tcPr>
            <w:tcW w:w="1526" w:type="dxa"/>
            <w:vAlign w:val="center"/>
          </w:tcPr>
          <w:p>
            <w:pPr>
              <w:ind w:left="0" w:leftChars="0" w:firstLine="480" w:firstLineChars="200"/>
              <w:jc w:val="both"/>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成员</w:t>
            </w:r>
          </w:p>
        </w:tc>
      </w:tr>
    </w:tbl>
    <w:p>
      <w:pPr>
        <w:bidi w:val="0"/>
        <w:rPr>
          <w:rFonts w:hint="default"/>
          <w:lang w:val="en-US" w:eastAsia="zh-CN"/>
        </w:rPr>
      </w:pPr>
      <w:r>
        <w:rPr>
          <w:rFonts w:hint="eastAsia"/>
          <w:lang w:val="en-US" w:eastAsia="zh-CN"/>
        </w:rPr>
        <w:t>（2）公司内24小时应急值守电话为：</w:t>
      </w:r>
      <w:r>
        <w:rPr>
          <w:rFonts w:hint="eastAsia"/>
          <w:color w:val="auto"/>
          <w:lang w:val="en-US" w:eastAsia="zh-CN"/>
        </w:rPr>
        <w:t>13817821705</w:t>
      </w:r>
      <w:r>
        <w:rPr>
          <w:rFonts w:hint="eastAsia"/>
          <w:lang w:val="en-US" w:eastAsia="zh-CN"/>
        </w:rPr>
        <w:t>。</w:t>
      </w:r>
    </w:p>
    <w:p>
      <w:pPr>
        <w:bidi w:val="0"/>
        <w:rPr>
          <w:rFonts w:hint="eastAsia"/>
          <w:lang w:val="en-US" w:eastAsia="zh-CN"/>
        </w:rPr>
      </w:pPr>
      <w:r>
        <w:rPr>
          <w:rFonts w:hint="eastAsia"/>
          <w:lang w:val="en-US" w:eastAsia="zh-CN"/>
        </w:rPr>
        <w:t>（3）公司生产领导及车间管理层现场配备手机，车间配备对讲机，可第一时间联系并报告。</w:t>
      </w:r>
    </w:p>
    <w:p>
      <w:pPr>
        <w:pStyle w:val="5"/>
        <w:bidi w:val="0"/>
        <w:rPr>
          <w:rFonts w:hint="eastAsia"/>
          <w:lang w:val="en-US" w:eastAsia="zh-CN"/>
        </w:rPr>
      </w:pPr>
      <w:bookmarkStart w:id="430" w:name="_Toc23565"/>
      <w:bookmarkStart w:id="431" w:name="_Toc15503"/>
      <w:bookmarkStart w:id="432" w:name="_Toc26125"/>
      <w:bookmarkStart w:id="433" w:name="_Toc7105"/>
      <w:bookmarkStart w:id="434" w:name="_Toc13320"/>
      <w:bookmarkStart w:id="435" w:name="_Toc401"/>
      <w:bookmarkStart w:id="436" w:name="_Toc7811"/>
      <w:bookmarkStart w:id="437" w:name="_Toc18638"/>
      <w:r>
        <w:rPr>
          <w:rFonts w:hint="eastAsia"/>
          <w:lang w:val="en-US" w:eastAsia="zh-CN"/>
        </w:rPr>
        <w:t>5.1.2 通信手段管理</w:t>
      </w:r>
      <w:bookmarkEnd w:id="430"/>
      <w:bookmarkEnd w:id="431"/>
      <w:bookmarkEnd w:id="432"/>
      <w:bookmarkEnd w:id="433"/>
      <w:bookmarkEnd w:id="434"/>
      <w:bookmarkEnd w:id="435"/>
      <w:bookmarkEnd w:id="436"/>
      <w:bookmarkEnd w:id="437"/>
    </w:p>
    <w:p>
      <w:pPr>
        <w:bidi w:val="0"/>
        <w:rPr>
          <w:rFonts w:hint="eastAsia"/>
          <w:lang w:val="en-US" w:eastAsia="zh-CN"/>
        </w:rPr>
      </w:pPr>
      <w:r>
        <w:rPr>
          <w:rFonts w:hint="eastAsia"/>
          <w:lang w:val="en-US" w:eastAsia="zh-CN"/>
        </w:rPr>
        <w:t>公司应急救援人员之间采用内部和外部电话（包括手机）进行联系，应急救援指挥部各成员的电话必须24小时开机，禁止随意更换电话号码的行为。电话号码发生变更，必须在变更之日起24小时内向应急办公室主任报告并周知全体管理人员。任何关机和停机行为要受到纪律处分或经济处罚。</w:t>
      </w:r>
    </w:p>
    <w:p>
      <w:pPr>
        <w:pStyle w:val="4"/>
        <w:bidi w:val="0"/>
        <w:rPr>
          <w:rFonts w:hint="eastAsia"/>
          <w:lang w:val="en-US" w:eastAsia="zh-CN"/>
        </w:rPr>
      </w:pPr>
      <w:bookmarkStart w:id="438" w:name="_bookmark22"/>
      <w:bookmarkEnd w:id="438"/>
      <w:bookmarkStart w:id="439" w:name="_bookmark22"/>
      <w:bookmarkEnd w:id="439"/>
      <w:bookmarkStart w:id="440" w:name="5.2 应急队伍保障   "/>
      <w:bookmarkEnd w:id="440"/>
      <w:bookmarkStart w:id="441" w:name="_Toc1982"/>
      <w:bookmarkStart w:id="442" w:name="_Toc3550"/>
      <w:bookmarkStart w:id="443" w:name="_Toc6407"/>
      <w:bookmarkStart w:id="444" w:name="_Toc14762"/>
      <w:bookmarkStart w:id="445" w:name="_Toc2101"/>
      <w:bookmarkStart w:id="446" w:name="_Toc11667"/>
      <w:bookmarkStart w:id="447" w:name="_Toc28485"/>
      <w:bookmarkStart w:id="448" w:name="_Toc32218"/>
      <w:bookmarkStart w:id="449" w:name="_Toc25531"/>
      <w:r>
        <w:rPr>
          <w:rFonts w:hint="eastAsia"/>
          <w:lang w:val="en-US" w:eastAsia="zh-CN"/>
        </w:rPr>
        <w:t>5.2 应急队伍保障</w:t>
      </w:r>
      <w:bookmarkEnd w:id="441"/>
      <w:bookmarkEnd w:id="442"/>
      <w:bookmarkEnd w:id="443"/>
      <w:bookmarkEnd w:id="444"/>
      <w:bookmarkEnd w:id="445"/>
      <w:bookmarkEnd w:id="446"/>
      <w:bookmarkEnd w:id="447"/>
      <w:bookmarkEnd w:id="448"/>
      <w:bookmarkEnd w:id="449"/>
    </w:p>
    <w:p>
      <w:pPr>
        <w:pStyle w:val="5"/>
        <w:bidi w:val="0"/>
        <w:rPr>
          <w:rFonts w:hint="eastAsia"/>
          <w:lang w:val="en-US" w:eastAsia="zh-CN"/>
        </w:rPr>
      </w:pPr>
      <w:bookmarkStart w:id="450" w:name="_Toc13973"/>
      <w:bookmarkStart w:id="451" w:name="_Toc31276"/>
      <w:bookmarkStart w:id="452" w:name="_Toc20594"/>
      <w:bookmarkStart w:id="453" w:name="_Toc13992"/>
      <w:bookmarkStart w:id="454" w:name="_Toc29516"/>
      <w:bookmarkStart w:id="455" w:name="_Toc9781"/>
      <w:bookmarkStart w:id="456" w:name="_Toc12360"/>
      <w:bookmarkStart w:id="457" w:name="_Toc28602"/>
      <w:r>
        <w:rPr>
          <w:rFonts w:hint="eastAsia"/>
          <w:lang w:val="en-US" w:eastAsia="zh-CN"/>
        </w:rPr>
        <w:t>5.2.1 内部保障</w:t>
      </w:r>
      <w:bookmarkEnd w:id="450"/>
      <w:bookmarkEnd w:id="451"/>
      <w:bookmarkEnd w:id="452"/>
      <w:bookmarkEnd w:id="453"/>
      <w:bookmarkEnd w:id="454"/>
      <w:bookmarkEnd w:id="455"/>
      <w:bookmarkEnd w:id="456"/>
      <w:bookmarkEnd w:id="457"/>
    </w:p>
    <w:p>
      <w:pPr>
        <w:bidi w:val="0"/>
        <w:rPr>
          <w:rFonts w:hint="eastAsia"/>
        </w:rPr>
      </w:pPr>
      <w:r>
        <w:rPr>
          <w:rFonts w:hint="eastAsia"/>
          <w:lang w:val="en-US" w:eastAsia="zh-CN"/>
        </w:rPr>
        <w:t>公司根据应急救援工作的实际需要，建立了应急救援指挥部；成立应急救援队伍，设组长5名，分为5个组：通讯警戒组、应急抢险组、医疗救护组、后勤保障组及警戒疏散组。加强应急队伍的业务培训和应急演练，整合现有应急资源，建立区域联动协调机制，提高装备水平；加强广大员工应急能力建设，不断提高公司应急队伍的素质、医疗卫生、治安保卫、交通维护和运输等应急救援力量的保障；加强广大员工应急能力建设，鼓励义务志愿者参与应急工作；加强企业间交流与合作，不断提高公司应急队伍的素质。</w:t>
      </w:r>
    </w:p>
    <w:p>
      <w:pPr>
        <w:bidi w:val="0"/>
        <w:rPr>
          <w:rFonts w:hint="eastAsia"/>
          <w:lang w:val="en-US" w:eastAsia="zh-CN"/>
        </w:rPr>
      </w:pPr>
      <w:r>
        <w:rPr>
          <w:rFonts w:hint="eastAsia"/>
          <w:lang w:val="en-US" w:eastAsia="zh-CN"/>
        </w:rPr>
        <w:t>车间级应急救援机构由安全部部长、车间工作人员、车间安全员等构成。</w:t>
      </w:r>
    </w:p>
    <w:p>
      <w:pPr>
        <w:pStyle w:val="5"/>
        <w:bidi w:val="0"/>
        <w:rPr>
          <w:rFonts w:hint="eastAsia"/>
          <w:lang w:val="en-US" w:eastAsia="zh-CN"/>
        </w:rPr>
      </w:pPr>
      <w:bookmarkStart w:id="458" w:name="_Toc10997"/>
      <w:bookmarkStart w:id="459" w:name="_Toc22568"/>
      <w:bookmarkStart w:id="460" w:name="_Toc27486"/>
      <w:bookmarkStart w:id="461" w:name="_Toc6646"/>
      <w:bookmarkStart w:id="462" w:name="_Toc2872"/>
      <w:bookmarkStart w:id="463" w:name="_Toc16697"/>
      <w:bookmarkStart w:id="464" w:name="_Toc21001"/>
      <w:bookmarkStart w:id="465" w:name="_Toc30038"/>
      <w:r>
        <w:rPr>
          <w:rFonts w:hint="eastAsia"/>
          <w:lang w:val="en-US" w:eastAsia="zh-CN"/>
        </w:rPr>
        <w:t>5.2.2 外部救援</w:t>
      </w:r>
      <w:bookmarkEnd w:id="458"/>
      <w:bookmarkEnd w:id="459"/>
      <w:bookmarkEnd w:id="460"/>
      <w:bookmarkEnd w:id="461"/>
      <w:bookmarkEnd w:id="462"/>
      <w:bookmarkEnd w:id="463"/>
      <w:bookmarkEnd w:id="464"/>
      <w:bookmarkEnd w:id="465"/>
    </w:p>
    <w:p>
      <w:pPr>
        <w:bidi w:val="0"/>
        <w:rPr>
          <w:rFonts w:hint="eastAsia"/>
          <w:lang w:val="en-US" w:eastAsia="zh-CN"/>
        </w:rPr>
      </w:pPr>
      <w:r>
        <w:rPr>
          <w:rFonts w:hint="eastAsia"/>
          <w:lang w:val="en-US" w:eastAsia="zh-CN"/>
        </w:rPr>
        <w:t>主要依靠濉溪县消防救援大队、医疗机构及政府部门协助救援，周边外部救援能力可以满足我单位事故状态下的需要。</w:t>
      </w:r>
    </w:p>
    <w:p>
      <w:pPr>
        <w:bidi w:val="0"/>
        <w:rPr>
          <w:rFonts w:hint="eastAsia"/>
          <w:lang w:val="en-US" w:eastAsia="zh-CN"/>
        </w:rPr>
      </w:pPr>
      <w:r>
        <w:rPr>
          <w:rFonts w:hint="eastAsia"/>
          <w:lang w:val="en-US" w:eastAsia="zh-CN"/>
        </w:rPr>
        <w:t>一旦发生重大事故，公司抢险救援能力和力量不够时，或有可能危及社会安全时，指挥部立即向周边单位通报，必要时请求支援。援助队伍进入厂区时，指挥部负责专人联络，抢救伤员，引导并告知安全注意事项。</w:t>
      </w:r>
    </w:p>
    <w:p>
      <w:pPr>
        <w:pStyle w:val="4"/>
        <w:bidi w:val="0"/>
        <w:rPr>
          <w:rFonts w:hint="eastAsia"/>
          <w:lang w:val="en-US" w:eastAsia="zh-CN"/>
        </w:rPr>
      </w:pPr>
      <w:bookmarkStart w:id="466" w:name="_bookmark23"/>
      <w:bookmarkEnd w:id="466"/>
      <w:bookmarkStart w:id="467" w:name="5.3 应急物资装备保障"/>
      <w:bookmarkEnd w:id="467"/>
      <w:bookmarkStart w:id="468" w:name="_bookmark23"/>
      <w:bookmarkEnd w:id="468"/>
      <w:bookmarkStart w:id="469" w:name="_Toc30431"/>
      <w:bookmarkStart w:id="470" w:name="_Toc30422"/>
      <w:bookmarkStart w:id="471" w:name="_Toc8577"/>
      <w:bookmarkStart w:id="472" w:name="_Toc1226"/>
      <w:bookmarkStart w:id="473" w:name="_Toc18123"/>
      <w:bookmarkStart w:id="474" w:name="_Toc16034"/>
      <w:bookmarkStart w:id="475" w:name="_Toc14076"/>
      <w:bookmarkStart w:id="476" w:name="_Toc26948"/>
      <w:bookmarkStart w:id="477" w:name="_Toc16273"/>
      <w:r>
        <w:rPr>
          <w:rFonts w:hint="eastAsia"/>
          <w:lang w:val="en-US" w:eastAsia="zh-CN"/>
        </w:rPr>
        <w:t>5.3 应急物资装备保障</w:t>
      </w:r>
      <w:bookmarkEnd w:id="469"/>
      <w:bookmarkEnd w:id="470"/>
      <w:bookmarkEnd w:id="471"/>
      <w:bookmarkEnd w:id="472"/>
      <w:bookmarkEnd w:id="473"/>
      <w:bookmarkEnd w:id="474"/>
      <w:bookmarkEnd w:id="475"/>
      <w:bookmarkEnd w:id="476"/>
      <w:bookmarkEnd w:id="477"/>
    </w:p>
    <w:p>
      <w:pPr>
        <w:pStyle w:val="5"/>
        <w:bidi w:val="0"/>
        <w:rPr>
          <w:rFonts w:hint="eastAsia"/>
          <w:lang w:val="en-US" w:eastAsia="zh-CN"/>
        </w:rPr>
      </w:pPr>
      <w:bookmarkStart w:id="478" w:name="_Toc20426"/>
      <w:bookmarkStart w:id="479" w:name="_Toc26425"/>
      <w:bookmarkStart w:id="480" w:name="_Toc12528"/>
      <w:bookmarkStart w:id="481" w:name="_Toc20113"/>
      <w:bookmarkStart w:id="482" w:name="_Toc16746"/>
      <w:bookmarkStart w:id="483" w:name="_Toc23419"/>
      <w:bookmarkStart w:id="484" w:name="_Toc23963"/>
      <w:bookmarkStart w:id="485" w:name="_Toc31893"/>
      <w:r>
        <w:rPr>
          <w:rFonts w:hint="eastAsia"/>
          <w:lang w:val="en-US" w:eastAsia="zh-CN"/>
        </w:rPr>
        <w:t>5.3.1 应急物资的配置</w:t>
      </w:r>
      <w:bookmarkEnd w:id="478"/>
      <w:bookmarkEnd w:id="479"/>
      <w:bookmarkEnd w:id="480"/>
      <w:bookmarkEnd w:id="481"/>
      <w:bookmarkEnd w:id="482"/>
      <w:bookmarkEnd w:id="483"/>
      <w:bookmarkEnd w:id="484"/>
      <w:bookmarkEnd w:id="485"/>
    </w:p>
    <w:p>
      <w:pPr>
        <w:bidi w:val="0"/>
        <w:rPr>
          <w:rFonts w:hint="eastAsia"/>
          <w:lang w:val="en-US" w:eastAsia="zh-CN"/>
        </w:rPr>
      </w:pPr>
      <w:r>
        <w:rPr>
          <w:rFonts w:hint="eastAsia"/>
          <w:lang w:val="en-US" w:eastAsia="zh-CN"/>
        </w:rPr>
        <w:t>厂内必须配备一定的应急设备和防护用品，以便在发生安全事故时，能快速、正确的投入到应急救援行动中，以及在应急行动结束后，做好现场洗消及对人员和设备的清理净化。公司应急器材汇总表及明细表见附件四。</w:t>
      </w:r>
    </w:p>
    <w:p>
      <w:pPr>
        <w:pStyle w:val="5"/>
        <w:bidi w:val="0"/>
        <w:rPr>
          <w:rFonts w:hint="eastAsia"/>
          <w:lang w:val="en-US" w:eastAsia="zh-CN"/>
        </w:rPr>
      </w:pPr>
      <w:bookmarkStart w:id="486" w:name="_Toc15092"/>
      <w:bookmarkStart w:id="487" w:name="_Toc24762"/>
      <w:bookmarkStart w:id="488" w:name="_Toc21392"/>
      <w:bookmarkStart w:id="489" w:name="_Toc11519"/>
      <w:bookmarkStart w:id="490" w:name="_Toc5775"/>
      <w:bookmarkStart w:id="491" w:name="_Toc31943"/>
      <w:bookmarkStart w:id="492" w:name="_Toc7032"/>
      <w:bookmarkStart w:id="493" w:name="_Toc4818"/>
      <w:r>
        <w:rPr>
          <w:rFonts w:hint="eastAsia"/>
          <w:lang w:val="en-US" w:eastAsia="zh-CN"/>
        </w:rPr>
        <w:t>5.3.2 应急物资的管理</w:t>
      </w:r>
      <w:bookmarkEnd w:id="486"/>
      <w:bookmarkEnd w:id="487"/>
      <w:bookmarkEnd w:id="488"/>
      <w:bookmarkEnd w:id="489"/>
      <w:bookmarkEnd w:id="490"/>
      <w:bookmarkEnd w:id="491"/>
      <w:bookmarkEnd w:id="492"/>
      <w:bookmarkEnd w:id="493"/>
    </w:p>
    <w:p>
      <w:pPr>
        <w:bidi w:val="0"/>
        <w:rPr>
          <w:rFonts w:hint="eastAsia"/>
          <w:lang w:val="en-US" w:eastAsia="zh-CN"/>
        </w:rPr>
      </w:pPr>
      <w:r>
        <w:rPr>
          <w:rFonts w:hint="eastAsia"/>
          <w:lang w:val="en-US" w:eastAsia="zh-CN"/>
        </w:rPr>
        <w:t>所有应急设备、器材应有专人管理,保证完好、有效、随时可用。公司建立应急设备、器材台帐，记录所有设备、器材名称、型号、数量、所在位置、有效期限，还应有管理人员姓名，联系电话。</w:t>
      </w:r>
    </w:p>
    <w:p>
      <w:pPr>
        <w:bidi w:val="0"/>
        <w:rPr>
          <w:rFonts w:hint="eastAsia"/>
          <w:lang w:val="en-US" w:eastAsia="zh-CN"/>
        </w:rPr>
      </w:pPr>
      <w:r>
        <w:rPr>
          <w:rFonts w:hint="eastAsia"/>
          <w:lang w:val="en-US" w:eastAsia="zh-CN"/>
        </w:rPr>
        <w:t>应急物资应每月至少检查一次，及时更换失效、过期的药品、器材，并有相应的跟踪检查制度和措施。</w:t>
      </w:r>
    </w:p>
    <w:p>
      <w:pPr>
        <w:bidi w:val="0"/>
        <w:rPr>
          <w:rFonts w:hint="eastAsia"/>
          <w:lang w:val="en-US" w:eastAsia="zh-CN"/>
        </w:rPr>
      </w:pPr>
      <w:r>
        <w:rPr>
          <w:rFonts w:hint="eastAsia"/>
          <w:lang w:val="en-US" w:eastAsia="zh-CN"/>
        </w:rPr>
        <w:t>由医疗救护组实施物资保障应急行动，负责灭火器材、药品的补充、堵漏破拆工具、交通工具、个体防护用品等物资设备的调用。</w:t>
      </w:r>
    </w:p>
    <w:p>
      <w:pPr>
        <w:pStyle w:val="4"/>
        <w:bidi w:val="0"/>
        <w:rPr>
          <w:rFonts w:hint="eastAsia"/>
          <w:lang w:val="en-US" w:eastAsia="zh-CN"/>
        </w:rPr>
      </w:pPr>
      <w:bookmarkStart w:id="494" w:name="5.4 其他保障"/>
      <w:bookmarkEnd w:id="494"/>
      <w:bookmarkStart w:id="495" w:name="_bookmark24"/>
      <w:bookmarkEnd w:id="495"/>
      <w:bookmarkStart w:id="496" w:name="_bookmark24"/>
      <w:bookmarkEnd w:id="496"/>
      <w:bookmarkStart w:id="497" w:name="_Toc1870"/>
      <w:bookmarkStart w:id="498" w:name="_Toc4"/>
      <w:bookmarkStart w:id="499" w:name="_Toc20555"/>
      <w:bookmarkStart w:id="500" w:name="_Toc19304"/>
      <w:bookmarkStart w:id="501" w:name="_Toc12017"/>
      <w:bookmarkStart w:id="502" w:name="_Toc10213"/>
      <w:bookmarkStart w:id="503" w:name="_Toc2184"/>
      <w:bookmarkStart w:id="504" w:name="_Toc25680"/>
      <w:bookmarkStart w:id="505" w:name="_Toc15283"/>
      <w:r>
        <w:rPr>
          <w:rFonts w:hint="eastAsia"/>
          <w:lang w:val="en-US" w:eastAsia="zh-CN"/>
        </w:rPr>
        <w:t>5.4其他保障</w:t>
      </w:r>
      <w:bookmarkEnd w:id="497"/>
      <w:bookmarkEnd w:id="498"/>
      <w:bookmarkEnd w:id="499"/>
      <w:bookmarkEnd w:id="500"/>
      <w:bookmarkEnd w:id="501"/>
      <w:bookmarkEnd w:id="502"/>
      <w:bookmarkEnd w:id="503"/>
      <w:bookmarkEnd w:id="504"/>
      <w:bookmarkEnd w:id="505"/>
    </w:p>
    <w:p>
      <w:pPr>
        <w:pStyle w:val="5"/>
        <w:bidi w:val="0"/>
        <w:rPr>
          <w:rFonts w:hint="eastAsia"/>
          <w:lang w:val="en-US" w:eastAsia="zh-CN"/>
        </w:rPr>
      </w:pPr>
      <w:bookmarkStart w:id="506" w:name="_Toc11597"/>
      <w:bookmarkStart w:id="507" w:name="_Toc12023"/>
      <w:bookmarkStart w:id="508" w:name="_Toc24452"/>
      <w:bookmarkStart w:id="509" w:name="_Toc16009"/>
      <w:bookmarkStart w:id="510" w:name="_Toc13202"/>
      <w:bookmarkStart w:id="511" w:name="_Toc7957"/>
      <w:bookmarkStart w:id="512" w:name="_Toc22310"/>
      <w:bookmarkStart w:id="513" w:name="_Toc1955"/>
      <w:r>
        <w:rPr>
          <w:rFonts w:hint="eastAsia"/>
          <w:lang w:val="en-US" w:eastAsia="zh-CN"/>
        </w:rPr>
        <w:t>5.4.1经费保障</w:t>
      </w:r>
      <w:bookmarkEnd w:id="506"/>
      <w:bookmarkEnd w:id="507"/>
      <w:bookmarkEnd w:id="508"/>
      <w:bookmarkEnd w:id="509"/>
      <w:bookmarkEnd w:id="510"/>
      <w:bookmarkEnd w:id="511"/>
      <w:bookmarkEnd w:id="512"/>
      <w:bookmarkEnd w:id="513"/>
    </w:p>
    <w:p>
      <w:pPr>
        <w:bidi w:val="0"/>
        <w:rPr>
          <w:rFonts w:hint="eastAsia"/>
          <w:lang w:val="en-US" w:eastAsia="zh-CN"/>
        </w:rPr>
      </w:pPr>
      <w:r>
        <w:rPr>
          <w:rFonts w:hint="eastAsia"/>
          <w:lang w:val="en-US" w:eastAsia="zh-CN"/>
        </w:rPr>
        <w:t>根据《关于印发&lt;企业安全生产费用提取和使用管理办法&gt;的通知》（财资【2022】136号）要求，公司每年按规定提取和使用安全费用，专门用于完善和改进企业应急救援体系建设、监控设施检测、安全设施、应急救援物资采购、应急救援演习和应急人员培训等。</w:t>
      </w:r>
    </w:p>
    <w:p>
      <w:pPr>
        <w:bidi w:val="0"/>
        <w:rPr>
          <w:rFonts w:hint="eastAsia"/>
          <w:lang w:val="en-US" w:eastAsia="zh-CN"/>
        </w:rPr>
      </w:pPr>
      <w:r>
        <w:rPr>
          <w:rFonts w:hint="eastAsia"/>
          <w:lang w:val="en-US" w:eastAsia="zh-CN"/>
        </w:rPr>
        <w:t>应急救援队伍根据救援命令参加生产安全事故应急救援所耗费用，由事故责任单位承担。</w:t>
      </w:r>
    </w:p>
    <w:p>
      <w:pPr>
        <w:pStyle w:val="5"/>
        <w:bidi w:val="0"/>
        <w:rPr>
          <w:rFonts w:hint="eastAsia"/>
          <w:lang w:val="en-US" w:eastAsia="zh-CN"/>
        </w:rPr>
      </w:pPr>
      <w:bookmarkStart w:id="514" w:name="_Toc2508"/>
      <w:bookmarkStart w:id="515" w:name="_Toc12949"/>
      <w:bookmarkStart w:id="516" w:name="_Toc22104"/>
      <w:bookmarkStart w:id="517" w:name="_Toc10888"/>
      <w:bookmarkStart w:id="518" w:name="_Toc18932"/>
      <w:bookmarkStart w:id="519" w:name="_Toc13561"/>
      <w:bookmarkStart w:id="520" w:name="_Toc7727"/>
      <w:bookmarkStart w:id="521" w:name="_Toc29708"/>
      <w:r>
        <w:rPr>
          <w:rFonts w:hint="eastAsia"/>
          <w:lang w:val="en-US" w:eastAsia="zh-CN"/>
        </w:rPr>
        <w:t>5.4.2 交通运输保障</w:t>
      </w:r>
      <w:bookmarkEnd w:id="514"/>
      <w:bookmarkEnd w:id="515"/>
      <w:bookmarkEnd w:id="516"/>
      <w:bookmarkEnd w:id="517"/>
      <w:bookmarkEnd w:id="518"/>
      <w:bookmarkEnd w:id="519"/>
      <w:bookmarkEnd w:id="520"/>
      <w:bookmarkEnd w:id="521"/>
    </w:p>
    <w:p>
      <w:pPr>
        <w:bidi w:val="0"/>
        <w:rPr>
          <w:rFonts w:hint="eastAsia"/>
          <w:lang w:val="en-US" w:eastAsia="zh-CN"/>
        </w:rPr>
      </w:pPr>
      <w:r>
        <w:rPr>
          <w:rFonts w:hint="eastAsia"/>
          <w:lang w:val="en-US" w:eastAsia="zh-CN"/>
        </w:rPr>
        <w:t>公司配备小型轿车2辆，由后勤保障组管理，负责白天值班车辆，可用于受伤人员的应急救护及应急物资运输工作。</w:t>
      </w:r>
    </w:p>
    <w:p>
      <w:pPr>
        <w:bidi w:val="0"/>
        <w:rPr>
          <w:rFonts w:hint="eastAsia"/>
          <w:lang w:val="en-US" w:eastAsia="zh-CN"/>
        </w:rPr>
      </w:pPr>
      <w:r>
        <w:rPr>
          <w:rFonts w:hint="eastAsia"/>
          <w:lang w:val="en-US" w:eastAsia="zh-CN"/>
        </w:rPr>
        <w:t>公司实行领导干部带班制度，负责夜间值班车辆（每天夜间安排一台值班车辆）。</w:t>
      </w:r>
    </w:p>
    <w:p>
      <w:pPr>
        <w:pStyle w:val="5"/>
        <w:bidi w:val="0"/>
        <w:rPr>
          <w:rFonts w:hint="eastAsia"/>
          <w:lang w:val="en-US" w:eastAsia="zh-CN"/>
        </w:rPr>
      </w:pPr>
      <w:bookmarkStart w:id="522" w:name="_Toc1894"/>
      <w:bookmarkStart w:id="523" w:name="_Toc3931"/>
      <w:bookmarkStart w:id="524" w:name="_Toc9176"/>
      <w:bookmarkStart w:id="525" w:name="_Toc12434"/>
      <w:bookmarkStart w:id="526" w:name="_Toc25376"/>
      <w:bookmarkStart w:id="527" w:name="_Toc11097"/>
      <w:bookmarkStart w:id="528" w:name="_Toc11452"/>
      <w:bookmarkStart w:id="529" w:name="_Toc14558"/>
      <w:r>
        <w:rPr>
          <w:rFonts w:hint="eastAsia"/>
          <w:lang w:val="en-US" w:eastAsia="zh-CN"/>
        </w:rPr>
        <w:t>5.4.2治安保障</w:t>
      </w:r>
      <w:bookmarkEnd w:id="522"/>
      <w:bookmarkEnd w:id="523"/>
      <w:bookmarkEnd w:id="524"/>
      <w:bookmarkEnd w:id="525"/>
      <w:bookmarkEnd w:id="526"/>
      <w:bookmarkEnd w:id="527"/>
      <w:bookmarkEnd w:id="528"/>
      <w:bookmarkEnd w:id="529"/>
    </w:p>
    <w:p>
      <w:pPr>
        <w:bidi w:val="0"/>
        <w:rPr>
          <w:rFonts w:hint="eastAsia"/>
          <w:lang w:val="en-US" w:eastAsia="zh-CN"/>
        </w:rPr>
      </w:pPr>
      <w:r>
        <w:rPr>
          <w:rFonts w:hint="eastAsia"/>
          <w:lang w:val="en-US" w:eastAsia="zh-CN"/>
        </w:rPr>
        <w:t>公司门卫负责厂区的治安保障。发生事故时，公司门卫封闭厂区大门，禁止与抢险无关的车辆和人员进入厂区，对允许出入人员严格登记。对事故现场进行安全警戒，禁止无关人员进入事故现场。</w:t>
      </w:r>
    </w:p>
    <w:p>
      <w:pPr>
        <w:pStyle w:val="5"/>
        <w:bidi w:val="0"/>
        <w:rPr>
          <w:rFonts w:hint="eastAsia"/>
          <w:lang w:val="en-US" w:eastAsia="zh-CN"/>
        </w:rPr>
      </w:pPr>
      <w:bookmarkStart w:id="530" w:name="_Toc29187"/>
      <w:bookmarkStart w:id="531" w:name="_Toc31932"/>
      <w:bookmarkStart w:id="532" w:name="_Toc11673"/>
      <w:bookmarkStart w:id="533" w:name="_Toc8673"/>
      <w:bookmarkStart w:id="534" w:name="_Toc18672"/>
      <w:bookmarkStart w:id="535" w:name="_Toc27187"/>
      <w:bookmarkStart w:id="536" w:name="_Toc24394"/>
      <w:bookmarkStart w:id="537" w:name="_Toc26093"/>
      <w:r>
        <w:rPr>
          <w:rFonts w:hint="eastAsia"/>
          <w:lang w:val="en-US" w:eastAsia="zh-CN"/>
        </w:rPr>
        <w:t>5.4.3 技术保障</w:t>
      </w:r>
      <w:bookmarkEnd w:id="530"/>
      <w:bookmarkEnd w:id="531"/>
      <w:bookmarkEnd w:id="532"/>
      <w:bookmarkEnd w:id="533"/>
      <w:bookmarkEnd w:id="534"/>
      <w:bookmarkEnd w:id="535"/>
      <w:bookmarkEnd w:id="536"/>
      <w:bookmarkEnd w:id="537"/>
    </w:p>
    <w:p>
      <w:pPr>
        <w:bidi w:val="0"/>
        <w:rPr>
          <w:rFonts w:hint="eastAsia"/>
          <w:lang w:val="en-US" w:eastAsia="zh-CN"/>
        </w:rPr>
      </w:pPr>
      <w:r>
        <w:rPr>
          <w:rFonts w:hint="eastAsia"/>
          <w:lang w:val="en-US" w:eastAsia="zh-CN"/>
        </w:rPr>
        <w:t>充分利用公司现有的技术人才资源和技术设备设施资源，提供在应急状态下的技术支持。公司应急救援指挥部要加强对职工的安全教育，使每位职工掌握公司的危险有害因素及事故应急处理措施，保证出现意外事故时临危不乱，能够准确处理初期事故，防止事故的扩大。</w:t>
      </w:r>
    </w:p>
    <w:p>
      <w:pPr>
        <w:pStyle w:val="5"/>
        <w:bidi w:val="0"/>
        <w:rPr>
          <w:rFonts w:hint="eastAsia"/>
          <w:lang w:val="en-US" w:eastAsia="zh-CN"/>
        </w:rPr>
      </w:pPr>
      <w:bookmarkStart w:id="538" w:name="_Toc1957"/>
      <w:bookmarkStart w:id="539" w:name="_Toc5974"/>
      <w:bookmarkStart w:id="540" w:name="_Toc15375"/>
      <w:bookmarkStart w:id="541" w:name="_Toc20229"/>
      <w:bookmarkStart w:id="542" w:name="_Toc13855"/>
      <w:bookmarkStart w:id="543" w:name="_Toc15471"/>
      <w:bookmarkStart w:id="544" w:name="_Toc22943"/>
      <w:bookmarkStart w:id="545" w:name="_Toc16428"/>
      <w:r>
        <w:rPr>
          <w:rFonts w:hint="eastAsia"/>
          <w:lang w:val="en-US" w:eastAsia="zh-CN"/>
        </w:rPr>
        <w:t>5.4.4 医疗保障</w:t>
      </w:r>
      <w:bookmarkEnd w:id="538"/>
      <w:bookmarkEnd w:id="539"/>
      <w:bookmarkEnd w:id="540"/>
      <w:bookmarkEnd w:id="541"/>
      <w:bookmarkEnd w:id="542"/>
      <w:bookmarkEnd w:id="543"/>
      <w:bookmarkEnd w:id="544"/>
      <w:bookmarkEnd w:id="545"/>
    </w:p>
    <w:p>
      <w:pPr>
        <w:bidi w:val="0"/>
        <w:rPr>
          <w:rFonts w:hint="eastAsia"/>
          <w:lang w:val="en-US" w:eastAsia="zh-CN"/>
        </w:rPr>
      </w:pPr>
      <w:r>
        <w:rPr>
          <w:rFonts w:hint="eastAsia"/>
          <w:lang w:val="en-US" w:eastAsia="zh-CN"/>
        </w:rPr>
        <w:t>公司配备急救医药箱、担架等，定期检查或更新药品，为院前救治提供必要的保障。</w:t>
      </w:r>
    </w:p>
    <w:p>
      <w:pPr>
        <w:pStyle w:val="5"/>
        <w:bidi w:val="0"/>
        <w:rPr>
          <w:rFonts w:hint="eastAsia"/>
          <w:lang w:val="en-US" w:eastAsia="zh-CN"/>
        </w:rPr>
      </w:pPr>
      <w:bookmarkStart w:id="546" w:name="_Toc13326"/>
      <w:bookmarkStart w:id="547" w:name="_Toc7086"/>
      <w:bookmarkStart w:id="548" w:name="_Toc3478"/>
      <w:bookmarkStart w:id="549" w:name="_Toc3313"/>
      <w:bookmarkStart w:id="550" w:name="_Toc30932"/>
      <w:bookmarkStart w:id="551" w:name="_Toc12544"/>
      <w:bookmarkStart w:id="552" w:name="_Toc32406"/>
      <w:bookmarkStart w:id="553" w:name="_Toc10504"/>
      <w:r>
        <w:rPr>
          <w:rFonts w:hint="eastAsia"/>
          <w:lang w:val="en-US" w:eastAsia="zh-CN"/>
        </w:rPr>
        <w:t>5.4.5 后勤保障</w:t>
      </w:r>
      <w:bookmarkEnd w:id="546"/>
      <w:bookmarkEnd w:id="547"/>
      <w:bookmarkEnd w:id="548"/>
      <w:bookmarkEnd w:id="549"/>
      <w:bookmarkEnd w:id="550"/>
      <w:bookmarkEnd w:id="551"/>
      <w:bookmarkEnd w:id="552"/>
      <w:bookmarkEnd w:id="553"/>
    </w:p>
    <w:p>
      <w:pPr>
        <w:bidi w:val="0"/>
        <w:rPr>
          <w:rFonts w:hint="eastAsia"/>
          <w:lang w:val="en-US" w:eastAsia="zh-CN"/>
        </w:rPr>
      </w:pPr>
      <w:r>
        <w:rPr>
          <w:rFonts w:hint="eastAsia"/>
          <w:lang w:val="en-US" w:eastAsia="zh-CN"/>
        </w:rPr>
        <w:t>公司24小时有人值班，在确保必备物资的质量、数量满足需求的前提下，对临时所需的应急物资做到及时供应；公司后勤保障组负责应急救援人员的生活后勤保障。</w:t>
      </w:r>
      <w:bookmarkStart w:id="554" w:name="_Toc12127"/>
      <w:bookmarkStart w:id="555" w:name="_Toc306701668"/>
      <w:bookmarkStart w:id="556" w:name="_Toc256065673"/>
      <w:bookmarkStart w:id="557" w:name="_Toc6145"/>
      <w:bookmarkStart w:id="558" w:name="_Toc256065669"/>
      <w:bookmarkStart w:id="559" w:name="_Toc271629908"/>
      <w:bookmarkStart w:id="560" w:name="_Toc350806253"/>
      <w:bookmarkStart w:id="561" w:name="_Toc350804640"/>
    </w:p>
    <w:p>
      <w:pPr>
        <w:bidi w:val="0"/>
        <w:rPr>
          <w:rFonts w:hint="eastAsia"/>
          <w:lang w:val="en-US" w:eastAsia="en-US"/>
        </w:rPr>
      </w:pPr>
    </w:p>
    <w:p>
      <w:pPr>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2"/>
        <w:keepNext/>
        <w:keepLines/>
        <w:pageBreakBefore w:val="0"/>
        <w:widowControl w:val="0"/>
        <w:kinsoku/>
        <w:wordWrap/>
        <w:overflowPunct/>
        <w:topLinePunct w:val="0"/>
        <w:autoSpaceDE/>
        <w:autoSpaceDN/>
        <w:bidi w:val="0"/>
        <w:adjustRightInd/>
        <w:snapToGrid/>
        <w:spacing w:line="579" w:lineRule="auto"/>
        <w:ind w:firstLine="0" w:firstLineChars="0"/>
        <w:jc w:val="center"/>
        <w:textAlignment w:val="auto"/>
        <w:rPr>
          <w:rFonts w:hint="default"/>
          <w:lang w:val="en-US" w:eastAsia="zh-CN"/>
        </w:rPr>
      </w:pPr>
      <w:bookmarkStart w:id="562" w:name="_Toc24831"/>
      <w:bookmarkStart w:id="563" w:name="_Toc17262"/>
      <w:bookmarkStart w:id="564" w:name="_Toc28379"/>
      <w:r>
        <w:rPr>
          <w:rFonts w:hint="eastAsia"/>
          <w:lang w:val="en-US" w:eastAsia="en-US"/>
        </w:rPr>
        <w:t>第</w:t>
      </w:r>
      <w:r>
        <w:rPr>
          <w:rFonts w:hint="eastAsia"/>
          <w:lang w:val="en-US" w:eastAsia="zh-CN"/>
        </w:rPr>
        <w:t>二</w:t>
      </w:r>
      <w:r>
        <w:rPr>
          <w:rFonts w:hint="eastAsia"/>
          <w:lang w:val="en-US" w:eastAsia="en-US"/>
        </w:rPr>
        <w:t>章</w:t>
      </w:r>
      <w:r>
        <w:rPr>
          <w:rFonts w:hint="eastAsia"/>
          <w:lang w:val="en-US" w:eastAsia="zh-CN"/>
        </w:rPr>
        <w:t xml:space="preserve"> 专项事故应急预案</w:t>
      </w:r>
      <w:bookmarkEnd w:id="562"/>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pPr>
      <w:bookmarkStart w:id="565" w:name="_Toc28612"/>
      <w:r>
        <w:rPr>
          <w:rFonts w:hint="eastAsia"/>
          <w:lang w:val="en-US" w:eastAsia="zh-CN"/>
        </w:rPr>
        <w:t>一</w:t>
      </w:r>
      <w:r>
        <w:rPr>
          <w:rFonts w:hint="eastAsia"/>
          <w:lang w:eastAsia="zh-CN"/>
        </w:rPr>
        <w:t>、</w:t>
      </w:r>
      <w:r>
        <w:t>火灾事故专项应急预案</w:t>
      </w:r>
      <w:bookmarkEnd w:id="565"/>
      <w:bookmarkStart w:id="566" w:name="_Toc399009057"/>
      <w:bookmarkStart w:id="567" w:name="_Toc394929878"/>
      <w:bookmarkStart w:id="568" w:name="_Toc394569839"/>
    </w:p>
    <w:p>
      <w:pPr>
        <w:pStyle w:val="4"/>
        <w:bidi w:val="0"/>
      </w:pPr>
      <w:bookmarkStart w:id="569" w:name="_Toc326"/>
      <w:bookmarkStart w:id="570" w:name="_Toc21389"/>
      <w:bookmarkStart w:id="571" w:name="_Toc887"/>
      <w:bookmarkStart w:id="572" w:name="_Toc31648"/>
      <w:bookmarkStart w:id="573" w:name="_Toc27457"/>
      <w:bookmarkStart w:id="574" w:name="_Toc32221"/>
      <w:bookmarkStart w:id="575" w:name="_Toc24061"/>
      <w:bookmarkStart w:id="576" w:name="_Toc4348"/>
      <w:bookmarkStart w:id="577" w:name="_Toc26159"/>
      <w:bookmarkStart w:id="578" w:name="_Toc14886"/>
      <w:bookmarkStart w:id="579" w:name="_Toc27122"/>
      <w:bookmarkStart w:id="580" w:name="_Toc6966"/>
      <w:bookmarkStart w:id="581" w:name="_Toc28788"/>
      <w:bookmarkStart w:id="582" w:name="_Toc449"/>
      <w:bookmarkStart w:id="583" w:name="_Toc2585"/>
      <w:bookmarkStart w:id="584" w:name="_Toc23399"/>
      <w:bookmarkStart w:id="585" w:name="_Toc18714"/>
      <w:r>
        <w:t>1</w:t>
      </w:r>
      <w:bookmarkEnd w:id="566"/>
      <w:bookmarkEnd w:id="567"/>
      <w:bookmarkEnd w:id="568"/>
      <w:r>
        <w:t>适用范围</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bidi w:val="0"/>
      </w:pPr>
      <w:r>
        <w:rPr>
          <w:rFonts w:hint="eastAsia"/>
          <w:lang w:val="en-US" w:eastAsia="zh-CN"/>
        </w:rPr>
        <w:t>1.1</w:t>
      </w:r>
      <w:r>
        <w:rPr>
          <w:rFonts w:hint="eastAsia"/>
          <w:lang w:eastAsia="zh-CN"/>
        </w:rPr>
        <w:t>适用</w:t>
      </w:r>
      <w:r>
        <w:t>于生产车间、办公室、</w:t>
      </w:r>
      <w:r>
        <w:rPr>
          <w:rFonts w:hint="eastAsia"/>
          <w:lang w:eastAsia="zh-CN"/>
        </w:rPr>
        <w:t>仓库等</w:t>
      </w:r>
      <w:r>
        <w:t>场所等发生的火灾事故，火灾事故专项</w:t>
      </w:r>
      <w:r>
        <w:rPr>
          <w:rFonts w:hint="eastAsia"/>
          <w:lang w:eastAsia="zh-CN"/>
        </w:rPr>
        <w:t>应急</w:t>
      </w:r>
      <w:r>
        <w:t>预案是对综合预案火灾方面的强化与补充，主要用于应对火灾专项事故。</w:t>
      </w:r>
    </w:p>
    <w:p>
      <w:pPr>
        <w:pStyle w:val="5"/>
        <w:bidi w:val="0"/>
      </w:pPr>
      <w:bookmarkStart w:id="586" w:name="_Toc326821369"/>
      <w:bookmarkStart w:id="587" w:name="_Toc22758_WPSOffice_Level1"/>
      <w:bookmarkStart w:id="588" w:name="_Toc239396846"/>
      <w:bookmarkStart w:id="589" w:name="_Toc15676_WPSOffice_Level1"/>
      <w:bookmarkStart w:id="590" w:name="_Toc29954_WPSOffice_Level1"/>
      <w:r>
        <w:rPr>
          <w:rFonts w:hint="eastAsia"/>
          <w:lang w:val="en-US" w:eastAsia="zh-CN"/>
        </w:rPr>
        <w:t>1.2</w:t>
      </w:r>
      <w:r>
        <w:rPr>
          <w:rFonts w:hint="eastAsia"/>
        </w:rPr>
        <w:t>火灾事故类型和危害程度分析</w:t>
      </w:r>
      <w:bookmarkEnd w:id="586"/>
      <w:bookmarkEnd w:id="587"/>
      <w:bookmarkEnd w:id="588"/>
      <w:bookmarkEnd w:id="589"/>
      <w:bookmarkEnd w:id="590"/>
    </w:p>
    <w:p>
      <w:pPr>
        <w:bidi w:val="0"/>
        <w:rPr>
          <w:b/>
          <w:bCs/>
        </w:rPr>
      </w:pPr>
      <w:bookmarkStart w:id="591" w:name="_Toc17895_WPSOffice_Level2"/>
      <w:bookmarkStart w:id="592" w:name="_Toc16871_WPSOffice_Level2"/>
      <w:bookmarkStart w:id="593" w:name="_Toc14877_WPSOffice_Level2"/>
      <w:bookmarkStart w:id="594" w:name="_Toc326821370"/>
      <w:r>
        <w:rPr>
          <w:rFonts w:hint="eastAsia"/>
          <w:b/>
          <w:bCs/>
          <w:lang w:val="en-US" w:eastAsia="zh-CN"/>
        </w:rPr>
        <w:t>1.</w:t>
      </w:r>
      <w:r>
        <w:rPr>
          <w:rFonts w:hint="eastAsia"/>
          <w:b/>
          <w:bCs/>
        </w:rPr>
        <w:t>2.1火灾事故类型和危害程度分析</w:t>
      </w:r>
      <w:bookmarkEnd w:id="591"/>
      <w:bookmarkEnd w:id="592"/>
      <w:bookmarkEnd w:id="593"/>
      <w:bookmarkEnd w:id="594"/>
    </w:p>
    <w:p>
      <w:pPr>
        <w:bidi w:val="0"/>
        <w:rPr>
          <w:rFonts w:hint="eastAsia"/>
        </w:rPr>
      </w:pPr>
      <w:r>
        <w:rPr>
          <w:rFonts w:hint="eastAsia"/>
        </w:rPr>
        <w:t>火灾事故可能发生在仓库、车间、生活区、办公区。危险性分析：造成现场人员伤害和财产损失，严重的危及到周边建筑物和群众，造成重大伤亡。</w:t>
      </w:r>
    </w:p>
    <w:p>
      <w:pPr>
        <w:bidi w:val="0"/>
        <w:rPr>
          <w:b/>
          <w:bCs/>
        </w:rPr>
      </w:pPr>
      <w:r>
        <w:rPr>
          <w:rFonts w:hint="eastAsia"/>
          <w:b/>
          <w:bCs/>
          <w:lang w:val="en-US" w:eastAsia="zh-CN"/>
        </w:rPr>
        <w:t>1.</w:t>
      </w:r>
      <w:r>
        <w:rPr>
          <w:rFonts w:hint="eastAsia"/>
          <w:b/>
          <w:bCs/>
        </w:rPr>
        <w:t>2.2应急处理基本原则</w:t>
      </w:r>
    </w:p>
    <w:p>
      <w:pPr>
        <w:bidi w:val="0"/>
      </w:pPr>
      <w:r>
        <w:rPr>
          <w:rFonts w:hint="eastAsia"/>
          <w:lang w:val="en-US" w:eastAsia="zh-CN"/>
        </w:rPr>
        <w:t>1.</w:t>
      </w:r>
      <w:r>
        <w:rPr>
          <w:rFonts w:hint="eastAsia"/>
        </w:rPr>
        <w:t>2.2.</w:t>
      </w:r>
      <w:r>
        <w:rPr>
          <w:rFonts w:hint="eastAsia"/>
          <w:lang w:val="en-US" w:eastAsia="zh-CN"/>
        </w:rPr>
        <w:t>1</w:t>
      </w:r>
      <w:r>
        <w:rPr>
          <w:rFonts w:hint="eastAsia"/>
        </w:rPr>
        <w:t>火灾事故应急响应按照</w:t>
      </w:r>
      <w:r>
        <w:rPr>
          <w:rFonts w:hint="eastAsia"/>
          <w:lang w:eastAsia="zh-CN"/>
        </w:rPr>
        <w:t>“</w:t>
      </w:r>
      <w:r>
        <w:rPr>
          <w:rFonts w:hint="eastAsia"/>
        </w:rPr>
        <w:t>先保人身安全，再保护财产</w:t>
      </w:r>
      <w:r>
        <w:rPr>
          <w:rFonts w:hint="eastAsia"/>
          <w:lang w:eastAsia="zh-CN"/>
        </w:rPr>
        <w:t>”</w:t>
      </w:r>
      <w:r>
        <w:rPr>
          <w:rFonts w:hint="eastAsia"/>
        </w:rPr>
        <w:t>的优先顺序进行，具体基本原则如下：</w:t>
      </w:r>
    </w:p>
    <w:p>
      <w:pPr>
        <w:bidi w:val="0"/>
      </w:pPr>
      <w:r>
        <w:rPr>
          <w:rFonts w:hint="eastAsia"/>
          <w:lang w:eastAsia="zh-CN"/>
        </w:rPr>
        <w:t>（</w:t>
      </w:r>
      <w:r>
        <w:rPr>
          <w:rFonts w:hint="eastAsia"/>
          <w:lang w:val="en-US" w:eastAsia="zh-CN"/>
        </w:rPr>
        <w:t>1</w:t>
      </w:r>
      <w:r>
        <w:rPr>
          <w:rFonts w:hint="eastAsia"/>
          <w:lang w:eastAsia="zh-CN"/>
        </w:rPr>
        <w:t>）</w:t>
      </w:r>
      <w:r>
        <w:rPr>
          <w:rFonts w:hint="eastAsia"/>
        </w:rPr>
        <w:t>救人重于灭火：火场上如果有人受到火势威胁，首要任务是把被火围困人员解救出来；</w:t>
      </w:r>
    </w:p>
    <w:p>
      <w:pPr>
        <w:bidi w:val="0"/>
      </w:pPr>
      <w:r>
        <w:rPr>
          <w:rFonts w:hint="eastAsia"/>
          <w:lang w:eastAsia="zh-CN"/>
        </w:rPr>
        <w:t>（</w:t>
      </w:r>
      <w:r>
        <w:rPr>
          <w:rFonts w:hint="eastAsia"/>
          <w:lang w:val="en-US" w:eastAsia="zh-CN"/>
        </w:rPr>
        <w:t>2</w:t>
      </w:r>
      <w:r>
        <w:rPr>
          <w:rFonts w:hint="eastAsia"/>
          <w:lang w:eastAsia="zh-CN"/>
        </w:rPr>
        <w:t>）</w:t>
      </w:r>
      <w:r>
        <w:rPr>
          <w:rFonts w:hint="eastAsia"/>
        </w:rPr>
        <w:t>先控制、后消灭：对于不可能立即扑灭的火灾，要首先控制火势的继续蔓延，具备了扑灭火灾的条件时，展开攻势，扑灭火灾；</w:t>
      </w:r>
    </w:p>
    <w:p>
      <w:pPr>
        <w:bidi w:val="0"/>
      </w:pPr>
      <w:r>
        <w:rPr>
          <w:rFonts w:hint="eastAsia"/>
          <w:lang w:eastAsia="zh-CN"/>
        </w:rPr>
        <w:t>（</w:t>
      </w:r>
      <w:r>
        <w:rPr>
          <w:rFonts w:hint="eastAsia"/>
          <w:lang w:val="en-US" w:eastAsia="zh-CN"/>
        </w:rPr>
        <w:t>3</w:t>
      </w:r>
      <w:r>
        <w:rPr>
          <w:rFonts w:hint="eastAsia"/>
          <w:lang w:eastAsia="zh-CN"/>
        </w:rPr>
        <w:t>）</w:t>
      </w:r>
      <w:r>
        <w:rPr>
          <w:rFonts w:hint="eastAsia"/>
        </w:rPr>
        <w:t>先重点，后一般：全面了解并认真分析整个火场的情况分清重点；</w:t>
      </w:r>
    </w:p>
    <w:p>
      <w:pPr>
        <w:bidi w:val="0"/>
      </w:pPr>
      <w:r>
        <w:rPr>
          <w:rFonts w:hint="eastAsia"/>
          <w:lang w:eastAsia="zh-CN"/>
        </w:rPr>
        <w:t>（</w:t>
      </w:r>
      <w:r>
        <w:rPr>
          <w:rFonts w:hint="eastAsia"/>
          <w:lang w:val="en-US" w:eastAsia="zh-CN"/>
        </w:rPr>
        <w:t>4</w:t>
      </w:r>
      <w:r>
        <w:rPr>
          <w:rFonts w:hint="eastAsia"/>
          <w:lang w:eastAsia="zh-CN"/>
        </w:rPr>
        <w:t>）</w:t>
      </w:r>
      <w:r>
        <w:rPr>
          <w:rFonts w:hint="eastAsia"/>
        </w:rPr>
        <w:t>有爆炸、毒害、倒塌危险的方面和没有这些危险的方面相比，处置有爆炸、毒害、倒塌危险物体是重点；</w:t>
      </w:r>
    </w:p>
    <w:p>
      <w:pPr>
        <w:bidi w:val="0"/>
        <w:rPr>
          <w:rFonts w:hint="eastAsia"/>
          <w:lang w:val="en-US" w:eastAsia="zh-CN"/>
        </w:rPr>
      </w:pPr>
      <w:r>
        <w:rPr>
          <w:rFonts w:hint="eastAsia"/>
          <w:lang w:eastAsia="zh-CN"/>
        </w:rPr>
        <w:t>（</w:t>
      </w:r>
      <w:r>
        <w:rPr>
          <w:rFonts w:hint="eastAsia"/>
          <w:lang w:val="en-US" w:eastAsia="zh-CN"/>
        </w:rPr>
        <w:t>5</w:t>
      </w:r>
      <w:r>
        <w:rPr>
          <w:rFonts w:hint="eastAsia"/>
          <w:lang w:eastAsia="zh-CN"/>
        </w:rPr>
        <w:t>）</w:t>
      </w:r>
      <w:r>
        <w:rPr>
          <w:rFonts w:hint="eastAsia"/>
        </w:rPr>
        <w:t>易燃、可燃物集中区域和这类物品较少的区域相比，这类物品集中区是</w:t>
      </w:r>
      <w:r>
        <w:rPr>
          <w:rFonts w:hint="eastAsia"/>
          <w:lang w:val="en-US" w:eastAsia="zh-CN"/>
        </w:rPr>
        <w:t>重点；</w:t>
      </w:r>
    </w:p>
    <w:p>
      <w:pPr>
        <w:bidi w:val="0"/>
      </w:pPr>
      <w:r>
        <w:rPr>
          <w:rFonts w:hint="eastAsia"/>
          <w:lang w:eastAsia="zh-CN"/>
        </w:rPr>
        <w:t>（</w:t>
      </w:r>
      <w:r>
        <w:rPr>
          <w:rFonts w:hint="eastAsia"/>
          <w:lang w:val="en-US" w:eastAsia="zh-CN"/>
        </w:rPr>
        <w:t>6</w:t>
      </w:r>
      <w:r>
        <w:rPr>
          <w:rFonts w:hint="eastAsia"/>
          <w:lang w:eastAsia="zh-CN"/>
        </w:rPr>
        <w:t>）</w:t>
      </w:r>
      <w:r>
        <w:rPr>
          <w:rFonts w:hint="eastAsia"/>
        </w:rPr>
        <w:t>贵重物资和一般物资相比，保护和抢救贵重物资是重点；</w:t>
      </w:r>
    </w:p>
    <w:p>
      <w:pPr>
        <w:bidi w:val="0"/>
        <w:rPr>
          <w:rFonts w:hint="eastAsia" w:ascii="宋体" w:hAnsi="宋体" w:cs="宋体"/>
          <w:szCs w:val="28"/>
        </w:rPr>
      </w:pPr>
      <w:r>
        <w:rPr>
          <w:rFonts w:hint="eastAsia"/>
          <w:lang w:eastAsia="zh-CN"/>
        </w:rPr>
        <w:t>（</w:t>
      </w:r>
      <w:r>
        <w:rPr>
          <w:rFonts w:hint="eastAsia"/>
          <w:lang w:val="en-US" w:eastAsia="zh-CN"/>
        </w:rPr>
        <w:t>7</w:t>
      </w:r>
      <w:r>
        <w:rPr>
          <w:rFonts w:hint="eastAsia"/>
          <w:lang w:eastAsia="zh-CN"/>
        </w:rPr>
        <w:t>）</w:t>
      </w:r>
      <w:r>
        <w:rPr>
          <w:rFonts w:hint="eastAsia"/>
        </w:rPr>
        <w:t>火场的下风方向与上风、侧风方向相比，要害部位是火场上的重点。</w:t>
      </w:r>
    </w:p>
    <w:p>
      <w:pPr>
        <w:pStyle w:val="4"/>
        <w:bidi w:val="0"/>
      </w:pPr>
      <w:bookmarkStart w:id="595" w:name="_Toc19149"/>
      <w:bookmarkStart w:id="596" w:name="_Toc399009058"/>
      <w:bookmarkStart w:id="597" w:name="_Toc10462"/>
      <w:bookmarkStart w:id="598" w:name="_Toc23491"/>
      <w:bookmarkStart w:id="599" w:name="_Toc13192"/>
      <w:bookmarkStart w:id="600" w:name="_Toc7335"/>
      <w:bookmarkStart w:id="601" w:name="_Toc32735"/>
      <w:bookmarkStart w:id="602" w:name="_Toc3400"/>
      <w:bookmarkStart w:id="603" w:name="_Toc1758"/>
      <w:bookmarkStart w:id="604" w:name="_Toc19156"/>
      <w:bookmarkStart w:id="605" w:name="_Toc14962"/>
      <w:bookmarkStart w:id="606" w:name="_Toc28261"/>
      <w:bookmarkStart w:id="607" w:name="_Toc19167"/>
      <w:bookmarkStart w:id="608" w:name="_Toc394929879"/>
      <w:bookmarkStart w:id="609" w:name="_Toc3053"/>
      <w:bookmarkStart w:id="610" w:name="_Toc6823"/>
      <w:bookmarkStart w:id="611" w:name="_Toc14881"/>
      <w:bookmarkStart w:id="612" w:name="_Toc18303"/>
      <w:bookmarkStart w:id="613" w:name="_Toc23066"/>
      <w:bookmarkStart w:id="614" w:name="_Toc32616"/>
      <w:r>
        <w:t>2</w:t>
      </w:r>
      <w:r>
        <w:rPr>
          <w:rFonts w:hint="eastAsia"/>
          <w:lang w:eastAsia="zh-CN"/>
        </w:rPr>
        <w:t>.</w:t>
      </w:r>
      <w:r>
        <w:t>应急组织机构及职责</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pStyle w:val="5"/>
        <w:bidi w:val="0"/>
      </w:pPr>
      <w:r>
        <w:t>2.1应急组织机构</w:t>
      </w:r>
    </w:p>
    <w:p>
      <w:pPr>
        <w:bidi w:val="0"/>
        <w:ind w:left="560" w:leftChars="200" w:firstLine="0" w:firstLine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总指挥：</w:t>
      </w:r>
      <w:r>
        <w:rPr>
          <w:rFonts w:hint="eastAsia" w:cs="Times New Roman"/>
          <w:highlight w:val="none"/>
          <w:lang w:val="en-US" w:eastAsia="zh-CN"/>
        </w:rPr>
        <w:t>瞿竞成</w:t>
      </w:r>
      <w:r>
        <w:rPr>
          <w:rFonts w:hint="eastAsia" w:ascii="Times New Roman" w:hAnsi="Times New Roman" w:cs="Times New Roman"/>
          <w:highlight w:val="none"/>
          <w:lang w:val="en-US" w:eastAsia="zh-CN"/>
        </w:rPr>
        <w:t>，联系电话：</w:t>
      </w:r>
      <w:r>
        <w:rPr>
          <w:rFonts w:hint="eastAsia" w:cs="Times New Roman"/>
          <w:highlight w:val="none"/>
          <w:lang w:val="en-US" w:eastAsia="zh-CN"/>
        </w:rPr>
        <w:t>13817821705</w:t>
      </w:r>
    </w:p>
    <w:p>
      <w:pPr>
        <w:bidi w:val="0"/>
        <w:ind w:left="560" w:leftChars="200" w:firstLine="0" w:firstLineChars="0"/>
        <w:rPr>
          <w:rFonts w:hint="eastAsia" w:cs="Times New Roman"/>
          <w:highlight w:val="none"/>
          <w:lang w:val="en-US" w:eastAsia="zh-CN"/>
        </w:rPr>
      </w:pPr>
      <w:r>
        <w:rPr>
          <w:rFonts w:hint="eastAsia" w:ascii="Times New Roman" w:hAnsi="Times New Roman" w:cs="Times New Roman"/>
          <w:highlight w:val="none"/>
          <w:lang w:val="en-US" w:eastAsia="zh-CN"/>
        </w:rPr>
        <w:t>副指挥：</w:t>
      </w:r>
      <w:r>
        <w:rPr>
          <w:rFonts w:hint="eastAsia" w:cs="Times New Roman"/>
          <w:highlight w:val="none"/>
          <w:lang w:val="en-US" w:eastAsia="zh-CN"/>
        </w:rPr>
        <w:t>陈 勇</w:t>
      </w:r>
      <w:r>
        <w:rPr>
          <w:rFonts w:hint="eastAsia" w:ascii="Times New Roman" w:hAnsi="Times New Roman" w:cs="Times New Roman"/>
          <w:highlight w:val="none"/>
          <w:lang w:val="en-US" w:eastAsia="zh-CN"/>
        </w:rPr>
        <w:t>，联系电话：</w:t>
      </w:r>
      <w:r>
        <w:rPr>
          <w:rFonts w:hint="eastAsia" w:cs="Times New Roman"/>
          <w:highlight w:val="none"/>
          <w:lang w:val="en-US" w:eastAsia="zh-CN"/>
        </w:rPr>
        <w:t>19956102799</w:t>
      </w:r>
    </w:p>
    <w:p>
      <w:pPr>
        <w:bidi w:val="0"/>
        <w:ind w:left="560" w:leftChars="200" w:firstLine="0" w:firstLineChars="0"/>
        <w:rPr>
          <w:rFonts w:hint="eastAsia" w:cs="Times New Roman"/>
          <w:highlight w:val="none"/>
          <w:lang w:val="en-US" w:eastAsia="zh-CN"/>
        </w:rPr>
      </w:pPr>
      <w:r>
        <w:rPr>
          <w:rFonts w:hint="eastAsia" w:ascii="Times New Roman" w:hAnsi="Times New Roman" w:cs="Times New Roman"/>
          <w:highlight w:val="none"/>
          <w:lang w:val="en-US" w:eastAsia="zh-CN"/>
        </w:rPr>
        <w:t>组  员：</w:t>
      </w:r>
      <w:r>
        <w:rPr>
          <w:rFonts w:hint="eastAsia" w:cs="Times New Roman"/>
          <w:highlight w:val="none"/>
          <w:lang w:val="en-US" w:eastAsia="zh-CN"/>
        </w:rPr>
        <w:t>肖 佩，联系电话：19805611989</w:t>
      </w:r>
    </w:p>
    <w:p>
      <w:pPr>
        <w:bidi w:val="0"/>
        <w:ind w:left="560" w:leftChars="200" w:firstLine="0" w:firstLineChars="0"/>
        <w:rPr>
          <w:rFonts w:hint="default" w:ascii="Times New Roman" w:hAnsi="Times New Roman" w:cs="Times New Roman"/>
          <w:color w:val="0000FF"/>
          <w:highlight w:val="none"/>
          <w:lang w:val="en-US" w:eastAsia="zh-CN"/>
        </w:rPr>
      </w:pPr>
      <w:r>
        <w:rPr>
          <w:rFonts w:hint="eastAsia" w:ascii="Times New Roman" w:hAnsi="Times New Roman" w:cs="Times New Roman"/>
          <w:highlight w:val="none"/>
          <w:lang w:val="en-US" w:eastAsia="zh-CN"/>
        </w:rPr>
        <w:t>公司24小时应急值守电话：</w:t>
      </w:r>
      <w:r>
        <w:rPr>
          <w:rFonts w:hint="eastAsia"/>
          <w:color w:val="auto"/>
          <w:lang w:val="en-US" w:eastAsia="zh-CN"/>
        </w:rPr>
        <w:t>13817821705</w:t>
      </w:r>
    </w:p>
    <w:p>
      <w:pPr>
        <w:pStyle w:val="5"/>
        <w:bidi w:val="0"/>
      </w:pPr>
      <w:bookmarkStart w:id="615" w:name="_Toc7161"/>
      <w:bookmarkStart w:id="616" w:name="_Toc30581"/>
      <w:bookmarkStart w:id="617" w:name="_Toc20074"/>
      <w:bookmarkStart w:id="618" w:name="_Toc14699"/>
      <w:bookmarkStart w:id="619" w:name="_Toc11767"/>
      <w:bookmarkStart w:id="620" w:name="_Toc15124"/>
      <w:bookmarkStart w:id="621" w:name="_Toc12178"/>
      <w:bookmarkStart w:id="622" w:name="_Toc28512"/>
      <w:bookmarkStart w:id="623" w:name="_Toc27490"/>
      <w:bookmarkStart w:id="624" w:name="_Toc13805"/>
      <w:bookmarkStart w:id="625" w:name="_Toc2701"/>
      <w:bookmarkStart w:id="626" w:name="_Toc24520"/>
      <w:r>
        <w:t>2.2职责</w:t>
      </w:r>
      <w:bookmarkEnd w:id="615"/>
      <w:bookmarkEnd w:id="616"/>
      <w:bookmarkEnd w:id="617"/>
      <w:bookmarkEnd w:id="618"/>
      <w:bookmarkEnd w:id="619"/>
      <w:bookmarkEnd w:id="620"/>
      <w:bookmarkEnd w:id="621"/>
      <w:bookmarkEnd w:id="622"/>
      <w:bookmarkEnd w:id="623"/>
      <w:bookmarkEnd w:id="624"/>
      <w:bookmarkEnd w:id="625"/>
      <w:bookmarkEnd w:id="626"/>
    </w:p>
    <w:p>
      <w:pPr>
        <w:bidi w:val="0"/>
        <w:rPr>
          <w:b/>
          <w:bCs/>
        </w:rPr>
      </w:pPr>
      <w:r>
        <w:rPr>
          <w:b/>
          <w:bCs/>
        </w:rPr>
        <w:t xml:space="preserve">2.2.1总指挥 </w:t>
      </w:r>
    </w:p>
    <w:p>
      <w:pPr>
        <w:bidi w:val="0"/>
      </w:pPr>
      <w:r>
        <w:t>（1）负责公司突发事件应急处理，全面协调、指挥、制定和实施正确有效的突发事件应急抢险方案，并亲临现场指挥，组织人员对物资、设备进行救援处理，有效地减少事件损失，防止事件蔓延、扩大。</w:t>
      </w:r>
    </w:p>
    <w:p>
      <w:pPr>
        <w:bidi w:val="0"/>
      </w:pPr>
      <w:r>
        <w:t>（2）负责宣布应急状态的启动和解除。</w:t>
      </w:r>
    </w:p>
    <w:p>
      <w:pPr>
        <w:bidi w:val="0"/>
        <w:rPr>
          <w:b/>
          <w:bCs/>
        </w:rPr>
      </w:pPr>
      <w:r>
        <w:rPr>
          <w:b/>
          <w:bCs/>
        </w:rPr>
        <w:t>2.2.2副总指挥</w:t>
      </w:r>
    </w:p>
    <w:p>
      <w:pPr>
        <w:bidi w:val="0"/>
      </w:pPr>
      <w:r>
        <w:t>（1）协助总指挥负责救援具体工作。向总指挥提出救援过程中生产运行方面应考虑和采取的安全措施。</w:t>
      </w:r>
    </w:p>
    <w:p>
      <w:pPr>
        <w:bidi w:val="0"/>
      </w:pPr>
      <w:r>
        <w:t>（2）当总指挥不在现场时，全面负责安全生产事故应急救援工作。</w:t>
      </w:r>
    </w:p>
    <w:p>
      <w:pPr>
        <w:pStyle w:val="5"/>
        <w:bidi w:val="0"/>
      </w:pPr>
      <w:r>
        <w:t>2.3各组职责</w:t>
      </w:r>
    </w:p>
    <w:p>
      <w:pPr>
        <w:bidi w:val="0"/>
        <w:rPr>
          <w:b/>
          <w:bCs/>
        </w:rPr>
      </w:pPr>
      <w:r>
        <w:rPr>
          <w:b/>
          <w:bCs/>
        </w:rPr>
        <w:t>（1）疏散</w:t>
      </w:r>
      <w:r>
        <w:rPr>
          <w:rFonts w:hint="eastAsia"/>
          <w:b/>
          <w:bCs/>
          <w:lang w:eastAsia="zh-CN"/>
        </w:rPr>
        <w:t>警戒疏散组职责</w:t>
      </w:r>
      <w:r>
        <w:rPr>
          <w:b/>
          <w:bCs/>
        </w:rPr>
        <w:t>：</w:t>
      </w:r>
    </w:p>
    <w:p>
      <w:pPr>
        <w:bidi w:val="0"/>
      </w:pPr>
      <w:r>
        <w:t>1）接到应急抢险指令后，全体组员应迅速到达抢险现场，设置安全警戒区，阻止无关人员进入抢险现场，保障现场抢险人员、车辆和抢险物资进出畅通，保证抢险工作安全顺利进行。</w:t>
      </w:r>
    </w:p>
    <w:p>
      <w:pPr>
        <w:bidi w:val="0"/>
      </w:pPr>
      <w:r>
        <w:t>2）负责保护事故现场，画出隔离区。配合相关职能部门对事故发生的原因进行分析、调查；事后将事故情况形成书面材料，并对事故提出处理意见或建议。</w:t>
      </w:r>
    </w:p>
    <w:p>
      <w:pPr>
        <w:bidi w:val="0"/>
        <w:rPr>
          <w:b/>
          <w:bCs/>
        </w:rPr>
      </w:pPr>
      <w:r>
        <w:rPr>
          <w:b/>
          <w:bCs/>
        </w:rPr>
        <w:t>（2）应急抢险组职责：</w:t>
      </w:r>
    </w:p>
    <w:p>
      <w:pPr>
        <w:bidi w:val="0"/>
      </w:pPr>
      <w:r>
        <w:t>1）接到事故抢险命令后，总指挥要立即向本组成员下达抢险指令，并亲临现场指挥救援抢险工作，做好灾情调查，制定抢险方案。及时将灾情性质、程度、范围报应急指挥部和上级有关部门，及时组织人员进行抢险和恢复。</w:t>
      </w:r>
    </w:p>
    <w:p>
      <w:pPr>
        <w:bidi w:val="0"/>
      </w:pPr>
      <w:r>
        <w:t>2）全体成员应迅速赶赴抢险现场，各负其责，相互支持，密切配合，共同做好抢险工作；技术负责人和专业人员负责抢险、抢修以及采取应急措施，尽快恢复生产，降低损失，确保生产经营活动正常。</w:t>
      </w:r>
    </w:p>
    <w:p>
      <w:pPr>
        <w:bidi w:val="0"/>
      </w:pPr>
      <w:r>
        <w:t>3）负责组织指挥人员安全快速地撤离、现场人员的抢救，重要物品的转移，并保证外部救援车辆的畅通。按人员疏散图的要求，准确及时地指挥所有的员工撤离现场，在指定地点集合并进行人数清点，在政府专业救援队伍未到达时，负责所有的交通指挥，并引导消防车、救护车到达出事地点，防止车道受阻。当政府专业救援队伍到达后，所有的指挥权交由专业机构负责。在指挥官的指挥下，有序高效地进行灾害处理的各项工作，如灭火、堵漏等，并对伤员进行紧急抢救与转移。</w:t>
      </w:r>
    </w:p>
    <w:p>
      <w:pPr>
        <w:bidi w:val="0"/>
        <w:rPr>
          <w:b/>
          <w:bCs/>
        </w:rPr>
      </w:pPr>
      <w:r>
        <w:rPr>
          <w:b/>
          <w:bCs/>
        </w:rPr>
        <w:t>（3）后勤保障组职责：</w:t>
      </w:r>
    </w:p>
    <w:p>
      <w:pPr>
        <w:bidi w:val="0"/>
        <w:rPr>
          <w:rFonts w:hint="eastAsia"/>
          <w:lang w:val="en-US" w:eastAsia="zh-CN"/>
        </w:rPr>
      </w:pPr>
      <w:r>
        <w:rPr>
          <w:rFonts w:hint="eastAsia"/>
          <w:lang w:val="en-US" w:eastAsia="zh-CN"/>
        </w:rPr>
        <w:t>1）负责外部救援车辆、人员引导、接待工作；</w:t>
      </w:r>
    </w:p>
    <w:p>
      <w:pPr>
        <w:bidi w:val="0"/>
        <w:rPr>
          <w:rFonts w:hint="eastAsia"/>
          <w:lang w:val="en-US" w:eastAsia="zh-CN"/>
        </w:rPr>
      </w:pPr>
      <w:r>
        <w:rPr>
          <w:rFonts w:hint="eastAsia"/>
          <w:lang w:val="en-US" w:eastAsia="zh-CN"/>
        </w:rPr>
        <w:t>2）负责受伤人员后期医疗救治费用保障及受伤家属的安抚工作；</w:t>
      </w:r>
    </w:p>
    <w:p>
      <w:pPr>
        <w:bidi w:val="0"/>
        <w:rPr>
          <w:rFonts w:hint="eastAsia"/>
          <w:lang w:val="en-US" w:eastAsia="zh-CN"/>
        </w:rPr>
      </w:pPr>
      <w:r>
        <w:rPr>
          <w:rFonts w:hint="eastAsia"/>
          <w:lang w:val="en-US" w:eastAsia="zh-CN"/>
        </w:rPr>
        <w:t>3）负责受伤人员补偿、赔偿工作。</w:t>
      </w:r>
    </w:p>
    <w:p>
      <w:pPr>
        <w:bidi w:val="0"/>
        <w:rPr>
          <w:b/>
          <w:bCs/>
        </w:rPr>
      </w:pPr>
      <w:r>
        <w:rPr>
          <w:b/>
          <w:bCs/>
        </w:rPr>
        <w:t>（4）通讯联络组职责：</w:t>
      </w:r>
    </w:p>
    <w:p>
      <w:pPr>
        <w:bidi w:val="0"/>
      </w:pPr>
      <w:r>
        <w:t>1）报道联络组负责随时掌握突发事件应急抢险信息，向上级部门汇报灾情情况和抢险情况，接受媒体采访，组织新闻发布，以防止和避免因媒体报道工作的</w:t>
      </w:r>
      <w:r>
        <w:rPr>
          <w:rFonts w:hint="eastAsia"/>
          <w:lang w:eastAsia="zh-CN"/>
        </w:rPr>
        <w:t>失真</w:t>
      </w:r>
      <w:r>
        <w:t>、失误给应急抢险工作所造成的消极影响。</w:t>
      </w:r>
    </w:p>
    <w:p>
      <w:pPr>
        <w:bidi w:val="0"/>
      </w:pPr>
      <w:r>
        <w:t>2）接到应急抢险指令后，全体组员应及时到达抢险现场，工作地点要悬挂标志。通过多种途径取险情和抢险信息，及时向应急指挥部报告审定后，作为回答媒体采访的依据，召开新闻发布会，回答媒体记者提问，一般情况由新闻发言人统一回答，其他人员不得随便发表言论。全体组员要认真坚守岗位，做到抢险信息灵通，力求上传下达准确无误。</w:t>
      </w:r>
    </w:p>
    <w:p>
      <w:pPr>
        <w:bidi w:val="0"/>
      </w:pPr>
      <w:r>
        <w:t>3）负责内外部信息的联络沟通。当发生紧急情况时，及时报警，详细告知公司的详细地址，灾害发生的位置，并及时与公司值班领导联系。当有人员受伤时，应立即拨打120，与当地医疗急救中心进行联系。在紧急抢救的全过程中，负责内部与外部信息的联络沟通，并确保所有信息的及时性与准确性。当发生紧急情况时，由公司</w:t>
      </w:r>
      <w:r>
        <w:rPr>
          <w:rFonts w:hint="eastAsia"/>
          <w:lang w:eastAsia="zh-CN"/>
        </w:rPr>
        <w:t>办公室</w:t>
      </w:r>
      <w:r>
        <w:t>按照事故事件通报程序报告公司有关部门负责人和主要领导。</w:t>
      </w:r>
    </w:p>
    <w:p>
      <w:pPr>
        <w:bidi w:val="0"/>
        <w:rPr>
          <w:b/>
          <w:bCs/>
        </w:rPr>
      </w:pPr>
      <w:r>
        <w:rPr>
          <w:b/>
          <w:bCs/>
        </w:rPr>
        <w:t>（5）医疗救护组职责：</w:t>
      </w:r>
    </w:p>
    <w:p>
      <w:pPr>
        <w:bidi w:val="0"/>
      </w:pPr>
      <w:r>
        <w:t>1）负责组织抢险物资和后勤生活物资的供应，组织车辆运送抢险物资和人员。</w:t>
      </w:r>
    </w:p>
    <w:p>
      <w:pPr>
        <w:bidi w:val="0"/>
      </w:pPr>
      <w:r>
        <w:t>2）负责对受伤人员实施医疗救护，提供运送车辆，联系确定治疗医院，办理相关手续。</w:t>
      </w:r>
    </w:p>
    <w:p>
      <w:pPr>
        <w:bidi w:val="0"/>
      </w:pPr>
      <w:r>
        <w:t>3）购置和储备应急救护需要的医疗器材和药品以及消防器材。</w:t>
      </w:r>
    </w:p>
    <w:p>
      <w:pPr>
        <w:bidi w:val="0"/>
      </w:pPr>
      <w:r>
        <w:t>4）负责应急车辆的完好工作，保证出现事故后，能随时、迅速地将应急领导小组人员接送到现场。</w:t>
      </w:r>
    </w:p>
    <w:p>
      <w:pPr>
        <w:pStyle w:val="4"/>
        <w:bidi w:val="0"/>
      </w:pPr>
      <w:bookmarkStart w:id="627" w:name="_Toc26223"/>
      <w:bookmarkStart w:id="628" w:name="_Toc14967"/>
      <w:bookmarkStart w:id="629" w:name="_Toc13573"/>
      <w:bookmarkStart w:id="630" w:name="_Toc12091"/>
      <w:bookmarkStart w:id="631" w:name="_Toc5142"/>
      <w:bookmarkStart w:id="632" w:name="_Toc21716"/>
      <w:bookmarkStart w:id="633" w:name="_Toc12639"/>
      <w:bookmarkStart w:id="634" w:name="_Toc22246"/>
      <w:bookmarkStart w:id="635" w:name="_Toc16989"/>
      <w:bookmarkStart w:id="636" w:name="_Toc6782"/>
      <w:bookmarkStart w:id="637" w:name="_Toc18532"/>
      <w:bookmarkStart w:id="638" w:name="_Toc14921"/>
      <w:bookmarkStart w:id="639" w:name="_Toc6240"/>
      <w:bookmarkStart w:id="640" w:name="_Toc22816"/>
      <w:bookmarkStart w:id="641" w:name="_Toc3636"/>
      <w:bookmarkStart w:id="642" w:name="_Toc12462"/>
      <w:bookmarkStart w:id="643" w:name="_Toc21999"/>
      <w:r>
        <w:t>3</w:t>
      </w:r>
      <w:r>
        <w:rPr>
          <w:rFonts w:hint="eastAsia"/>
          <w:lang w:eastAsia="zh-CN"/>
        </w:rPr>
        <w:t>.</w:t>
      </w:r>
      <w:r>
        <w:t>响应启动</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pStyle w:val="5"/>
        <w:bidi w:val="0"/>
      </w:pPr>
      <w:bookmarkStart w:id="644" w:name="_Toc394569842"/>
      <w:r>
        <w:t>3.1信息处置</w:t>
      </w:r>
      <w:bookmarkEnd w:id="644"/>
    </w:p>
    <w:p>
      <w:pPr>
        <w:bidi w:val="0"/>
      </w:pPr>
      <w:r>
        <w:t>最早发现险情者应立即向本部门主管、应急指挥部总指挥、副总指挥报警。</w:t>
      </w:r>
      <w:r>
        <w:rPr>
          <w:rFonts w:hint="eastAsia"/>
          <w:lang w:eastAsia="zh-CN"/>
        </w:rPr>
        <w:t>公司</w:t>
      </w:r>
      <w:r>
        <w:t>24小时应急值班电话：</w:t>
      </w:r>
      <w:r>
        <w:rPr>
          <w:rFonts w:hint="eastAsia"/>
          <w:color w:val="auto"/>
          <w:lang w:val="en-US" w:eastAsia="zh-CN"/>
        </w:rPr>
        <w:t>13817821705</w:t>
      </w:r>
      <w:r>
        <w:rPr>
          <w:rFonts w:hint="eastAsia"/>
          <w:lang w:val="en-US" w:eastAsia="zh-CN"/>
        </w:rPr>
        <w:t>，同时，拨打119，</w:t>
      </w:r>
      <w:r>
        <w:t>报告内容：</w:t>
      </w:r>
    </w:p>
    <w:p>
      <w:pPr>
        <w:bidi w:val="0"/>
      </w:pPr>
      <w:r>
        <w:t>a</w:t>
      </w:r>
      <w:r>
        <w:rPr>
          <w:rFonts w:hint="eastAsia"/>
          <w:lang w:val="en-US" w:eastAsia="zh-CN"/>
        </w:rPr>
        <w:t>.</w:t>
      </w:r>
      <w:r>
        <w:t>报警人姓名；</w:t>
      </w:r>
    </w:p>
    <w:p>
      <w:pPr>
        <w:bidi w:val="0"/>
      </w:pPr>
      <w:r>
        <w:t>b</w:t>
      </w:r>
      <w:r>
        <w:rPr>
          <w:rFonts w:hint="eastAsia"/>
          <w:lang w:val="en-US" w:eastAsia="zh-CN"/>
        </w:rPr>
        <w:t>.</w:t>
      </w:r>
      <w:r>
        <w:t>事故时间、地点（区域）；</w:t>
      </w:r>
    </w:p>
    <w:p>
      <w:pPr>
        <w:bidi w:val="0"/>
      </w:pPr>
      <w:r>
        <w:t>c</w:t>
      </w:r>
      <w:r>
        <w:rPr>
          <w:rFonts w:hint="eastAsia"/>
          <w:lang w:val="en-US" w:eastAsia="zh-CN"/>
        </w:rPr>
        <w:t>.</w:t>
      </w:r>
      <w:r>
        <w:t>人员及设备、设备伤害（损毁）情况；</w:t>
      </w:r>
    </w:p>
    <w:p>
      <w:pPr>
        <w:bidi w:val="0"/>
      </w:pPr>
      <w:r>
        <w:t>d</w:t>
      </w:r>
      <w:r>
        <w:rPr>
          <w:rFonts w:hint="eastAsia"/>
          <w:lang w:val="en-US" w:eastAsia="zh-CN"/>
        </w:rPr>
        <w:t>.</w:t>
      </w:r>
      <w:r>
        <w:t>现场事故程度简单描述；</w:t>
      </w:r>
    </w:p>
    <w:p>
      <w:pPr>
        <w:bidi w:val="0"/>
      </w:pPr>
      <w:r>
        <w:t>e</w:t>
      </w:r>
      <w:r>
        <w:rPr>
          <w:rFonts w:hint="eastAsia"/>
          <w:lang w:val="en-US" w:eastAsia="zh-CN"/>
        </w:rPr>
        <w:t>.</w:t>
      </w:r>
      <w:r>
        <w:t>选择的初步应急响应行动（如：关闭电源、使用现场灭火器材扑灭初起火灾等）。</w:t>
      </w:r>
    </w:p>
    <w:p>
      <w:pPr>
        <w:pStyle w:val="5"/>
        <w:bidi w:val="0"/>
      </w:pPr>
      <w:bookmarkStart w:id="645" w:name="_Toc394569844"/>
      <w:r>
        <w:t>3.2应急处置</w:t>
      </w:r>
      <w:bookmarkEnd w:id="645"/>
    </w:p>
    <w:p>
      <w:pPr>
        <w:bidi w:val="0"/>
        <w:rPr>
          <w:b/>
          <w:bCs/>
        </w:rPr>
      </w:pPr>
      <w:r>
        <w:rPr>
          <w:b/>
          <w:bCs/>
        </w:rPr>
        <w:t>3.2.1响应分级</w:t>
      </w:r>
    </w:p>
    <w:p>
      <w:pPr>
        <w:bidi w:val="0"/>
      </w:pPr>
      <w:r>
        <w:t>针对事故危害程度、影响范围和单位控制事态的能力，</w:t>
      </w:r>
      <w:r>
        <w:rPr>
          <w:rFonts w:hint="eastAsia"/>
          <w:lang w:eastAsia="zh-CN"/>
        </w:rPr>
        <w:t>公司</w:t>
      </w:r>
      <w:r>
        <w:t>将火灾事故分为三个等级：</w:t>
      </w:r>
    </w:p>
    <w:p>
      <w:pPr>
        <w:bidi w:val="0"/>
      </w:pPr>
      <w:r>
        <w:rPr>
          <w:rFonts w:hint="eastAsia"/>
        </w:rPr>
        <w:t>Ⅲ级</w:t>
      </w:r>
      <w:r>
        <w:t>：对</w:t>
      </w:r>
      <w:r>
        <w:rPr>
          <w:rFonts w:hint="eastAsia"/>
          <w:lang w:eastAsia="zh-CN"/>
        </w:rPr>
        <w:t>公司</w:t>
      </w:r>
      <w:r>
        <w:t>的生产产生较大影响，依靠班组的力量可以控制和处理，一般突发事故；</w:t>
      </w:r>
    </w:p>
    <w:p>
      <w:pPr>
        <w:bidi w:val="0"/>
      </w:pPr>
      <w:r>
        <w:rPr>
          <w:rFonts w:hint="eastAsia"/>
        </w:rPr>
        <w:t>Ⅱ级</w:t>
      </w:r>
      <w:r>
        <w:t>：对</w:t>
      </w:r>
      <w:r>
        <w:rPr>
          <w:rFonts w:hint="eastAsia"/>
          <w:lang w:eastAsia="zh-CN"/>
        </w:rPr>
        <w:t>公司</w:t>
      </w:r>
      <w:r>
        <w:t>的整个生产影响很大，甚至停产，不会对周边企业、居民造成危害，可以依靠</w:t>
      </w:r>
      <w:r>
        <w:rPr>
          <w:rFonts w:hint="eastAsia"/>
          <w:lang w:eastAsia="zh-CN"/>
        </w:rPr>
        <w:t>公司</w:t>
      </w:r>
      <w:r>
        <w:t>的力量控制和处理，较大突发事故；</w:t>
      </w:r>
    </w:p>
    <w:p>
      <w:pPr>
        <w:bidi w:val="0"/>
      </w:pPr>
      <w:r>
        <w:rPr>
          <w:rFonts w:hint="eastAsia"/>
        </w:rPr>
        <w:t>Ⅰ级</w:t>
      </w:r>
      <w:r>
        <w:t>：对</w:t>
      </w:r>
      <w:r>
        <w:rPr>
          <w:rFonts w:hint="eastAsia"/>
          <w:lang w:eastAsia="zh-CN"/>
        </w:rPr>
        <w:t>公司</w:t>
      </w:r>
      <w:r>
        <w:t>的生产影响很大，对周边企业、居民造成危害，不能依靠</w:t>
      </w:r>
      <w:r>
        <w:rPr>
          <w:rFonts w:hint="eastAsia"/>
          <w:lang w:eastAsia="zh-CN"/>
        </w:rPr>
        <w:t>公司</w:t>
      </w:r>
      <w:r>
        <w:t>的力量控制和处理，需外部力量援助，重大、特重大突发事故。</w:t>
      </w:r>
    </w:p>
    <w:p>
      <w:pPr>
        <w:bidi w:val="0"/>
        <w:rPr>
          <w:b/>
          <w:bCs/>
        </w:rPr>
      </w:pPr>
      <w:r>
        <w:rPr>
          <w:b/>
          <w:bCs/>
        </w:rPr>
        <w:t>3.2.2响应程序</w:t>
      </w:r>
    </w:p>
    <w:p>
      <w:pPr>
        <w:bidi w:val="0"/>
      </w:pPr>
      <w:r>
        <w:t>（1）应急指挥部在接到事故报警后，对警情做出判断，确定相应的响应级别。如果事故不足以启动应急救援体系的最低响应级别，响应关闭。应急响应级别确定后，按确定的响应级别启动应急程序，各种应急救援人员开始应急救援行动。</w:t>
      </w:r>
    </w:p>
    <w:p>
      <w:pPr>
        <w:bidi w:val="0"/>
      </w:pPr>
      <w:r>
        <w:t>（2）当事故大小为</w:t>
      </w:r>
      <w:r>
        <w:rPr>
          <w:rFonts w:hint="eastAsia"/>
        </w:rPr>
        <w:t>Ⅲ</w:t>
      </w:r>
      <w:r>
        <w:t>级响应条件时，事故发生班组按照</w:t>
      </w:r>
      <w:r>
        <w:rPr>
          <w:rFonts w:hint="eastAsia"/>
          <w:lang w:eastAsia="zh-CN"/>
        </w:rPr>
        <w:t>公司</w:t>
      </w:r>
      <w:r>
        <w:t>制定的异常事故处置措施进行处置，并时刻注意事故发展态势，事故有发展趋势时要及时上报</w:t>
      </w:r>
      <w:r>
        <w:rPr>
          <w:rFonts w:hint="eastAsia"/>
          <w:lang w:eastAsia="zh-CN"/>
        </w:rPr>
        <w:t>公司</w:t>
      </w:r>
      <w:r>
        <w:t>应急指挥部，请求启动</w:t>
      </w:r>
      <w:r>
        <w:rPr>
          <w:rFonts w:hint="eastAsia"/>
        </w:rPr>
        <w:t>Ⅱ</w:t>
      </w:r>
      <w:r>
        <w:t>级应急预案。</w:t>
      </w:r>
    </w:p>
    <w:p>
      <w:pPr>
        <w:bidi w:val="0"/>
      </w:pPr>
      <w:r>
        <w:t>（3）当事故大小为</w:t>
      </w:r>
      <w:r>
        <w:rPr>
          <w:rFonts w:hint="eastAsia"/>
        </w:rPr>
        <w:t>Ⅱ</w:t>
      </w:r>
      <w:r>
        <w:t>级响应条件时，启动本应急预案。应急指挥部在宣布预案启动时，要明确启动时间、集合地点、事故发生点等内容。并制定应急抢险方案，报告政府及有关部门。</w:t>
      </w:r>
    </w:p>
    <w:p>
      <w:pPr>
        <w:bidi w:val="0"/>
      </w:pPr>
      <w:r>
        <w:t>各应急救援小组根据总指挥的指令和本组具体负责事项开展应急救援行动，具体如下：</w:t>
      </w:r>
    </w:p>
    <w:p>
      <w:pPr>
        <w:bidi w:val="0"/>
      </w:pPr>
      <w:r>
        <w:t>①疏散警戒及通信联络组在最短的时间迅速组织撤离、疏散现场作业人员和其他非应急救援人员到安全地点，并在事故影响范围拉起警戒线封锁事故区，禁止行人来往；同时负责指挥部、各救援小组的联络及对外通信联络任务，保证信息及时、畅通。</w:t>
      </w:r>
    </w:p>
    <w:p>
      <w:pPr>
        <w:bidi w:val="0"/>
      </w:pPr>
      <w:r>
        <w:t>②应急抢险组要在事故发生后第一时间内到达事故现场，在现场领导的统一指挥下，按照事故处置程序正确进行现场事故处置，防止事故扩大和引发次生事故，减少损失和人员伤亡。</w:t>
      </w:r>
    </w:p>
    <w:p>
      <w:pPr>
        <w:bidi w:val="0"/>
      </w:pPr>
      <w:r>
        <w:t>③后勤保障组要准备好必须的救援物资及应急资金；并根据总指挥的命令进入事故现场，对伤亡人员进行紧急救治，联系医院向医院转移伤亡人员，并穿戴好相应的防护用品，防止在救援中自身受伤。</w:t>
      </w:r>
    </w:p>
    <w:p>
      <w:pPr>
        <w:bidi w:val="0"/>
      </w:pPr>
      <w:r>
        <w:rPr>
          <w:rFonts w:hint="eastAsia" w:ascii="Times New Roman" w:hAnsi="Times New Roman" w:cs="Times New Roman"/>
        </w:rPr>
        <w:t>④</w:t>
      </w:r>
      <w:r>
        <w:rPr>
          <w:rFonts w:ascii="Times New Roman" w:hAnsi="Times New Roman" w:cs="Times New Roman"/>
        </w:rPr>
        <w:t>应</w:t>
      </w:r>
      <w:r>
        <w:t>急指挥部要时刻注意事故发展态势，如果事态得不到有效控制并有发展趋势时要及时上报</w:t>
      </w:r>
      <w:r>
        <w:rPr>
          <w:rFonts w:hint="eastAsia"/>
          <w:lang w:eastAsia="zh-CN"/>
        </w:rPr>
        <w:t>濉溪县应急管理局、园区</w:t>
      </w:r>
      <w:r>
        <w:t>等相关政府部门，请求扩大应急。</w:t>
      </w:r>
    </w:p>
    <w:p>
      <w:pPr>
        <w:bidi w:val="0"/>
      </w:pPr>
      <w:r>
        <w:rPr>
          <w:rFonts w:hint="eastAsia" w:ascii="Times New Roman" w:hAnsi="Times New Roman" w:cs="Times New Roman"/>
        </w:rPr>
        <w:t>⑤当</w:t>
      </w:r>
      <w:r>
        <w:t>事故大小或发展态势达到</w:t>
      </w:r>
      <w:r>
        <w:rPr>
          <w:rFonts w:hint="eastAsia"/>
        </w:rPr>
        <w:t>Ⅰ</w:t>
      </w:r>
      <w:r>
        <w:t>级应急响应条件时，应急指挥部应立即启动本应急预案，对事故进行初期处置、尽力控制事态发展，同时要扩大应急响应，迅速向</w:t>
      </w:r>
      <w:r>
        <w:rPr>
          <w:rFonts w:hint="eastAsia"/>
          <w:lang w:eastAsia="zh-CN"/>
        </w:rPr>
        <w:t>濉溪县应急管理局</w:t>
      </w:r>
      <w:r>
        <w:t>报告，请求启动政府应急预案，进行应急救援。</w:t>
      </w:r>
    </w:p>
    <w:p>
      <w:pPr>
        <w:bidi w:val="0"/>
        <w:rPr>
          <w:b/>
          <w:bCs/>
        </w:rPr>
      </w:pPr>
      <w:r>
        <w:rPr>
          <w:b/>
          <w:bCs/>
        </w:rPr>
        <w:t>3.2.3响应流程</w:t>
      </w:r>
    </w:p>
    <w:p>
      <w:pPr>
        <w:bidi w:val="0"/>
      </w:pPr>
      <w:r>
        <w:t>应急响应的过程可分为发现警情、报警、应急启动、应急抢险、扩大应急、应急终止和后期处置等步骤。</w:t>
      </w:r>
    </w:p>
    <w:p>
      <w:pPr>
        <w:bidi w:val="0"/>
        <w:rPr>
          <w:kern w:val="0"/>
        </w:rPr>
      </w:pPr>
      <w:r>
        <w:t>各类型突发事件应按照现场应急程序的要求实施应急处置，当突发事件的事态无法有效控制时，应按照有关程序向上级部门请求扩大应急响应。</w:t>
      </w:r>
    </w:p>
    <w:p>
      <w:pPr>
        <w:pStyle w:val="4"/>
        <w:bidi w:val="0"/>
      </w:pPr>
      <w:bookmarkStart w:id="646" w:name="_Toc13501"/>
      <w:bookmarkStart w:id="647" w:name="_Toc11557"/>
      <w:bookmarkStart w:id="648" w:name="_Toc399009060"/>
      <w:bookmarkStart w:id="649" w:name="_Toc27161"/>
      <w:bookmarkStart w:id="650" w:name="_Toc394929881"/>
      <w:bookmarkStart w:id="651" w:name="_Toc394569845"/>
      <w:bookmarkStart w:id="652" w:name="_Toc28572"/>
      <w:bookmarkStart w:id="653" w:name="_Toc2096"/>
      <w:bookmarkStart w:id="654" w:name="_Toc29341"/>
      <w:bookmarkStart w:id="655" w:name="_Toc15686"/>
      <w:bookmarkStart w:id="656" w:name="_Toc12720"/>
      <w:bookmarkStart w:id="657" w:name="_Toc17114"/>
      <w:bookmarkStart w:id="658" w:name="_Toc7281"/>
      <w:bookmarkStart w:id="659" w:name="_Toc17770"/>
      <w:bookmarkStart w:id="660" w:name="_Toc8259"/>
      <w:bookmarkStart w:id="661" w:name="_Toc31730"/>
      <w:bookmarkStart w:id="662" w:name="_Toc9217"/>
      <w:bookmarkStart w:id="663" w:name="_Toc28861"/>
      <w:bookmarkStart w:id="664" w:name="_Toc28531"/>
      <w:bookmarkStart w:id="665" w:name="_Toc29868"/>
      <w:r>
        <w:t>4</w:t>
      </w:r>
      <w:r>
        <w:rPr>
          <w:rFonts w:hint="eastAsia"/>
          <w:lang w:eastAsia="zh-CN"/>
        </w:rPr>
        <w:t>.</w:t>
      </w:r>
      <w:r>
        <w:t>处置措施</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pStyle w:val="5"/>
        <w:bidi w:val="0"/>
      </w:pPr>
      <w:bookmarkStart w:id="666" w:name="_Toc18529"/>
      <w:bookmarkStart w:id="667" w:name="_Toc17281"/>
      <w:bookmarkStart w:id="668" w:name="_Toc30520"/>
      <w:bookmarkStart w:id="669" w:name="_Toc16144"/>
      <w:bookmarkStart w:id="670" w:name="_Toc24533"/>
      <w:bookmarkStart w:id="671" w:name="_Toc24025"/>
      <w:bookmarkStart w:id="672" w:name="_Toc24379"/>
      <w:bookmarkStart w:id="673" w:name="_Toc24014"/>
      <w:bookmarkStart w:id="674" w:name="_Toc394569846"/>
      <w:bookmarkStart w:id="675" w:name="_Toc330286039"/>
      <w:r>
        <w:t>4.1应急处置原则</w:t>
      </w:r>
      <w:bookmarkEnd w:id="666"/>
      <w:bookmarkEnd w:id="667"/>
      <w:bookmarkEnd w:id="668"/>
      <w:bookmarkEnd w:id="669"/>
      <w:bookmarkEnd w:id="670"/>
      <w:bookmarkEnd w:id="671"/>
      <w:bookmarkEnd w:id="672"/>
      <w:bookmarkEnd w:id="673"/>
    </w:p>
    <w:p>
      <w:pPr>
        <w:bidi w:val="0"/>
      </w:pPr>
      <w:r>
        <w:t>（1）事故处置应遵循先救人再救灾的原则；</w:t>
      </w:r>
    </w:p>
    <w:p>
      <w:pPr>
        <w:bidi w:val="0"/>
      </w:pPr>
      <w:r>
        <w:t>（2）发生事故后，现场人员应立即向应急指挥部办公室报告，应同时拨打119报警；</w:t>
      </w:r>
    </w:p>
    <w:p>
      <w:pPr>
        <w:bidi w:val="0"/>
      </w:pPr>
      <w:r>
        <w:t>（3）应急指挥部根据接到的报告或监控设备收集到的情况判断，及时向厂应急指挥部报告。指挥部根据事故大小启动相应事故救援响应、必要时请求当地社会机构的支援及事故上报。</w:t>
      </w:r>
    </w:p>
    <w:p>
      <w:pPr>
        <w:bidi w:val="0"/>
      </w:pPr>
      <w:r>
        <w:t>（4）生产现场发生火灾事故，应先采取措施截断电源，在保证自身安全的情况下，使用现有设备进行火灾扑救。</w:t>
      </w:r>
    </w:p>
    <w:p>
      <w:pPr>
        <w:bidi w:val="0"/>
      </w:pPr>
      <w:r>
        <w:t>（5）应急抢险救援小组赶到现场，抢救受伤人员，积极采取措施，控制事故蔓延和次生事故的发生，布置警戒，疏散群众，保护现场。</w:t>
      </w:r>
    </w:p>
    <w:p>
      <w:pPr>
        <w:bidi w:val="0"/>
        <w:rPr>
          <w:szCs w:val="28"/>
        </w:rPr>
      </w:pPr>
      <w:r>
        <w:t>（6）事故调查小组根据调查分析结果，作出结论意见，按照事故处理</w:t>
      </w:r>
      <w:r>
        <w:rPr>
          <w:rFonts w:hint="eastAsia"/>
          <w:lang w:eastAsia="zh-CN"/>
        </w:rPr>
        <w:t>“</w:t>
      </w:r>
      <w:r>
        <w:t>四不放过</w:t>
      </w:r>
      <w:r>
        <w:rPr>
          <w:rFonts w:hint="eastAsia"/>
          <w:lang w:eastAsia="zh-CN"/>
        </w:rPr>
        <w:t>”</w:t>
      </w:r>
      <w:r>
        <w:t>原则，提出处理建议，并将事故调查、分析结果、处理建议上报。</w:t>
      </w:r>
    </w:p>
    <w:p>
      <w:pPr>
        <w:pStyle w:val="5"/>
        <w:bidi w:val="0"/>
      </w:pPr>
      <w:bookmarkStart w:id="676" w:name="_Toc13757"/>
      <w:bookmarkStart w:id="677" w:name="_Toc13879"/>
      <w:bookmarkStart w:id="678" w:name="_Toc20386"/>
      <w:bookmarkStart w:id="679" w:name="_Toc4427"/>
      <w:bookmarkStart w:id="680" w:name="_Toc4590"/>
      <w:bookmarkStart w:id="681" w:name="_Toc4466"/>
      <w:bookmarkStart w:id="682" w:name="_Toc4063"/>
      <w:bookmarkStart w:id="683" w:name="_Toc12014"/>
      <w:r>
        <w:t>4.2</w:t>
      </w:r>
      <w:r>
        <w:rPr>
          <w:rFonts w:hint="eastAsia"/>
          <w:lang w:val="en-US" w:eastAsia="zh-CN"/>
        </w:rPr>
        <w:t>.</w:t>
      </w:r>
      <w:r>
        <w:t>一般火灾的应急处置措施</w:t>
      </w:r>
      <w:bookmarkEnd w:id="674"/>
      <w:bookmarkEnd w:id="675"/>
      <w:bookmarkEnd w:id="676"/>
      <w:bookmarkEnd w:id="677"/>
      <w:bookmarkEnd w:id="678"/>
      <w:bookmarkEnd w:id="679"/>
      <w:bookmarkEnd w:id="680"/>
      <w:bookmarkEnd w:id="681"/>
      <w:bookmarkEnd w:id="682"/>
      <w:bookmarkEnd w:id="683"/>
    </w:p>
    <w:p>
      <w:pPr>
        <w:bidi w:val="0"/>
      </w:pPr>
      <w:r>
        <w:t>（1）任何人员一旦发现火情，依据火情的严重程度进行如下操作：</w:t>
      </w:r>
    </w:p>
    <w:p>
      <w:pPr>
        <w:bidi w:val="0"/>
      </w:pPr>
      <w:r>
        <w:t>1）局部轻微着火，不危及人员生命安全，可以马上扑灭的立即进行扑灭。</w:t>
      </w:r>
    </w:p>
    <w:p>
      <w:pPr>
        <w:bidi w:val="0"/>
      </w:pPr>
      <w:r>
        <w:t>2）局部着火，可以扑灭，但可能蔓延扩大的，在不危及人员生命安全的情况下，应组织周围人员参与灭火，防止火势蔓延扩大，并向现场管理者汇报。</w:t>
      </w:r>
    </w:p>
    <w:p>
      <w:pPr>
        <w:bidi w:val="0"/>
      </w:pPr>
      <w:r>
        <w:t>（2）对火势蔓延扩大，不可能马上扑灭的进行如下操作：</w:t>
      </w:r>
    </w:p>
    <w:p>
      <w:pPr>
        <w:bidi w:val="0"/>
      </w:pPr>
      <w:r>
        <w:t>1）立即进行人员的紧急疏散，制定安全疏散地点，清点人数，发现有缺少人员的情况时，现场最高领导或消防队员立即向厂领导汇报。</w:t>
      </w:r>
    </w:p>
    <w:p>
      <w:pPr>
        <w:bidi w:val="0"/>
      </w:pPr>
      <w:r>
        <w:t>2）拨打消防报警电话</w:t>
      </w:r>
      <w:r>
        <w:rPr>
          <w:rFonts w:hint="eastAsia"/>
          <w:lang w:eastAsia="zh-CN"/>
        </w:rPr>
        <w:t>“</w:t>
      </w:r>
      <w:r>
        <w:t>119</w:t>
      </w:r>
      <w:r>
        <w:rPr>
          <w:rFonts w:hint="eastAsia"/>
          <w:lang w:eastAsia="zh-CN"/>
        </w:rPr>
        <w:t>”</w:t>
      </w:r>
      <w:r>
        <w:t>，通报火场信息：单位名称、单位地址、着火地点、着火物资及火势大小，并安排人员到路口接应消防车。</w:t>
      </w:r>
    </w:p>
    <w:p>
      <w:pPr>
        <w:bidi w:val="0"/>
      </w:pPr>
      <w:r>
        <w:t>3）发现有人员受伤，现场紧急救护处理，立即送往医院或者拨打救护电话</w:t>
      </w:r>
      <w:r>
        <w:rPr>
          <w:rFonts w:hint="eastAsia"/>
          <w:lang w:eastAsia="zh-CN"/>
        </w:rPr>
        <w:t>“</w:t>
      </w:r>
      <w:r>
        <w:t>120</w:t>
      </w:r>
      <w:r>
        <w:rPr>
          <w:rFonts w:hint="eastAsia"/>
          <w:lang w:eastAsia="zh-CN"/>
        </w:rPr>
        <w:t>”</w:t>
      </w:r>
      <w:r>
        <w:t>与医院联系。</w:t>
      </w:r>
    </w:p>
    <w:p>
      <w:pPr>
        <w:pStyle w:val="5"/>
        <w:bidi w:val="0"/>
      </w:pPr>
      <w:bookmarkStart w:id="684" w:name="_Toc9890"/>
      <w:bookmarkStart w:id="685" w:name="_Toc26566"/>
      <w:bookmarkStart w:id="686" w:name="_Toc10709"/>
      <w:bookmarkStart w:id="687" w:name="_Toc16752"/>
      <w:bookmarkStart w:id="688" w:name="_Toc10191"/>
      <w:bookmarkStart w:id="689" w:name="_Toc5631"/>
      <w:bookmarkStart w:id="690" w:name="_Toc18270"/>
      <w:bookmarkStart w:id="691" w:name="_Toc5981"/>
      <w:r>
        <w:t>4.3电气设备着火</w:t>
      </w:r>
      <w:r>
        <w:rPr>
          <w:rFonts w:hint="eastAsia"/>
          <w:lang w:eastAsia="zh-CN"/>
        </w:rPr>
        <w:t>的</w:t>
      </w:r>
      <w:r>
        <w:t>处置措施</w:t>
      </w:r>
      <w:bookmarkEnd w:id="684"/>
      <w:bookmarkEnd w:id="685"/>
      <w:bookmarkEnd w:id="686"/>
      <w:bookmarkEnd w:id="687"/>
      <w:bookmarkEnd w:id="688"/>
      <w:bookmarkEnd w:id="689"/>
      <w:bookmarkEnd w:id="690"/>
      <w:bookmarkEnd w:id="691"/>
    </w:p>
    <w:p>
      <w:pPr>
        <w:bidi w:val="0"/>
      </w:pPr>
      <w:r>
        <w:t>（1）电线、电气设施着火，应首先切断供电线路及电气设备电源。</w:t>
      </w:r>
    </w:p>
    <w:p>
      <w:pPr>
        <w:bidi w:val="0"/>
      </w:pPr>
      <w:r>
        <w:t>（2）电气设备着火，灭火人员应充分利用现有的消防设施，装备器材投入灭火战斗。</w:t>
      </w:r>
    </w:p>
    <w:p>
      <w:pPr>
        <w:bidi w:val="0"/>
      </w:pPr>
      <w:r>
        <w:t>（3）及时疏散事故现场有关人员及抢救、疏散着火源周围的物资。</w:t>
      </w:r>
    </w:p>
    <w:p>
      <w:pPr>
        <w:bidi w:val="0"/>
      </w:pPr>
      <w:r>
        <w:t>（4）着火事故现场由熟悉带电设备的技术人员负责灭火指挥或组织抢险组进行扑灭电气火灾。</w:t>
      </w:r>
    </w:p>
    <w:p>
      <w:pPr>
        <w:bidi w:val="0"/>
      </w:pPr>
      <w:r>
        <w:t>（5）扑救电气火灾，可选用干粉灭火器、二氧化碳灭火器，不得使用水、泡沫灭火器灭火。</w:t>
      </w:r>
    </w:p>
    <w:p>
      <w:pPr>
        <w:bidi w:val="0"/>
      </w:pPr>
      <w:r>
        <w:t>（6）扑救电气设备着火时，灭火人员应穿绝缘鞋、戴绝缘手套，防毒面具等措施加强自我保护。</w:t>
      </w:r>
    </w:p>
    <w:p>
      <w:pPr>
        <w:bidi w:val="0"/>
        <w:rPr>
          <w:rFonts w:hint="eastAsia"/>
        </w:rPr>
      </w:pPr>
      <w:r>
        <w:t>（7）</w:t>
      </w:r>
      <w:r>
        <w:rPr>
          <w:rFonts w:hint="eastAsia"/>
        </w:rPr>
        <w:t>带电灭火</w:t>
      </w:r>
      <w:r>
        <w:rPr>
          <w:rFonts w:hint="eastAsia"/>
          <w:lang w:eastAsia="zh-CN"/>
        </w:rPr>
        <w:t>：</w:t>
      </w:r>
      <w:r>
        <w:rPr>
          <w:rFonts w:hint="eastAsia"/>
        </w:rPr>
        <w:t>在火灾事故中，经常遇到带电情况，这时可采用CO</w:t>
      </w:r>
      <w:r>
        <w:rPr>
          <w:rFonts w:hint="eastAsia"/>
          <w:vertAlign w:val="subscript"/>
        </w:rPr>
        <w:t>₂</w:t>
      </w:r>
      <w:r>
        <w:rPr>
          <w:rFonts w:hint="eastAsia"/>
          <w:lang w:eastAsia="zh-CN"/>
        </w:rPr>
        <w:t>、</w:t>
      </w:r>
      <w:r>
        <w:rPr>
          <w:rFonts w:hint="eastAsia"/>
        </w:rPr>
        <w:t>干粉等灭火器灭火。应采取可靠措施使</w:t>
      </w:r>
      <w:r>
        <w:rPr>
          <w:rFonts w:hint="eastAsia"/>
          <w:lang w:eastAsia="zh-CN"/>
        </w:rPr>
        <w:t>灭火器</w:t>
      </w:r>
      <w:r>
        <w:rPr>
          <w:rFonts w:hint="eastAsia"/>
        </w:rPr>
        <w:t>体、喷嘴及人体与带电体之间大于最小带电作业距离。在现场工作人员中要熟悉带电设备的人员进行指挥或带领下进行灭火。灭火不得使用自来水、泡沫灭火器灭火。</w:t>
      </w:r>
    </w:p>
    <w:p>
      <w:pPr>
        <w:bidi w:val="0"/>
        <w:rPr>
          <w:rFonts w:hint="eastAsia"/>
        </w:rPr>
      </w:pPr>
      <w:r>
        <w:rPr>
          <w:rFonts w:hint="eastAsia"/>
          <w:lang w:eastAsia="zh-CN"/>
        </w:rPr>
        <w:t>（</w:t>
      </w:r>
      <w:r>
        <w:rPr>
          <w:rFonts w:hint="eastAsia"/>
          <w:lang w:val="en-US" w:eastAsia="zh-CN"/>
        </w:rPr>
        <w:t>8</w:t>
      </w:r>
      <w:r>
        <w:rPr>
          <w:rFonts w:hint="eastAsia"/>
          <w:lang w:eastAsia="zh-CN"/>
        </w:rPr>
        <w:t>）</w:t>
      </w:r>
      <w:r>
        <w:rPr>
          <w:rFonts w:hint="eastAsia"/>
        </w:rPr>
        <w:t>电机火灾扑救</w:t>
      </w:r>
      <w:r>
        <w:rPr>
          <w:rFonts w:hint="eastAsia"/>
          <w:lang w:eastAsia="zh-CN"/>
        </w:rPr>
        <w:t>：</w:t>
      </w:r>
      <w:r>
        <w:rPr>
          <w:rFonts w:hint="eastAsia"/>
        </w:rPr>
        <w:t>一般电动机因故障着火应迅速停止运行，切断电源，把电动机出入风门关闭。用CO</w:t>
      </w:r>
      <w:r>
        <w:rPr>
          <w:rFonts w:hint="eastAsia"/>
          <w:vertAlign w:val="subscript"/>
        </w:rPr>
        <w:t>₂</w:t>
      </w:r>
      <w:r>
        <w:rPr>
          <w:rFonts w:hint="eastAsia"/>
        </w:rPr>
        <w:t>灭火剂灭火，用</w:t>
      </w:r>
      <w:r>
        <w:rPr>
          <w:rFonts w:hint="eastAsia"/>
          <w:lang w:eastAsia="zh-CN"/>
        </w:rPr>
        <w:t>气体</w:t>
      </w:r>
      <w:r>
        <w:rPr>
          <w:rFonts w:hint="eastAsia"/>
        </w:rPr>
        <w:t>和水喷雾灭火效果更好。</w:t>
      </w:r>
    </w:p>
    <w:p>
      <w:pPr>
        <w:pStyle w:val="5"/>
        <w:bidi w:val="0"/>
        <w:rPr>
          <w:rFonts w:hint="default" w:eastAsia="仿宋"/>
          <w:vertAlign w:val="subscript"/>
          <w:lang w:val="en-US" w:eastAsia="zh-CN"/>
        </w:rPr>
      </w:pPr>
      <w:bookmarkStart w:id="692" w:name="_Toc21602"/>
      <w:bookmarkStart w:id="693" w:name="_Toc13609"/>
      <w:bookmarkStart w:id="694" w:name="_Toc30303"/>
      <w:bookmarkStart w:id="695" w:name="_Toc9701"/>
      <w:bookmarkStart w:id="696" w:name="_Toc10056"/>
      <w:bookmarkStart w:id="697" w:name="_Toc25669"/>
      <w:bookmarkStart w:id="698" w:name="_Toc2756"/>
      <w:bookmarkStart w:id="699" w:name="_Toc3146"/>
      <w:r>
        <w:t>4.</w:t>
      </w:r>
      <w:r>
        <w:rPr>
          <w:rFonts w:hint="eastAsia"/>
        </w:rPr>
        <w:t>4</w:t>
      </w:r>
      <w:r>
        <w:t>办公室</w:t>
      </w:r>
      <w:r>
        <w:rPr>
          <w:rFonts w:hint="eastAsia"/>
          <w:lang w:eastAsia="zh-CN"/>
        </w:rPr>
        <w:t>、</w:t>
      </w:r>
      <w:r>
        <w:rPr>
          <w:rFonts w:hint="eastAsia"/>
          <w:lang w:val="en-US" w:eastAsia="zh-CN"/>
        </w:rPr>
        <w:t>厂房及仓库</w:t>
      </w:r>
      <w:r>
        <w:t>火灾扑救</w:t>
      </w:r>
      <w:bookmarkEnd w:id="692"/>
      <w:bookmarkEnd w:id="693"/>
      <w:bookmarkEnd w:id="694"/>
      <w:bookmarkEnd w:id="695"/>
      <w:bookmarkEnd w:id="696"/>
      <w:bookmarkEnd w:id="697"/>
      <w:bookmarkEnd w:id="698"/>
      <w:bookmarkEnd w:id="699"/>
    </w:p>
    <w:p>
      <w:pPr>
        <w:bidi w:val="0"/>
      </w:pPr>
      <w:r>
        <w:t>（1）取就近干粉灭火器对准火焰跟部喷射灭火；</w:t>
      </w:r>
    </w:p>
    <w:p>
      <w:pPr>
        <w:bidi w:val="0"/>
      </w:pPr>
      <w:r>
        <w:t>（2）情况趋于严重时，通知启动消防水泵，迅速取附近消防箱水带连接消防栓，用水枪喷射灭火；</w:t>
      </w:r>
    </w:p>
    <w:p>
      <w:pPr>
        <w:bidi w:val="0"/>
      </w:pPr>
      <w:r>
        <w:t>（3）如用水灭火，必须切断办公</w:t>
      </w:r>
      <w:r>
        <w:rPr>
          <w:rFonts w:hint="eastAsia"/>
          <w:lang w:eastAsia="zh-CN"/>
        </w:rPr>
        <w:t>、生活区</w:t>
      </w:r>
      <w:r>
        <w:t>的一切电源，以防触电；</w:t>
      </w:r>
    </w:p>
    <w:p>
      <w:pPr>
        <w:bidi w:val="0"/>
      </w:pPr>
      <w:r>
        <w:rPr>
          <w:rFonts w:hint="eastAsia"/>
          <w:lang w:eastAsia="zh-CN"/>
        </w:rPr>
        <w:t>（</w:t>
      </w:r>
      <w:r>
        <w:t>4）根据情况，尽早转移重要物资至安全地带。</w:t>
      </w:r>
    </w:p>
    <w:p>
      <w:pPr>
        <w:pStyle w:val="5"/>
        <w:bidi w:val="0"/>
        <w:rPr>
          <w:rFonts w:hint="eastAsia"/>
        </w:rPr>
      </w:pPr>
      <w:r>
        <w:t>4.</w:t>
      </w:r>
      <w:r>
        <w:rPr>
          <w:rFonts w:hint="eastAsia"/>
        </w:rPr>
        <w:t>5仓库发生火灾</w:t>
      </w:r>
      <w:r>
        <w:rPr>
          <w:rFonts w:hint="eastAsia"/>
          <w:lang w:eastAsia="zh-CN"/>
        </w:rPr>
        <w:t>的处置措施</w:t>
      </w:r>
      <w:r>
        <w:rPr>
          <w:rFonts w:hint="eastAsia"/>
        </w:rPr>
        <w:t>：</w:t>
      </w:r>
    </w:p>
    <w:p>
      <w:pPr>
        <w:bidi w:val="0"/>
        <w:rPr>
          <w:rFonts w:hint="eastAsia"/>
          <w:lang w:eastAsia="zh-CN"/>
        </w:rPr>
      </w:pPr>
      <w:r>
        <w:t>（1）</w:t>
      </w:r>
      <w:r>
        <w:rPr>
          <w:rFonts w:hint="eastAsia"/>
          <w:lang w:eastAsia="zh-CN"/>
        </w:rPr>
        <w:t>可能由于外来火种、设备故障、人员操作不当等原因引起火灾事故。事故可能发生的地点为润滑油库、库房周围临时存储地。火灾事故会导致房屋坍塌及人员中毒、窒息、烧伤等伤亡事故。</w:t>
      </w:r>
    </w:p>
    <w:p>
      <w:pPr>
        <w:bidi w:val="0"/>
        <w:rPr>
          <w:rFonts w:hint="eastAsia"/>
          <w:lang w:val="en-US" w:eastAsia="zh-CN"/>
        </w:rPr>
      </w:pPr>
      <w:r>
        <w:t>（</w:t>
      </w:r>
      <w:r>
        <w:rPr>
          <w:rFonts w:hint="eastAsia"/>
          <w:lang w:val="en-US" w:eastAsia="zh-CN"/>
        </w:rPr>
        <w:t>2</w:t>
      </w:r>
      <w:r>
        <w:t>）</w:t>
      </w:r>
      <w:r>
        <w:rPr>
          <w:rFonts w:hint="eastAsia"/>
          <w:lang w:val="en-US" w:eastAsia="zh-CN"/>
        </w:rPr>
        <w:t>一旦发生事故，应急救援领导小组应第一时间赶赴现场，迅速采取措施控制事态发展，消除事故根源，应急抢救组小组（志愿消防队）应立即投入到抢险救灾中去，服从现场救援小组统一指挥，做好抢险工作，避免事故扩大。如拉闸断电、使用灭火器等，如果态严重，无法控制局面，应立即撤离危险区域，确保自身安全。</w:t>
      </w:r>
    </w:p>
    <w:p>
      <w:pPr>
        <w:bidi w:val="0"/>
        <w:rPr>
          <w:rFonts w:hint="eastAsia"/>
        </w:rPr>
      </w:pPr>
      <w:r>
        <w:t>（</w:t>
      </w:r>
      <w:r>
        <w:rPr>
          <w:rFonts w:hint="eastAsia"/>
          <w:lang w:val="en-US" w:eastAsia="zh-CN"/>
        </w:rPr>
        <w:t>3</w:t>
      </w:r>
      <w:r>
        <w:t>）</w:t>
      </w:r>
      <w:r>
        <w:rPr>
          <w:rFonts w:hint="eastAsia"/>
          <w:lang w:val="en-US" w:eastAsia="zh-CN"/>
        </w:rPr>
        <w:t>落实火灾危险区域隔离措施，仓库内未蔓延油品迅速转移，切断火势蔓延的途径，控制燃烧范围。</w:t>
      </w:r>
      <w:r>
        <w:rPr>
          <w:rFonts w:hint="eastAsia"/>
        </w:rPr>
        <w:t>避免无关人员进入事件发生危险区域，并合理布置消防和救援力量；</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根据储存设施救护的特点及风向，合理组织扑救工作；采取防扩散控制措施，防止火势蔓延；对灾区附近受威胁的储料，应及时采取冷却、转移等措施，防止升温而引起火灾蔓延；</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当火灾失控时，应密切关注燃烧情况，一旦发现异常征兆，应及时采取紧急撤离危险区等应变措施；当疏散现场面积大</w:t>
      </w:r>
      <w:r>
        <w:rPr>
          <w:rFonts w:hint="eastAsia"/>
          <w:lang w:eastAsia="zh-CN"/>
        </w:rPr>
        <w:t>、</w:t>
      </w:r>
      <w:r>
        <w:rPr>
          <w:rFonts w:hint="eastAsia"/>
        </w:rPr>
        <w:t>人群</w:t>
      </w:r>
      <w:r>
        <w:rPr>
          <w:rFonts w:hint="eastAsia"/>
          <w:lang w:eastAsia="zh-CN"/>
        </w:rPr>
        <w:t>多</w:t>
      </w:r>
      <w:r>
        <w:rPr>
          <w:rFonts w:hint="eastAsia"/>
        </w:rPr>
        <w:t>时，现场应急指挥部应协助当地政府机构做好相关</w:t>
      </w:r>
      <w:r>
        <w:rPr>
          <w:rFonts w:hint="eastAsia"/>
          <w:lang w:eastAsia="zh-CN"/>
        </w:rPr>
        <w:t>疏散、警戒</w:t>
      </w:r>
      <w:r>
        <w:rPr>
          <w:rFonts w:hint="eastAsia"/>
        </w:rPr>
        <w:t>工作。</w:t>
      </w:r>
    </w:p>
    <w:p>
      <w:pPr>
        <w:bidi w:val="0"/>
        <w:rPr>
          <w:rFonts w:hint="eastAsia"/>
          <w:lang w:val="en-US" w:eastAsia="zh-CN"/>
        </w:rPr>
      </w:pPr>
      <w:r>
        <w:t>（</w:t>
      </w:r>
      <w:r>
        <w:rPr>
          <w:rFonts w:hint="eastAsia"/>
          <w:lang w:val="en-US" w:eastAsia="zh-CN"/>
        </w:rPr>
        <w:t>6</w:t>
      </w:r>
      <w:r>
        <w:t>）</w:t>
      </w:r>
      <w:r>
        <w:rPr>
          <w:rFonts w:hint="eastAsia"/>
          <w:lang w:val="en-US" w:eastAsia="zh-CN"/>
        </w:rPr>
        <w:t>现场人员可以用湿口罩、湿毛巾等捂住口鼻，弯腰快速穿过危险区向安全地带疏散，如果门窗、通道等出口已被烟火封住被困人员可向头部、身上浇水或用湿毛巾湿被单将头部包好再进行疏散。</w:t>
      </w:r>
    </w:p>
    <w:p>
      <w:pPr>
        <w:bidi w:val="0"/>
        <w:rPr>
          <w:rFonts w:hint="eastAsia"/>
          <w:lang w:val="en-US" w:eastAsia="zh-CN"/>
        </w:rPr>
      </w:pPr>
      <w:r>
        <w:t>（</w:t>
      </w:r>
      <w:r>
        <w:rPr>
          <w:rFonts w:hint="eastAsia"/>
          <w:lang w:val="en-US" w:eastAsia="zh-CN"/>
        </w:rPr>
        <w:t>7</w:t>
      </w:r>
      <w:r>
        <w:t>）</w:t>
      </w:r>
      <w:r>
        <w:rPr>
          <w:rFonts w:hint="eastAsia"/>
          <w:lang w:val="en-US" w:eastAsia="zh-CN"/>
        </w:rPr>
        <w:t>采取消防栓和干粉灭火器进行灭火，扑救人员必须佩戴个人防护面具，防止因吸入烟气导致中毒和窒息。切勿盲目施救。</w:t>
      </w:r>
    </w:p>
    <w:p>
      <w:pPr>
        <w:bidi w:val="0"/>
        <w:rPr>
          <w:rFonts w:hint="eastAsia"/>
          <w:lang w:val="en-US" w:eastAsia="zh-CN"/>
        </w:rPr>
      </w:pPr>
      <w:r>
        <w:t>（</w:t>
      </w:r>
      <w:r>
        <w:rPr>
          <w:rFonts w:hint="eastAsia"/>
          <w:lang w:val="en-US" w:eastAsia="zh-CN"/>
        </w:rPr>
        <w:t>8</w:t>
      </w:r>
      <w:r>
        <w:t>）</w:t>
      </w:r>
      <w:r>
        <w:rPr>
          <w:rFonts w:hint="eastAsia"/>
          <w:lang w:val="en-US" w:eastAsia="zh-CN"/>
        </w:rPr>
        <w:t>当人员衣物着火时应迅速脱去或用水等各种物体扑盖灭火。切忌盲目站立或奔跑呼救，以防头面部及呼吸道灼伤。如有人员烧伤时，快速将伤员撤离火灾现场，面积较小的烫伤可用大量冷水冲洗至少30 分钟，保护好烧伤创面，尽量避免感染，有利于以后的院内治疗；面积较大或程序较深的烫伤应以干净的纱布数盖患部简单包扎，尽快转送医院或拨打120。</w:t>
      </w:r>
    </w:p>
    <w:p>
      <w:pPr>
        <w:bidi w:val="0"/>
        <w:rPr>
          <w:rFonts w:hint="eastAsia"/>
          <w:lang w:val="en-US" w:eastAsia="zh-CN"/>
        </w:rPr>
      </w:pPr>
      <w:r>
        <w:t>（</w:t>
      </w:r>
      <w:r>
        <w:rPr>
          <w:rFonts w:hint="eastAsia"/>
          <w:lang w:val="en-US" w:eastAsia="zh-CN"/>
        </w:rPr>
        <w:t>9</w:t>
      </w:r>
      <w:r>
        <w:t>）</w:t>
      </w:r>
      <w:r>
        <w:rPr>
          <w:rFonts w:hint="eastAsia"/>
          <w:lang w:val="en-US" w:eastAsia="zh-CN"/>
        </w:rPr>
        <w:t>如有在救援过程中发生中毒、窒息的人员，立即将伤者撤离到通风良好的安全地带，给予氧气吸入；如呼吸心跳骤停者立即给予胸外心脏按压或人工呼吸，直到病人清醒或医院、医疗组接手为止。</w:t>
      </w:r>
    </w:p>
    <w:p>
      <w:pPr>
        <w:pStyle w:val="5"/>
        <w:bidi w:val="0"/>
        <w:rPr>
          <w:rFonts w:hint="eastAsia"/>
        </w:rPr>
      </w:pPr>
      <w:r>
        <w:rPr>
          <w:rFonts w:hint="eastAsia"/>
          <w:lang w:val="en-US" w:eastAsia="zh-CN"/>
        </w:rPr>
        <w:t>4.6</w:t>
      </w:r>
      <w:r>
        <w:rPr>
          <w:rFonts w:hint="eastAsia"/>
        </w:rPr>
        <w:t>受伤人员抢救</w:t>
      </w:r>
      <w:r>
        <w:rPr>
          <w:rFonts w:hint="eastAsia"/>
          <w:lang w:eastAsia="zh-CN"/>
        </w:rPr>
        <w:t>处置</w:t>
      </w:r>
    </w:p>
    <w:p>
      <w:pPr>
        <w:bidi w:val="0"/>
        <w:rPr>
          <w:rFonts w:hint="eastAsia"/>
        </w:rPr>
      </w:pPr>
      <w:r>
        <w:t>（1）</w:t>
      </w:r>
      <w:r>
        <w:rPr>
          <w:rFonts w:hint="eastAsia"/>
        </w:rPr>
        <w:t>被救人员衣服着火时</w:t>
      </w:r>
      <w:r>
        <w:rPr>
          <w:rFonts w:hint="eastAsia"/>
          <w:lang w:eastAsia="zh-CN"/>
        </w:rPr>
        <w:t>，</w:t>
      </w:r>
      <w:r>
        <w:rPr>
          <w:rFonts w:hint="eastAsia"/>
        </w:rPr>
        <w:t>可就地翻滚</w:t>
      </w:r>
      <w:r>
        <w:rPr>
          <w:rFonts w:hint="eastAsia"/>
          <w:lang w:eastAsia="zh-CN"/>
        </w:rPr>
        <w:t>，</w:t>
      </w:r>
      <w:r>
        <w:rPr>
          <w:rFonts w:hint="eastAsia"/>
        </w:rPr>
        <w:t>用水或毯子</w:t>
      </w:r>
      <w:r>
        <w:rPr>
          <w:rFonts w:hint="eastAsia"/>
          <w:lang w:eastAsia="zh-CN"/>
        </w:rPr>
        <w:t>、</w:t>
      </w:r>
      <w:r>
        <w:rPr>
          <w:rFonts w:hint="eastAsia"/>
        </w:rPr>
        <w:t>被褥等物覆盖措施灭火伤处的衣、裤</w:t>
      </w:r>
      <w:r>
        <w:rPr>
          <w:rFonts w:hint="eastAsia"/>
          <w:lang w:eastAsia="zh-CN"/>
        </w:rPr>
        <w:t>、</w:t>
      </w:r>
      <w:r>
        <w:rPr>
          <w:rFonts w:hint="eastAsia"/>
        </w:rPr>
        <w:t>袜应剪开脱去</w:t>
      </w:r>
      <w:r>
        <w:rPr>
          <w:rFonts w:hint="eastAsia"/>
          <w:lang w:eastAsia="zh-CN"/>
        </w:rPr>
        <w:t>、</w:t>
      </w:r>
      <w:r>
        <w:rPr>
          <w:rFonts w:hint="eastAsia"/>
        </w:rPr>
        <w:t>不可硬行撕拉伤处用消毒纱布或干净棉布覆盖并立即送往医院救治。</w:t>
      </w:r>
    </w:p>
    <w:p>
      <w:pPr>
        <w:bidi w:val="0"/>
        <w:rPr>
          <w:rFonts w:hint="eastAsia"/>
        </w:rPr>
      </w:pPr>
      <w:r>
        <w:t>（</w:t>
      </w:r>
      <w:r>
        <w:rPr>
          <w:rFonts w:hint="eastAsia"/>
          <w:lang w:val="en-US" w:eastAsia="zh-CN"/>
        </w:rPr>
        <w:t>2</w:t>
      </w:r>
      <w:r>
        <w:t>）</w:t>
      </w:r>
      <w:r>
        <w:rPr>
          <w:rFonts w:hint="eastAsia"/>
        </w:rPr>
        <w:t>对烧伤面积较大的伤员要注意呼吸</w:t>
      </w:r>
      <w:r>
        <w:rPr>
          <w:rFonts w:hint="eastAsia"/>
          <w:lang w:eastAsia="zh-CN"/>
        </w:rPr>
        <w:t>、</w:t>
      </w:r>
      <w:r>
        <w:rPr>
          <w:rFonts w:hint="eastAsia"/>
        </w:rPr>
        <w:t>心跳的变化</w:t>
      </w:r>
      <w:r>
        <w:rPr>
          <w:rFonts w:hint="eastAsia"/>
          <w:lang w:eastAsia="zh-CN"/>
        </w:rPr>
        <w:t>、</w:t>
      </w:r>
      <w:r>
        <w:rPr>
          <w:rFonts w:hint="eastAsia"/>
        </w:rPr>
        <w:t>必要时进行心脏复苏。</w:t>
      </w:r>
    </w:p>
    <w:p>
      <w:pPr>
        <w:bidi w:val="0"/>
        <w:rPr>
          <w:rFonts w:hint="eastAsia"/>
        </w:rPr>
      </w:pPr>
      <w:r>
        <w:t>（</w:t>
      </w:r>
      <w:r>
        <w:rPr>
          <w:rFonts w:hint="eastAsia"/>
          <w:lang w:val="en-US" w:eastAsia="zh-CN"/>
        </w:rPr>
        <w:t>3</w:t>
      </w:r>
      <w:r>
        <w:t>）</w:t>
      </w:r>
      <w:r>
        <w:rPr>
          <w:rFonts w:hint="eastAsia"/>
        </w:rPr>
        <w:t>对有骨折出血的伤员</w:t>
      </w:r>
      <w:r>
        <w:rPr>
          <w:rFonts w:hint="eastAsia"/>
          <w:lang w:eastAsia="zh-CN"/>
        </w:rPr>
        <w:t>，</w:t>
      </w:r>
      <w:r>
        <w:rPr>
          <w:rFonts w:hint="eastAsia"/>
        </w:rPr>
        <w:t>应作相应的包扎</w:t>
      </w:r>
      <w:r>
        <w:rPr>
          <w:rFonts w:hint="eastAsia"/>
          <w:lang w:eastAsia="zh-CN"/>
        </w:rPr>
        <w:t>、</w:t>
      </w:r>
      <w:r>
        <w:rPr>
          <w:rFonts w:hint="eastAsia"/>
        </w:rPr>
        <w:t>固定处理,搬运伤员时</w:t>
      </w:r>
      <w:r>
        <w:rPr>
          <w:rFonts w:hint="eastAsia"/>
          <w:lang w:eastAsia="zh-CN"/>
        </w:rPr>
        <w:t>、</w:t>
      </w:r>
      <w:r>
        <w:rPr>
          <w:rFonts w:hint="eastAsia"/>
        </w:rPr>
        <w:t>以不压迫伤面和不引起呼吸困难为原则。</w:t>
      </w:r>
    </w:p>
    <w:p>
      <w:pPr>
        <w:bidi w:val="0"/>
        <w:rPr>
          <w:rFonts w:hint="eastAsia"/>
        </w:rPr>
      </w:pPr>
      <w:r>
        <w:t>（</w:t>
      </w:r>
      <w:r>
        <w:rPr>
          <w:rFonts w:hint="eastAsia"/>
          <w:lang w:val="en-US" w:eastAsia="zh-CN"/>
        </w:rPr>
        <w:t>4</w:t>
      </w:r>
      <w:r>
        <w:t>）</w:t>
      </w:r>
      <w:r>
        <w:rPr>
          <w:rFonts w:hint="eastAsia"/>
          <w:lang w:eastAsia="zh-CN"/>
        </w:rPr>
        <w:t>迅速</w:t>
      </w:r>
      <w:r>
        <w:rPr>
          <w:rFonts w:hint="eastAsia"/>
        </w:rPr>
        <w:t>将伤员送往附近医院进行抢救救治。</w:t>
      </w:r>
    </w:p>
    <w:p>
      <w:pPr>
        <w:bidi w:val="0"/>
        <w:rPr>
          <w:rFonts w:hint="eastAsia"/>
        </w:rPr>
      </w:pPr>
      <w:r>
        <w:t>（</w:t>
      </w:r>
      <w:r>
        <w:rPr>
          <w:rFonts w:hint="eastAsia"/>
          <w:lang w:val="en-US" w:eastAsia="zh-CN"/>
        </w:rPr>
        <w:t>5</w:t>
      </w:r>
      <w:r>
        <w:t>）</w:t>
      </w:r>
      <w:r>
        <w:rPr>
          <w:rFonts w:hint="eastAsia"/>
        </w:rPr>
        <w:t>抢救受伤严重或在进行抢救伤员的同时</w:t>
      </w:r>
      <w:r>
        <w:rPr>
          <w:rFonts w:hint="eastAsia"/>
          <w:lang w:eastAsia="zh-CN"/>
        </w:rPr>
        <w:t>，</w:t>
      </w:r>
      <w:r>
        <w:rPr>
          <w:rFonts w:hint="eastAsia"/>
        </w:rPr>
        <w:t>应及时拨打急救中心电话,由医务人员进行现场抢救伤员的工作</w:t>
      </w:r>
      <w:r>
        <w:rPr>
          <w:rFonts w:hint="eastAsia"/>
          <w:lang w:eastAsia="zh-CN"/>
        </w:rPr>
        <w:t>，</w:t>
      </w:r>
      <w:r>
        <w:rPr>
          <w:rFonts w:hint="eastAsia"/>
        </w:rPr>
        <w:t xml:space="preserve">并派人接应急救车辆。 </w:t>
      </w:r>
    </w:p>
    <w:p>
      <w:pPr>
        <w:pStyle w:val="4"/>
        <w:bidi w:val="0"/>
        <w:rPr>
          <w:rFonts w:hint="eastAsia"/>
          <w:lang w:val="en-US" w:eastAsia="zh-CN"/>
        </w:rPr>
      </w:pPr>
      <w:bookmarkStart w:id="700" w:name="_Toc10200"/>
      <w:bookmarkStart w:id="701" w:name="_Toc24622"/>
      <w:bookmarkStart w:id="702" w:name="_Toc28011"/>
      <w:bookmarkStart w:id="703" w:name="_Toc27610"/>
      <w:bookmarkStart w:id="704" w:name="_Toc16925"/>
      <w:bookmarkStart w:id="705" w:name="_Toc15673"/>
      <w:bookmarkStart w:id="706" w:name="_Toc14164"/>
      <w:bookmarkStart w:id="707" w:name="_Toc27967"/>
      <w:r>
        <w:rPr>
          <w:rFonts w:hint="eastAsia"/>
          <w:lang w:val="en-US" w:eastAsia="zh-CN"/>
        </w:rPr>
        <w:t>5.具体要求</w:t>
      </w:r>
      <w:bookmarkEnd w:id="700"/>
      <w:bookmarkEnd w:id="701"/>
      <w:bookmarkEnd w:id="702"/>
      <w:bookmarkEnd w:id="703"/>
      <w:bookmarkEnd w:id="704"/>
      <w:bookmarkEnd w:id="705"/>
      <w:bookmarkEnd w:id="706"/>
      <w:bookmarkEnd w:id="707"/>
    </w:p>
    <w:p>
      <w:pPr>
        <w:bidi w:val="0"/>
      </w:pPr>
      <w:r>
        <w:t>（1）应急指挥人员应迅速达到事故现场，据现场需求，组织调动、协调各方应急救援力量到达现场；指挥应急抢险救援工作；</w:t>
      </w:r>
    </w:p>
    <w:p>
      <w:pPr>
        <w:bidi w:val="0"/>
      </w:pPr>
      <w:r>
        <w:t>（2）应急小组成员根据现场应急指挥部的安排做好抢险救援工作；</w:t>
      </w:r>
    </w:p>
    <w:p>
      <w:pPr>
        <w:bidi w:val="0"/>
      </w:pPr>
      <w:r>
        <w:t>（3）现场应急指挥人员应根据火灾现场的处置情况和人员中毒、伤亡情况，及时向应急指挥部报告、请示并落实指令；</w:t>
      </w:r>
    </w:p>
    <w:p>
      <w:pPr>
        <w:bidi w:val="0"/>
      </w:pPr>
      <w:r>
        <w:t>（4）应急指挥部根据灭火现场应急处置动态情况，向地方政府、友邻单位求援；</w:t>
      </w:r>
    </w:p>
    <w:p>
      <w:pPr>
        <w:bidi w:val="0"/>
      </w:pPr>
      <w:r>
        <w:t>（5）事件得到有效控制后，做好生产恢复工作。</w:t>
      </w:r>
    </w:p>
    <w:p>
      <w:pPr>
        <w:pStyle w:val="4"/>
        <w:bidi w:val="0"/>
        <w:rPr>
          <w:rFonts w:hint="eastAsia"/>
          <w:lang w:val="en-US" w:eastAsia="zh-CN"/>
        </w:rPr>
      </w:pPr>
      <w:bookmarkStart w:id="708" w:name="_Toc17076"/>
      <w:bookmarkStart w:id="709" w:name="_Toc3711"/>
      <w:bookmarkStart w:id="710" w:name="_Toc4207"/>
      <w:bookmarkStart w:id="711" w:name="_Toc22626"/>
      <w:bookmarkStart w:id="712" w:name="_Toc20617"/>
      <w:bookmarkStart w:id="713" w:name="_Toc3609"/>
      <w:bookmarkStart w:id="714" w:name="_Toc15282"/>
      <w:bookmarkStart w:id="715" w:name="_Toc30467"/>
      <w:r>
        <w:rPr>
          <w:rFonts w:hint="eastAsia"/>
          <w:lang w:val="en-US" w:eastAsia="zh-CN"/>
        </w:rPr>
        <w:t>6.注意事项</w:t>
      </w:r>
      <w:bookmarkEnd w:id="708"/>
      <w:bookmarkEnd w:id="709"/>
      <w:bookmarkEnd w:id="710"/>
      <w:bookmarkEnd w:id="711"/>
      <w:bookmarkEnd w:id="712"/>
      <w:bookmarkEnd w:id="713"/>
      <w:bookmarkEnd w:id="714"/>
      <w:bookmarkEnd w:id="715"/>
    </w:p>
    <w:p>
      <w:pPr>
        <w:bidi w:val="0"/>
      </w:pPr>
      <w:r>
        <w:t>（1）进入事故现场的所有抢险人员必须</w:t>
      </w:r>
      <w:r>
        <w:rPr>
          <w:rFonts w:hint="eastAsia"/>
        </w:rPr>
        <w:t>应当加强自身防护</w:t>
      </w:r>
      <w:r>
        <w:rPr>
          <w:rFonts w:hint="eastAsia"/>
          <w:lang w:eastAsia="zh-CN"/>
        </w:rPr>
        <w:t>，</w:t>
      </w:r>
      <w:r>
        <w:rPr>
          <w:rFonts w:hint="eastAsia"/>
        </w:rPr>
        <w:t>尽量穿戴好防护用品</w:t>
      </w:r>
      <w:r>
        <w:rPr>
          <w:rFonts w:hint="eastAsia"/>
          <w:lang w:eastAsia="zh-CN"/>
        </w:rPr>
        <w:t>，</w:t>
      </w:r>
      <w:r>
        <w:rPr>
          <w:rFonts w:hint="eastAsia"/>
        </w:rPr>
        <w:t>现场有条件的尤其不可忘记戴防毒面具</w:t>
      </w:r>
      <w:r>
        <w:rPr>
          <w:rFonts w:hint="eastAsia"/>
          <w:lang w:eastAsia="zh-CN"/>
        </w:rPr>
        <w:t>，</w:t>
      </w:r>
      <w:r>
        <w:rPr>
          <w:rFonts w:hint="eastAsia"/>
        </w:rPr>
        <w:t>防止再发生中毒事故</w:t>
      </w:r>
      <w:r>
        <w:t>。</w:t>
      </w:r>
    </w:p>
    <w:p>
      <w:pPr>
        <w:bidi w:val="0"/>
      </w:pPr>
      <w:r>
        <w:t>（2）救援的车辆要听从指挥，防止碰撞事故。焊接切割时，注意周边人员。</w:t>
      </w:r>
    </w:p>
    <w:p>
      <w:pPr>
        <w:bidi w:val="0"/>
      </w:pPr>
      <w:r>
        <w:t>（3）在救援过程中要严格按照应急预案和处置方案进行，对于新出现的险情，要立即采取果断措施进行控制，防止事态扩大。</w:t>
      </w:r>
    </w:p>
    <w:p>
      <w:pPr>
        <w:bidi w:val="0"/>
      </w:pPr>
      <w:r>
        <w:t>（4）事故现场被困人员在自救或互救时，不要擅自蛮干，要听从有经验的人员指挥，不要盲目乱动。在救援行动中，应急组织的所有成员应做到沉着冷静，各尽其职，服从指挥安排，行动要有组织，有秩序，忙而不乱。</w:t>
      </w:r>
    </w:p>
    <w:p>
      <w:pPr>
        <w:bidi w:val="0"/>
      </w:pPr>
      <w:r>
        <w:t>（5）应遵循</w:t>
      </w:r>
      <w:r>
        <w:rPr>
          <w:rFonts w:hint="eastAsia"/>
          <w:lang w:eastAsia="zh-CN"/>
        </w:rPr>
        <w:t>“</w:t>
      </w:r>
      <w:r>
        <w:t>先救人后报告</w:t>
      </w:r>
      <w:r>
        <w:rPr>
          <w:rFonts w:hint="eastAsia"/>
          <w:lang w:eastAsia="zh-CN"/>
        </w:rPr>
        <w:t>”</w:t>
      </w:r>
      <w:r>
        <w:t>的原则，抢救人员要迅速果断。无论受伤者伤害程度如何，应以最快的速度直接送到医院抢救，如果受伤人员较多，必须分开送至不同地方抢救，以提高抢救效果。</w:t>
      </w:r>
    </w:p>
    <w:p>
      <w:pPr>
        <w:bidi w:val="0"/>
      </w:pPr>
      <w:r>
        <w:t>（6）应急救援结束后，要认真排查是否还有险情，按照程序清理事故现场，防止次生事故的发生。</w:t>
      </w:r>
      <w:bookmarkStart w:id="716" w:name="_Toc394569847"/>
      <w:bookmarkStart w:id="717" w:name="_Toc330286040"/>
    </w:p>
    <w:p>
      <w:pPr>
        <w:pStyle w:val="4"/>
        <w:bidi w:val="0"/>
        <w:rPr>
          <w:rFonts w:hint="eastAsia"/>
          <w:lang w:val="en-US" w:eastAsia="zh-CN"/>
        </w:rPr>
      </w:pPr>
      <w:bookmarkStart w:id="718" w:name="_Toc20123"/>
      <w:bookmarkStart w:id="719" w:name="_Toc9171"/>
      <w:bookmarkStart w:id="720" w:name="_Toc8603"/>
      <w:bookmarkStart w:id="721" w:name="_Toc7471"/>
      <w:bookmarkStart w:id="722" w:name="_Toc19471"/>
      <w:bookmarkStart w:id="723" w:name="_Toc15013"/>
      <w:bookmarkStart w:id="724" w:name="_Toc7243"/>
      <w:bookmarkStart w:id="725" w:name="_Toc30992"/>
      <w:r>
        <w:rPr>
          <w:rFonts w:hint="eastAsia"/>
          <w:lang w:val="en-US" w:eastAsia="zh-CN"/>
        </w:rPr>
        <w:t>7.后期处置</w:t>
      </w:r>
      <w:bookmarkEnd w:id="716"/>
      <w:bookmarkEnd w:id="717"/>
      <w:bookmarkEnd w:id="718"/>
      <w:bookmarkEnd w:id="719"/>
      <w:bookmarkEnd w:id="720"/>
      <w:bookmarkEnd w:id="721"/>
      <w:bookmarkEnd w:id="722"/>
      <w:bookmarkEnd w:id="723"/>
      <w:bookmarkEnd w:id="724"/>
      <w:bookmarkEnd w:id="725"/>
    </w:p>
    <w:p>
      <w:pPr>
        <w:bidi w:val="0"/>
      </w:pPr>
      <w:r>
        <w:t>（1）认真做好事故</w:t>
      </w:r>
      <w:r>
        <w:rPr>
          <w:rFonts w:hint="eastAsia"/>
          <w:lang w:eastAsia="zh-CN"/>
        </w:rPr>
        <w:t>受伤</w:t>
      </w:r>
      <w:r>
        <w:t>人员家属的思想工作，妥善处理事故善后事宜。切实做好事故后场所、设施、设备、器材、物品、用具等的清洁卫生处理，净化室内外环境。</w:t>
      </w:r>
    </w:p>
    <w:p>
      <w:pPr>
        <w:bidi w:val="0"/>
      </w:pPr>
      <w:r>
        <w:t>（2）医疗救护组要积极协助安全、消防、公安机关勘察事故现场及调查取证。按照安全事故</w:t>
      </w:r>
      <w:r>
        <w:rPr>
          <w:rFonts w:hint="eastAsia"/>
          <w:lang w:eastAsia="zh-CN"/>
        </w:rPr>
        <w:t>“</w:t>
      </w:r>
      <w:r>
        <w:t>四不放过</w:t>
      </w:r>
      <w:r>
        <w:rPr>
          <w:rFonts w:hint="eastAsia"/>
          <w:lang w:eastAsia="zh-CN"/>
        </w:rPr>
        <w:t>”（</w:t>
      </w:r>
      <w:r>
        <w:t>事故原因未查清不放过，责任人员未处理不放过，整改措施未落实不放过，有关人员未受到教育不放过</w:t>
      </w:r>
      <w:r>
        <w:rPr>
          <w:rFonts w:hint="eastAsia"/>
          <w:lang w:eastAsia="zh-CN"/>
        </w:rPr>
        <w:t>）</w:t>
      </w:r>
      <w:r>
        <w:t>原则，调查原因，核定事故损失，查明事故责任人；写出调查报告，提出对事故的处理意见。</w:t>
      </w:r>
    </w:p>
    <w:p>
      <w:pPr>
        <w:bidi w:val="0"/>
      </w:pPr>
      <w:r>
        <w:t>（3）组织全体员工抗灾自救，抢修设施、设备，尽可能在较短时间内恢复生产经营，进入正常工作状态。</w:t>
      </w:r>
    </w:p>
    <w:p>
      <w:pPr>
        <w:pStyle w:val="4"/>
        <w:bidi w:val="0"/>
        <w:rPr>
          <w:rFonts w:hint="eastAsia"/>
          <w:lang w:val="en-US" w:eastAsia="zh-CN"/>
        </w:rPr>
      </w:pPr>
      <w:bookmarkStart w:id="726" w:name="_Toc188"/>
      <w:bookmarkStart w:id="727" w:name="_Toc27454"/>
      <w:bookmarkStart w:id="728" w:name="_Toc9992"/>
      <w:bookmarkStart w:id="729" w:name="_Toc22713"/>
      <w:bookmarkStart w:id="730" w:name="_Toc3050"/>
      <w:bookmarkStart w:id="731" w:name="_Toc3251"/>
      <w:bookmarkStart w:id="732" w:name="_Toc6519"/>
      <w:bookmarkStart w:id="733" w:name="_Toc20206"/>
      <w:bookmarkStart w:id="734" w:name="_Toc24086"/>
      <w:r>
        <w:rPr>
          <w:rFonts w:hint="eastAsia"/>
          <w:lang w:val="en-US" w:eastAsia="zh-CN"/>
        </w:rPr>
        <w:t>8. 应急保障</w:t>
      </w:r>
      <w:bookmarkEnd w:id="726"/>
      <w:bookmarkEnd w:id="727"/>
      <w:bookmarkEnd w:id="728"/>
      <w:bookmarkEnd w:id="729"/>
      <w:bookmarkEnd w:id="730"/>
      <w:bookmarkEnd w:id="731"/>
      <w:bookmarkEnd w:id="732"/>
      <w:bookmarkEnd w:id="733"/>
      <w:bookmarkEnd w:id="734"/>
    </w:p>
    <w:p>
      <w:pPr>
        <w:pStyle w:val="5"/>
        <w:bidi w:val="0"/>
        <w:rPr>
          <w:rFonts w:hint="eastAsia"/>
          <w:lang w:val="en-US" w:eastAsia="zh-CN"/>
        </w:rPr>
      </w:pPr>
      <w:bookmarkStart w:id="735" w:name="_Toc19019"/>
      <w:bookmarkStart w:id="736" w:name="_Toc12611"/>
      <w:bookmarkStart w:id="737" w:name="_Toc26772"/>
      <w:bookmarkStart w:id="738" w:name="_Toc1239"/>
      <w:r>
        <w:rPr>
          <w:rFonts w:hint="eastAsia"/>
          <w:lang w:val="en-US" w:eastAsia="zh-CN"/>
        </w:rPr>
        <w:t>8.1通信与信息保障</w:t>
      </w:r>
      <w:bookmarkEnd w:id="735"/>
      <w:bookmarkEnd w:id="736"/>
      <w:bookmarkEnd w:id="737"/>
      <w:bookmarkEnd w:id="738"/>
    </w:p>
    <w:p>
      <w:pPr>
        <w:bidi w:val="0"/>
      </w:pPr>
      <w:r>
        <w:t>（1）</w:t>
      </w:r>
      <w:r>
        <w:rPr>
          <w:rFonts w:hint="eastAsia"/>
          <w:lang w:eastAsia="zh-CN"/>
        </w:rPr>
        <w:t>通信联络组</w:t>
      </w:r>
      <w:r>
        <w:t>负责电信设施的配备维护，负责建立各单位负责人和主要应急人员通讯录便于联络；定期确认各联络电话，遇人员或通讯方式变更及时更新，保障通讯畅通；</w:t>
      </w:r>
    </w:p>
    <w:p>
      <w:pPr>
        <w:bidi w:val="0"/>
      </w:pPr>
      <w:r>
        <w:t>（2）岗位、人员负责维护配备使用的电话确保完好；</w:t>
      </w:r>
    </w:p>
    <w:p>
      <w:pPr>
        <w:bidi w:val="0"/>
      </w:pPr>
      <w:r>
        <w:t>（3）公司应急小组成员或主要应急负责人手机必须保持24小时开机，号码如有变更，应及时通知应急办进行更新；</w:t>
      </w:r>
    </w:p>
    <w:p>
      <w:pPr>
        <w:bidi w:val="0"/>
      </w:pPr>
      <w:r>
        <w:t>（4）应急办负责建立政府部门</w:t>
      </w:r>
      <w:r>
        <w:rPr>
          <w:rFonts w:hint="eastAsia"/>
          <w:lang w:eastAsia="zh-CN"/>
        </w:rPr>
        <w:t>及</w:t>
      </w:r>
      <w:r>
        <w:t>应急救援机构联系电话。</w:t>
      </w:r>
    </w:p>
    <w:p>
      <w:pPr>
        <w:bidi w:val="0"/>
      </w:pPr>
      <w:r>
        <w:t>应急指挥部及应急队伍通信联系方式见附件。</w:t>
      </w:r>
    </w:p>
    <w:p>
      <w:pPr>
        <w:bidi w:val="0"/>
      </w:pPr>
      <w:r>
        <w:t>外部救援及上级部门联系电话见附件。</w:t>
      </w:r>
    </w:p>
    <w:p>
      <w:pPr>
        <w:pStyle w:val="5"/>
        <w:bidi w:val="0"/>
        <w:rPr>
          <w:rFonts w:hint="eastAsia"/>
          <w:lang w:val="en-US" w:eastAsia="zh-CN"/>
        </w:rPr>
      </w:pPr>
      <w:bookmarkStart w:id="739" w:name="_Toc1824"/>
      <w:bookmarkStart w:id="740" w:name="_Toc8362"/>
      <w:bookmarkStart w:id="741" w:name="_Toc6383"/>
      <w:bookmarkStart w:id="742" w:name="_Toc24561"/>
      <w:r>
        <w:rPr>
          <w:rFonts w:hint="eastAsia"/>
          <w:lang w:val="en-US" w:eastAsia="zh-CN"/>
        </w:rPr>
        <w:t>8.2应急队伍保障</w:t>
      </w:r>
      <w:bookmarkEnd w:id="739"/>
      <w:bookmarkEnd w:id="740"/>
      <w:bookmarkEnd w:id="741"/>
      <w:bookmarkEnd w:id="742"/>
    </w:p>
    <w:p>
      <w:pPr>
        <w:bidi w:val="0"/>
      </w:pPr>
      <w:r>
        <w:t>（1）根据人员的实际变动情况，每年适时调整应急救援队（应急指挥部）成员，确保应急救援组织机构的落实，保障应急状态，各小组有效、迅速的完成其职责。</w:t>
      </w:r>
    </w:p>
    <w:p>
      <w:pPr>
        <w:bidi w:val="0"/>
      </w:pPr>
      <w:r>
        <w:t>（2）有需要时，公司应急指挥部负责随时协调、组织临时的应急救援队伍。</w:t>
      </w:r>
    </w:p>
    <w:p>
      <w:pPr>
        <w:bidi w:val="0"/>
      </w:pPr>
      <w:r>
        <w:t>（3）外部应急队伍：公司周围相关工业企业也较多，并与其保持良好合作关系，在发生事故时，周围企业均能够给予公司运输、人员、救治以及救援部分物资等方面的帮助。同时也能够依据救援需要，提供其他相应支持</w:t>
      </w:r>
      <w:r>
        <w:rPr>
          <w:rFonts w:hint="eastAsia"/>
          <w:lang w:eastAsia="zh-CN"/>
        </w:rPr>
        <w:t>。</w:t>
      </w:r>
    </w:p>
    <w:p>
      <w:pPr>
        <w:pStyle w:val="5"/>
        <w:bidi w:val="0"/>
        <w:rPr>
          <w:rFonts w:hint="eastAsia"/>
          <w:lang w:val="en-US" w:eastAsia="zh-CN"/>
        </w:rPr>
      </w:pPr>
      <w:bookmarkStart w:id="743" w:name="_Toc28492"/>
      <w:bookmarkStart w:id="744" w:name="_Toc8262"/>
      <w:bookmarkStart w:id="745" w:name="_Toc7638"/>
      <w:bookmarkStart w:id="746" w:name="_Toc11047"/>
      <w:r>
        <w:rPr>
          <w:rFonts w:hint="eastAsia"/>
          <w:lang w:val="en-US" w:eastAsia="zh-CN"/>
        </w:rPr>
        <w:t>8.3物资装备保障</w:t>
      </w:r>
      <w:bookmarkEnd w:id="743"/>
      <w:bookmarkEnd w:id="744"/>
      <w:bookmarkEnd w:id="745"/>
      <w:bookmarkEnd w:id="746"/>
    </w:p>
    <w:p>
      <w:pPr>
        <w:bidi w:val="0"/>
      </w:pPr>
      <w:r>
        <w:t>（1）</w:t>
      </w:r>
      <w:r>
        <w:rPr>
          <w:rFonts w:hint="eastAsia"/>
          <w:lang w:eastAsia="zh-CN"/>
        </w:rPr>
        <w:t>后勤保障组</w:t>
      </w:r>
      <w:r>
        <w:t>负责实施后勤保障应急行动，负责灭火器材、药品的补充、交通工具、个体防护用品等物资设备的调用。</w:t>
      </w:r>
    </w:p>
    <w:p>
      <w:pPr>
        <w:bidi w:val="0"/>
      </w:pPr>
      <w:r>
        <w:t>（2）公司配备一定的应急设备和防护用品，以便在发生事故时，能快速、正确的投入到应急救援行动中，以及在应急行动结束后，做好现场洗消及对人员和设备的清理净化。</w:t>
      </w:r>
    </w:p>
    <w:p>
      <w:pPr>
        <w:bidi w:val="0"/>
      </w:pPr>
      <w:r>
        <w:t>（3）公司建立了应急器材物资台帐，应急物品主要集中放置在公司生产现场。所有应急设备、器材均指定专人管理，定期检查，保证完好、有效。应急响应结束后，应急救援指挥部各救援小组应对应急装备器材进行清理、除污和维护，对损坏的装备器材进行更新，对使用的应急药品等，应及时补充；对应急响应过程中发现存在的器材装备缺乏，应制定补充计划，以确保应急器材的适应性。</w:t>
      </w:r>
    </w:p>
    <w:p>
      <w:pPr>
        <w:bidi w:val="0"/>
      </w:pPr>
      <w:r>
        <w:rPr>
          <w:rFonts w:hint="eastAsia"/>
          <w:lang w:eastAsia="zh-CN"/>
        </w:rPr>
        <w:t>（</w:t>
      </w:r>
      <w:r>
        <w:rPr>
          <w:rFonts w:hint="eastAsia"/>
          <w:lang w:val="en-US" w:eastAsia="zh-CN"/>
        </w:rPr>
        <w:t>4</w:t>
      </w:r>
      <w:r>
        <w:rPr>
          <w:rFonts w:hint="eastAsia"/>
          <w:lang w:eastAsia="zh-CN"/>
        </w:rPr>
        <w:t>）</w:t>
      </w:r>
      <w:r>
        <w:t>具体物资、装备的配置有室外消火栓、室内消火栓、手提式干粉灭火器、急救箱、半过滤口罩等，详见附件。</w:t>
      </w:r>
    </w:p>
    <w:p>
      <w:pPr>
        <w:pStyle w:val="5"/>
        <w:bidi w:val="0"/>
        <w:rPr>
          <w:rFonts w:hint="eastAsia"/>
          <w:lang w:val="en-US" w:eastAsia="zh-CN"/>
        </w:rPr>
      </w:pPr>
      <w:bookmarkStart w:id="747" w:name="_Toc899"/>
      <w:bookmarkStart w:id="748" w:name="_Toc22673"/>
      <w:bookmarkStart w:id="749" w:name="_Toc25292"/>
      <w:bookmarkStart w:id="750" w:name="_Toc30998"/>
      <w:r>
        <w:rPr>
          <w:rFonts w:hint="eastAsia"/>
          <w:lang w:val="en-US" w:eastAsia="zh-CN"/>
        </w:rPr>
        <w:t>8.4其他保障</w:t>
      </w:r>
      <w:bookmarkEnd w:id="747"/>
      <w:bookmarkEnd w:id="748"/>
      <w:bookmarkEnd w:id="749"/>
      <w:bookmarkEnd w:id="750"/>
    </w:p>
    <w:p>
      <w:pPr>
        <w:bidi w:val="0"/>
        <w:rPr>
          <w:rFonts w:hint="eastAsia"/>
          <w:b/>
          <w:bCs/>
          <w:lang w:val="en-US" w:eastAsia="zh-CN"/>
        </w:rPr>
      </w:pPr>
      <w:r>
        <w:rPr>
          <w:rFonts w:hint="eastAsia"/>
          <w:b/>
          <w:bCs/>
          <w:lang w:val="en-US" w:eastAsia="zh-CN"/>
        </w:rPr>
        <w:t>8.4.1经费保障</w:t>
      </w:r>
    </w:p>
    <w:p>
      <w:pPr>
        <w:bidi w:val="0"/>
      </w:pPr>
      <w:r>
        <w:t>（1）公司财务部负责准备突发事故的应急救援资金。主要用于采购劳动保护用品、员工的教育培训、应急救援演习、应急人员培训、安全设备、设施的维护、更换、购买消防器材、增添警示标志等方面。</w:t>
      </w:r>
    </w:p>
    <w:p>
      <w:pPr>
        <w:bidi w:val="0"/>
        <w:rPr>
          <w:rFonts w:hint="eastAsia"/>
          <w:lang w:eastAsia="zh-CN"/>
        </w:rPr>
      </w:pPr>
      <w:r>
        <w:t>（2）为工人购买工伤保险和基本医疗保险，为应急响应安全生产事故的善后工作提供基本保障。按照规定标准提取，在成本中列支,专门用于完善和改进公司应急救援体系建设、应急救援物资采购、应急救援演习和应急人员培训等</w:t>
      </w:r>
      <w:r>
        <w:rPr>
          <w:rFonts w:hint="eastAsia"/>
          <w:lang w:eastAsia="zh-CN"/>
        </w:rPr>
        <w:t>。</w:t>
      </w:r>
    </w:p>
    <w:p>
      <w:pPr>
        <w:bidi w:val="0"/>
        <w:rPr>
          <w:rFonts w:hint="eastAsia"/>
          <w:b/>
          <w:bCs/>
          <w:lang w:val="en-US" w:eastAsia="zh-CN"/>
        </w:rPr>
      </w:pPr>
      <w:r>
        <w:rPr>
          <w:rFonts w:hint="eastAsia"/>
          <w:b/>
          <w:bCs/>
          <w:lang w:val="en-US" w:eastAsia="zh-CN"/>
        </w:rPr>
        <w:t>8.4.2交通运输保障</w:t>
      </w:r>
    </w:p>
    <w:p>
      <w:pPr>
        <w:bidi w:val="0"/>
      </w:pPr>
      <w:r>
        <w:t>发生生产安全事故后，公司应急指挥部根据救援需要及时调整交通运输力量，提供交通运输保障。厂内交通运输力量不足时，及时向</w:t>
      </w:r>
      <w:r>
        <w:rPr>
          <w:rFonts w:hint="eastAsia"/>
          <w:lang w:eastAsia="zh-CN"/>
        </w:rPr>
        <w:t>濉溪经济开发区管委会</w:t>
      </w:r>
      <w:r>
        <w:t>或有关交通行政主管部门申请提供交通运输支持。</w:t>
      </w:r>
    </w:p>
    <w:p>
      <w:pPr>
        <w:bidi w:val="0"/>
        <w:rPr>
          <w:rFonts w:hint="eastAsia"/>
          <w:b/>
          <w:bCs/>
          <w:lang w:val="en-US" w:eastAsia="zh-CN"/>
        </w:rPr>
      </w:pPr>
      <w:r>
        <w:rPr>
          <w:rFonts w:hint="eastAsia"/>
          <w:b/>
          <w:bCs/>
          <w:lang w:val="en-US" w:eastAsia="zh-CN"/>
        </w:rPr>
        <w:t>8.4.3治安保障</w:t>
      </w:r>
    </w:p>
    <w:p>
      <w:pPr>
        <w:bidi w:val="0"/>
      </w:pPr>
      <w:r>
        <w:rPr>
          <w:rFonts w:hint="eastAsia"/>
          <w:lang w:eastAsia="zh-CN"/>
        </w:rPr>
        <w:t>公司</w:t>
      </w:r>
      <w:r>
        <w:t>设有治安人员，24小时值班巡逻。发生事故后，主要负责事故区域的治安警戒工作。</w:t>
      </w:r>
    </w:p>
    <w:p>
      <w:pPr>
        <w:bidi w:val="0"/>
        <w:rPr>
          <w:rFonts w:hint="eastAsia"/>
          <w:b/>
          <w:bCs/>
          <w:lang w:val="en-US" w:eastAsia="zh-CN"/>
        </w:rPr>
      </w:pPr>
      <w:r>
        <w:rPr>
          <w:rFonts w:hint="eastAsia"/>
          <w:b/>
          <w:bCs/>
          <w:lang w:val="en-US" w:eastAsia="zh-CN"/>
        </w:rPr>
        <w:t>8.4.4医疗卫生保障</w:t>
      </w:r>
    </w:p>
    <w:p>
      <w:pPr>
        <w:bidi w:val="0"/>
      </w:pPr>
      <w:r>
        <w:rPr>
          <w:rFonts w:hint="eastAsia"/>
          <w:lang w:eastAsia="zh-CN"/>
        </w:rPr>
        <w:t>公司</w:t>
      </w:r>
      <w:r>
        <w:t>配备有相应的应急药物，提供应急所需。并与当地人民医院及其他附近的医院密切联系，一旦发生事故，主要通过医院给予保障。</w:t>
      </w:r>
    </w:p>
    <w:p>
      <w:pPr>
        <w:bidi w:val="0"/>
        <w:rPr>
          <w:rFonts w:hint="eastAsia"/>
          <w:b/>
          <w:bCs/>
          <w:lang w:val="en-US" w:eastAsia="zh-CN"/>
        </w:rPr>
      </w:pPr>
      <w:r>
        <w:rPr>
          <w:rFonts w:hint="eastAsia"/>
          <w:b/>
          <w:bCs/>
          <w:lang w:val="en-US" w:eastAsia="zh-CN"/>
        </w:rPr>
        <w:t>8.4.5后勤保障</w:t>
      </w:r>
    </w:p>
    <w:p>
      <w:pPr>
        <w:bidi w:val="0"/>
      </w:pPr>
      <w:r>
        <w:rPr>
          <w:rFonts w:hint="eastAsia"/>
          <w:lang w:eastAsia="zh-CN"/>
        </w:rPr>
        <w:t>公司</w:t>
      </w:r>
      <w:r>
        <w:t>购置和储备有相应的应急物资，供事故之需。</w:t>
      </w:r>
    </w:p>
    <w:p>
      <w:pPr>
        <w:bidi w:val="0"/>
      </w:pPr>
      <w:r>
        <w:t>⑴应急电源、照明保障。</w:t>
      </w:r>
    </w:p>
    <w:p>
      <w:pPr>
        <w:bidi w:val="0"/>
      </w:pPr>
      <w:r>
        <w:t>⑵保障制度：为了能在事故发生后，迅速、准确、有效地进行处理，做好应急救援的各项准备工作，对全体职工进行经常性的应急救援常识教育，落实岗位责任制和各项规章制度。同时还建立以下相应制度：</w:t>
      </w:r>
    </w:p>
    <w:p>
      <w:pPr>
        <w:bidi w:val="0"/>
      </w:pPr>
      <w:r>
        <w:t>①值班制度：建立24小时值班制度，遇有问题及时处理。</w:t>
      </w:r>
    </w:p>
    <w:p>
      <w:pPr>
        <w:bidi w:val="0"/>
      </w:pPr>
      <w:r>
        <w:t>②培训制度：结合</w:t>
      </w:r>
      <w:r>
        <w:rPr>
          <w:rFonts w:hint="eastAsia"/>
          <w:lang w:eastAsia="zh-CN"/>
        </w:rPr>
        <w:t>“</w:t>
      </w:r>
      <w:r>
        <w:t>三级</w:t>
      </w:r>
      <w:r>
        <w:rPr>
          <w:rFonts w:hint="eastAsia"/>
          <w:lang w:eastAsia="zh-CN"/>
        </w:rPr>
        <w:t>”</w:t>
      </w:r>
      <w:r>
        <w:t>教育制度，每年对应急救援人员至少进行一次培训，每年对全公司职工至少进行一次应急救援知识培训；做到四懂（懂得火灾的危险性、预防措施、安全处置、逃生方法），四会（会报警、会使用灭火器、会扑救初期火灾、会逃生）。</w:t>
      </w:r>
    </w:p>
    <w:p>
      <w:pPr>
        <w:bidi w:val="0"/>
      </w:pPr>
      <w:r>
        <w:t>③应急救援装备、物资、药品等检查、维护制度：在公司组织安全生产检查时，同时检查应急救援工作情况，发现问题及时整改。</w:t>
      </w:r>
    </w:p>
    <w:p>
      <w:pPr>
        <w:bidi w:val="0"/>
      </w:pPr>
      <w:r>
        <w:t>④例会制度：公司每月召开一次安全生产会议。在安全生产会议时，同时布置、检查应急救援工作，并针对存在的问题，积极采取有效措施，加以改进。</w:t>
      </w:r>
    </w:p>
    <w:p>
      <w:pPr>
        <w:bidi w:val="0"/>
      </w:pPr>
      <w:r>
        <w:t>⑤演练制度：坚持应急预案每年演练不少于一次，做到召之即来，来之能战，战之能胜。</w:t>
      </w:r>
    </w:p>
    <w:p>
      <w:pPr>
        <w:spacing w:line="360" w:lineRule="auto"/>
        <w:rPr>
          <w:sz w:val="24"/>
          <w:highlight w:val="none"/>
        </w:rPr>
      </w:pPr>
    </w:p>
    <w:p>
      <w:pPr>
        <w:rPr>
          <w:rFonts w:hint="eastAsia" w:ascii="宋体" w:hAnsi="宋体" w:eastAsia="宋体" w:cs="Times New Roman"/>
          <w:color w:val="auto"/>
          <w:sz w:val="36"/>
          <w:szCs w:val="36"/>
          <w:highlight w:val="none"/>
          <w:lang w:val="en-US" w:eastAsia="zh-CN"/>
        </w:rPr>
        <w:sectPr>
          <w:footerReference r:id="rId13" w:type="default"/>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pPr>
      <w:bookmarkStart w:id="751" w:name="_Toc2804_WPSOffice_Level2"/>
      <w:bookmarkStart w:id="752" w:name="_Toc30264"/>
      <w:bookmarkStart w:id="753" w:name="_Toc3010"/>
      <w:bookmarkStart w:id="754" w:name="_Toc20087"/>
      <w:bookmarkStart w:id="755" w:name="_Toc20526"/>
      <w:bookmarkStart w:id="756" w:name="_Toc30504"/>
      <w:bookmarkStart w:id="757" w:name="_Toc4834"/>
      <w:bookmarkStart w:id="758" w:name="_Toc25712"/>
      <w:bookmarkStart w:id="759" w:name="_Toc26496"/>
      <w:bookmarkStart w:id="760" w:name="_Toc23800_WPSOffice_Level2"/>
      <w:r>
        <w:rPr>
          <w:rFonts w:hint="eastAsia"/>
          <w:lang w:val="en-US" w:eastAsia="zh-CN"/>
        </w:rPr>
        <w:t>二</w:t>
      </w:r>
      <w:r>
        <w:rPr>
          <w:rFonts w:hint="eastAsia"/>
          <w:lang w:eastAsia="zh-CN"/>
        </w:rPr>
        <w:t>、</w:t>
      </w:r>
      <w:r>
        <w:t>机械伤害事故专项应急预案</w:t>
      </w:r>
      <w:bookmarkEnd w:id="751"/>
      <w:bookmarkEnd w:id="752"/>
      <w:bookmarkEnd w:id="753"/>
      <w:bookmarkEnd w:id="754"/>
      <w:bookmarkEnd w:id="755"/>
      <w:bookmarkEnd w:id="756"/>
      <w:bookmarkEnd w:id="757"/>
      <w:bookmarkEnd w:id="758"/>
      <w:bookmarkEnd w:id="759"/>
      <w:bookmarkEnd w:id="760"/>
    </w:p>
    <w:p>
      <w:pPr>
        <w:pStyle w:val="4"/>
        <w:bidi w:val="0"/>
        <w:rPr>
          <w:rFonts w:hint="default"/>
        </w:rPr>
      </w:pPr>
      <w:bookmarkStart w:id="761" w:name="_Toc4992"/>
      <w:bookmarkStart w:id="762" w:name="_Toc26345"/>
      <w:bookmarkStart w:id="763" w:name="_Toc23845"/>
      <w:bookmarkStart w:id="764" w:name="_Toc14637"/>
      <w:bookmarkStart w:id="765" w:name="_Toc18024"/>
      <w:bookmarkStart w:id="766" w:name="_Toc12735"/>
      <w:bookmarkStart w:id="767" w:name="_Toc17965"/>
      <w:bookmarkStart w:id="768" w:name="_Toc11250"/>
      <w:bookmarkStart w:id="769" w:name="_Toc3681"/>
      <w:bookmarkStart w:id="770" w:name="_Toc32016"/>
      <w:bookmarkStart w:id="771" w:name="_Toc20111"/>
      <w:bookmarkStart w:id="772" w:name="_Toc19000"/>
      <w:bookmarkStart w:id="773" w:name="_Toc28914"/>
      <w:bookmarkStart w:id="774" w:name="_Toc21690"/>
      <w:bookmarkStart w:id="775" w:name="_Toc25279"/>
      <w:bookmarkStart w:id="776" w:name="_Toc26629"/>
      <w:bookmarkStart w:id="777" w:name="_Toc24719"/>
      <w:r>
        <w:rPr>
          <w:rFonts w:hint="eastAsia"/>
          <w:lang w:val="en-US" w:eastAsia="zh-CN"/>
        </w:rPr>
        <w:t>1</w:t>
      </w:r>
      <w:r>
        <w:rPr>
          <w:rFonts w:hint="default"/>
        </w:rPr>
        <w:t>适用范围</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bidi w:val="0"/>
      </w:pPr>
      <w:r>
        <w:rPr>
          <w:rFonts w:hint="eastAsia"/>
          <w:lang w:val="en-US" w:eastAsia="zh-CN"/>
        </w:rPr>
        <w:t>1.1</w:t>
      </w:r>
      <w:r>
        <w:t>适用于生产车间</w:t>
      </w:r>
      <w:r>
        <w:rPr>
          <w:rFonts w:hint="eastAsia"/>
          <w:lang w:eastAsia="zh-CN"/>
        </w:rPr>
        <w:t>铸轧机、打包机、卷机及</w:t>
      </w:r>
      <w:r>
        <w:t>其他各类机械设备使用场所产生的机械伤害事故，该专项应急预案是对综合预案机械伤害事故方面的强化与补充，主要用于应对机械伤害专项事故。</w:t>
      </w:r>
    </w:p>
    <w:p>
      <w:pPr>
        <w:pStyle w:val="5"/>
        <w:bidi w:val="0"/>
        <w:rPr>
          <w:rFonts w:hint="eastAsia"/>
        </w:rPr>
      </w:pPr>
      <w:r>
        <w:rPr>
          <w:rFonts w:hint="eastAsia"/>
        </w:rPr>
        <w:t>1</w:t>
      </w:r>
      <w:r>
        <w:rPr>
          <w:rFonts w:hint="eastAsia"/>
          <w:lang w:eastAsia="zh-CN"/>
        </w:rPr>
        <w:t>.</w:t>
      </w:r>
      <w:r>
        <w:rPr>
          <w:rFonts w:hint="eastAsia"/>
          <w:lang w:val="en-US" w:eastAsia="zh-CN"/>
        </w:rPr>
        <w:t>2</w:t>
      </w:r>
      <w:r>
        <w:rPr>
          <w:rFonts w:hint="eastAsia"/>
        </w:rPr>
        <w:t>事故风险分析</w:t>
      </w:r>
    </w:p>
    <w:p>
      <w:pPr>
        <w:bidi w:val="0"/>
        <w:rPr>
          <w:rFonts w:hint="eastAsia"/>
        </w:rPr>
      </w:pPr>
      <w:r>
        <w:rPr>
          <w:rFonts w:hint="eastAsia"/>
        </w:rPr>
        <w:t>定义：机械设备运动</w:t>
      </w:r>
      <w:r>
        <w:rPr>
          <w:rFonts w:hint="eastAsia"/>
          <w:lang w:eastAsia="zh-CN"/>
        </w:rPr>
        <w:t>（</w:t>
      </w:r>
      <w:r>
        <w:rPr>
          <w:rFonts w:hint="eastAsia"/>
        </w:rPr>
        <w:t>静止</w:t>
      </w:r>
      <w:r>
        <w:rPr>
          <w:rFonts w:hint="eastAsia"/>
          <w:lang w:eastAsia="zh-CN"/>
        </w:rPr>
        <w:t>）</w:t>
      </w:r>
      <w:r>
        <w:rPr>
          <w:rFonts w:hint="eastAsia"/>
        </w:rPr>
        <w:t>部件、工具、加工件直接与人体接触引起的</w:t>
      </w:r>
      <w:r>
        <w:rPr>
          <w:rFonts w:hint="eastAsia"/>
          <w:lang w:eastAsia="zh-CN"/>
        </w:rPr>
        <w:t>冲压、</w:t>
      </w:r>
      <w:r>
        <w:rPr>
          <w:rFonts w:hint="eastAsia"/>
        </w:rPr>
        <w:t xml:space="preserve">夹击、碰撞、剪切、卷入、绞、碾、割、刺等形式的伤害。 </w:t>
      </w:r>
    </w:p>
    <w:p>
      <w:pPr>
        <w:pStyle w:val="5"/>
        <w:bidi w:val="0"/>
        <w:rPr>
          <w:rFonts w:hint="eastAsia"/>
          <w:lang w:val="en-US" w:eastAsia="zh-CN"/>
        </w:rPr>
      </w:pPr>
      <w:r>
        <w:rPr>
          <w:rFonts w:hint="eastAsia"/>
          <w:lang w:val="en-US" w:eastAsia="zh-CN"/>
        </w:rPr>
        <w:t>1.3</w:t>
      </w:r>
      <w:r>
        <w:rPr>
          <w:rFonts w:hint="eastAsia"/>
        </w:rPr>
        <w:t>机械伤害事故类型：</w:t>
      </w:r>
    </w:p>
    <w:p>
      <w:pPr>
        <w:bidi w:val="0"/>
        <w:rPr>
          <w:rFonts w:hint="eastAsia"/>
          <w:lang w:val="en-US" w:eastAsia="zh-CN"/>
        </w:rPr>
      </w:pPr>
      <w:r>
        <w:rPr>
          <w:rFonts w:hint="eastAsia"/>
        </w:rPr>
        <w:t>各类转动机械的外露传动部分</w:t>
      </w:r>
      <w:r>
        <w:rPr>
          <w:rFonts w:hint="eastAsia"/>
          <w:lang w:eastAsia="zh-CN"/>
        </w:rPr>
        <w:t>（</w:t>
      </w:r>
      <w:r>
        <w:rPr>
          <w:rFonts w:hint="eastAsia"/>
        </w:rPr>
        <w:t>如皮带轮等</w:t>
      </w:r>
      <w:r>
        <w:rPr>
          <w:rFonts w:hint="eastAsia"/>
          <w:lang w:eastAsia="zh-CN"/>
        </w:rPr>
        <w:t>）</w:t>
      </w:r>
      <w:r>
        <w:rPr>
          <w:rFonts w:hint="eastAsia"/>
        </w:rPr>
        <w:t>和往复运动部分都有可能对人体造成机械伤害。</w:t>
      </w:r>
    </w:p>
    <w:p>
      <w:pPr>
        <w:pStyle w:val="5"/>
        <w:bidi w:val="0"/>
        <w:rPr>
          <w:rFonts w:hint="eastAsia"/>
        </w:rPr>
      </w:pPr>
      <w:r>
        <w:rPr>
          <w:rFonts w:hint="eastAsia"/>
          <w:lang w:val="en-US" w:eastAsia="zh-CN"/>
        </w:rPr>
        <w:t>1.4</w:t>
      </w:r>
      <w:r>
        <w:rPr>
          <w:rFonts w:hint="eastAsia"/>
        </w:rPr>
        <w:t>机械伤害的危害程度：</w:t>
      </w:r>
    </w:p>
    <w:p>
      <w:pPr>
        <w:bidi w:val="0"/>
        <w:rPr>
          <w:rFonts w:hint="eastAsia"/>
        </w:rPr>
      </w:pPr>
      <w:r>
        <w:rPr>
          <w:rFonts w:hint="eastAsia"/>
        </w:rPr>
        <w:t>机械伤害可能导致人员受伤、致残、死亡；设备损坏、报废；财产损失等。</w:t>
      </w:r>
    </w:p>
    <w:p>
      <w:pPr>
        <w:pStyle w:val="5"/>
        <w:bidi w:val="0"/>
        <w:rPr>
          <w:rFonts w:hint="eastAsia"/>
        </w:rPr>
      </w:pPr>
      <w:r>
        <w:rPr>
          <w:rFonts w:hint="eastAsia"/>
          <w:lang w:val="en-US" w:eastAsia="zh-CN"/>
        </w:rPr>
        <w:t>1.5</w:t>
      </w:r>
      <w:r>
        <w:rPr>
          <w:rFonts w:hint="eastAsia"/>
        </w:rPr>
        <w:t>发生机械事故的潜在原因分析</w:t>
      </w:r>
    </w:p>
    <w:p>
      <w:pPr>
        <w:bidi w:val="0"/>
        <w:rPr>
          <w:rFonts w:hint="eastAsia"/>
          <w:b/>
          <w:bCs/>
        </w:rPr>
      </w:pPr>
      <w:r>
        <w:rPr>
          <w:rFonts w:hint="eastAsia"/>
          <w:b/>
          <w:bCs/>
          <w:lang w:val="en-US" w:eastAsia="zh-CN"/>
        </w:rPr>
        <w:t>1.5.</w:t>
      </w:r>
      <w:r>
        <w:rPr>
          <w:rFonts w:hint="eastAsia"/>
          <w:b/>
          <w:bCs/>
          <w:lang w:eastAsia="zh-CN"/>
        </w:rPr>
        <w:t>1</w:t>
      </w:r>
      <w:r>
        <w:rPr>
          <w:rFonts w:hint="eastAsia"/>
          <w:b/>
          <w:bCs/>
        </w:rPr>
        <w:t>人的不安全行为</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lang w:val="en-US" w:eastAsia="zh-CN"/>
        </w:rPr>
        <w:t>操作失误可能表现为两个方面。一是不熟悉机器的操作规程或操作不熟练，二是精神不集中或疲劳。</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违反操作规程主要表现在对安全操作规程不以为然，或因长时间操作没有发生过事故，为了图省事，不按安全操作规程要求办事，结果酿成伤亡事故。</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违反劳动纪律主要表现在：因为操作人员明知违反操作规程，却凭侥幸心理违章操作，因一念之差铸成大错。</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穿着不规范主要表现在：不按规定穿戴工作服和帽，或衣扣不整，或鞋带没系，结果常因衣角、袖口、头发或鞋带被机器绞住而发生事故。</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违章指挥企业领导于部违章指挥也是导致机械伤害事故发生的原因之一。主要表现在：自己不熟悉安全操作规程，却命令别人违反操作规程操作；或同意让未经安全教育和技术培训的工人顶岗，这样就容易发生事故。</w:t>
      </w:r>
    </w:p>
    <w:p>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安全操作规程不健全操作人员在操作时无章可循或规程不健全，以致安全工作不能落实</w:t>
      </w:r>
      <w:r>
        <w:rPr>
          <w:rFonts w:hint="eastAsia"/>
          <w:lang w:eastAsia="zh-CN"/>
        </w:rPr>
        <w:t>到位</w:t>
      </w:r>
      <w:r>
        <w:rPr>
          <w:rFonts w:hint="eastAsia"/>
        </w:rPr>
        <w:t>。</w:t>
      </w:r>
    </w:p>
    <w:p>
      <w:pPr>
        <w:bidi w:val="0"/>
        <w:rPr>
          <w:rFonts w:hint="eastAsia"/>
        </w:rPr>
      </w:pPr>
      <w:r>
        <w:rPr>
          <w:rFonts w:hint="eastAsia"/>
          <w:lang w:eastAsia="zh-CN"/>
        </w:rPr>
        <w:t>（</w:t>
      </w:r>
      <w:r>
        <w:rPr>
          <w:rFonts w:hint="eastAsia"/>
          <w:lang w:val="en-US" w:eastAsia="zh-CN"/>
        </w:rPr>
        <w:t>7</w:t>
      </w:r>
      <w:r>
        <w:rPr>
          <w:rFonts w:hint="eastAsia"/>
          <w:lang w:eastAsia="zh-CN"/>
        </w:rPr>
        <w:t>）</w:t>
      </w:r>
      <w:r>
        <w:rPr>
          <w:rFonts w:hint="eastAsia"/>
        </w:rPr>
        <w:t>误入危险区危险区是指动机械设备可能对人产生伤害的区域。如</w:t>
      </w:r>
      <w:r>
        <w:rPr>
          <w:rFonts w:hint="eastAsia"/>
          <w:lang w:eastAsia="zh-CN"/>
        </w:rPr>
        <w:t>机械</w:t>
      </w:r>
      <w:r>
        <w:rPr>
          <w:rFonts w:hint="eastAsia"/>
        </w:rPr>
        <w:t>的主轴联结部位、皮带</w:t>
      </w:r>
      <w:r>
        <w:rPr>
          <w:rFonts w:hint="eastAsia"/>
          <w:lang w:eastAsia="zh-CN"/>
        </w:rPr>
        <w:t>、链条</w:t>
      </w:r>
      <w:r>
        <w:rPr>
          <w:rFonts w:hint="eastAsia"/>
        </w:rPr>
        <w:t>等，都属于危险区域。</w:t>
      </w:r>
    </w:p>
    <w:p>
      <w:pPr>
        <w:bidi w:val="0"/>
        <w:rPr>
          <w:rFonts w:hint="eastAsia"/>
          <w:b/>
          <w:bCs/>
        </w:rPr>
      </w:pPr>
      <w:r>
        <w:rPr>
          <w:rFonts w:hint="eastAsia"/>
          <w:b/>
          <w:bCs/>
          <w:lang w:val="en-US" w:eastAsia="zh-CN"/>
        </w:rPr>
        <w:t>1.5.</w:t>
      </w:r>
      <w:r>
        <w:rPr>
          <w:rFonts w:hint="eastAsia"/>
          <w:b/>
          <w:bCs/>
          <w:lang w:eastAsia="zh-CN"/>
        </w:rPr>
        <w:t>2</w:t>
      </w:r>
      <w:r>
        <w:rPr>
          <w:rFonts w:hint="eastAsia"/>
          <w:b/>
          <w:bCs/>
        </w:rPr>
        <w:t>机械的不安全状态</w:t>
      </w:r>
    </w:p>
    <w:p>
      <w:pPr>
        <w:bidi w:val="0"/>
        <w:rPr>
          <w:rFonts w:hint="eastAsia"/>
        </w:rPr>
      </w:pPr>
      <w:r>
        <w:rPr>
          <w:rFonts w:hint="eastAsia"/>
        </w:rPr>
        <w:t>机械的不安全状态，如机械的安全防护设施不完善，防尘、照明、防震、防噪声以及气象条件等安全卫生设施缺乏等均能诱发事故。机械所造成的伤害事故的危险源常常存在于下列部位：</w:t>
      </w:r>
    </w:p>
    <w:p>
      <w:pPr>
        <w:bidi w:val="0"/>
        <w:rPr>
          <w:rFonts w:hint="eastAsia"/>
        </w:rPr>
      </w:pPr>
      <w:r>
        <w:rPr>
          <w:rFonts w:hint="eastAsia"/>
        </w:rPr>
        <w:t>（1）旋转的机件具有将人体或物体从外部卷入的危险；传动部件和旋转轴的突出部分有钩挂衣袖、裤腿、长发等而将人卷入的危险；叶轮有绞碾的危险。</w:t>
      </w:r>
    </w:p>
    <w:p>
      <w:pPr>
        <w:bidi w:val="0"/>
        <w:rPr>
          <w:rFonts w:hint="eastAsia"/>
        </w:rPr>
      </w:pPr>
      <w:r>
        <w:rPr>
          <w:rFonts w:hint="eastAsia"/>
        </w:rPr>
        <w:t>（2）直线往复运动的部位存在着撞伤和挤伤的危险。</w:t>
      </w:r>
      <w:r>
        <w:rPr>
          <w:rFonts w:hint="eastAsia"/>
          <w:lang w:eastAsia="zh-CN"/>
        </w:rPr>
        <w:t>裁剪机</w:t>
      </w:r>
      <w:r>
        <w:rPr>
          <w:rFonts w:hint="eastAsia"/>
        </w:rPr>
        <w:t>刀口等部位存在着撞压、剪切的危险。</w:t>
      </w:r>
    </w:p>
    <w:p>
      <w:pPr>
        <w:bidi w:val="0"/>
        <w:rPr>
          <w:rFonts w:hint="eastAsia"/>
        </w:rPr>
      </w:pPr>
      <w:r>
        <w:rPr>
          <w:rFonts w:hint="eastAsia"/>
        </w:rPr>
        <w:t>（3）机械的控制点、操纵点、检查点、送料过程等也都存在着不同的潜在危险因素。</w:t>
      </w:r>
    </w:p>
    <w:p>
      <w:pPr>
        <w:pStyle w:val="5"/>
        <w:bidi w:val="0"/>
        <w:rPr>
          <w:rFonts w:hint="default"/>
        </w:rPr>
      </w:pPr>
      <w:bookmarkStart w:id="778" w:name="_Toc17388"/>
      <w:bookmarkStart w:id="779" w:name="_Toc9548"/>
      <w:bookmarkStart w:id="780" w:name="_Toc18618"/>
      <w:bookmarkStart w:id="781" w:name="_Toc7527"/>
      <w:bookmarkStart w:id="782" w:name="_Toc13958"/>
      <w:bookmarkStart w:id="783" w:name="_Toc13430"/>
      <w:bookmarkStart w:id="784" w:name="_Toc15875"/>
      <w:bookmarkStart w:id="785" w:name="_Toc7570"/>
      <w:bookmarkStart w:id="786" w:name="_Toc30648"/>
      <w:bookmarkStart w:id="787" w:name="_Toc20994"/>
      <w:bookmarkStart w:id="788" w:name="_Toc24495"/>
      <w:bookmarkStart w:id="789" w:name="_Toc32599"/>
      <w:bookmarkStart w:id="790" w:name="_Toc26818"/>
      <w:bookmarkStart w:id="791" w:name="_Toc1806"/>
      <w:bookmarkStart w:id="792" w:name="_Toc27636"/>
      <w:bookmarkStart w:id="793" w:name="_Toc10835"/>
      <w:r>
        <w:rPr>
          <w:rFonts w:hint="default"/>
        </w:rPr>
        <w:t>2.应急组织机构及职责</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pStyle w:val="5"/>
        <w:bidi w:val="0"/>
        <w:rPr>
          <w:rFonts w:hint="default"/>
        </w:rPr>
      </w:pPr>
      <w:r>
        <w:t>2.1应急组织机构</w:t>
      </w:r>
    </w:p>
    <w:p>
      <w:pPr>
        <w:pStyle w:val="5"/>
        <w:bidi w:val="0"/>
        <w:rPr>
          <w:rFonts w:hint="eastAsia" w:ascii="Times New Roman" w:hAnsi="Times New Roman" w:eastAsia="仿宋" w:cs="Times New Roman"/>
          <w:b w:val="0"/>
          <w:bCs w:val="0"/>
          <w:kern w:val="2"/>
          <w:sz w:val="28"/>
          <w:szCs w:val="24"/>
          <w:lang w:val="en-US" w:eastAsia="zh-CN" w:bidi="ar-SA"/>
        </w:rPr>
      </w:pPr>
      <w:bookmarkStart w:id="794" w:name="_Toc31991"/>
      <w:bookmarkStart w:id="795" w:name="_Toc7022"/>
      <w:bookmarkStart w:id="796" w:name="_Toc31261"/>
      <w:bookmarkStart w:id="797" w:name="_Toc11167"/>
      <w:bookmarkStart w:id="798" w:name="_Toc5789"/>
      <w:bookmarkStart w:id="799" w:name="_Toc12920"/>
      <w:bookmarkStart w:id="800" w:name="_Toc4662"/>
      <w:bookmarkStart w:id="801" w:name="_Toc23993"/>
      <w:bookmarkStart w:id="802" w:name="_Toc32438"/>
      <w:bookmarkStart w:id="803" w:name="_Toc18907"/>
      <w:bookmarkStart w:id="804" w:name="_Toc20020"/>
      <w:bookmarkStart w:id="805" w:name="_Toc5601"/>
      <w:r>
        <w:rPr>
          <w:rFonts w:hint="eastAsia" w:ascii="Times New Roman" w:hAnsi="Times New Roman" w:eastAsia="仿宋" w:cs="Times New Roman"/>
          <w:b w:val="0"/>
          <w:bCs w:val="0"/>
          <w:kern w:val="2"/>
          <w:sz w:val="28"/>
          <w:szCs w:val="24"/>
          <w:lang w:val="en-US" w:eastAsia="zh-CN" w:bidi="ar-SA"/>
        </w:rPr>
        <w:t>总指挥：瞿竞成，联系电话：13817821705</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副指挥：陈 勇，联系电话：19956102799</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组  员：肖 佩，联系电话：19805611989</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公司24小时应急值守电话：13817821705</w:t>
      </w:r>
    </w:p>
    <w:p>
      <w:pPr>
        <w:pStyle w:val="5"/>
        <w:bidi w:val="0"/>
      </w:pPr>
      <w:r>
        <w:t>2.2职责</w:t>
      </w:r>
      <w:bookmarkEnd w:id="794"/>
      <w:bookmarkEnd w:id="795"/>
      <w:bookmarkEnd w:id="796"/>
      <w:bookmarkEnd w:id="797"/>
      <w:bookmarkEnd w:id="798"/>
      <w:bookmarkEnd w:id="799"/>
      <w:bookmarkEnd w:id="800"/>
      <w:bookmarkEnd w:id="801"/>
      <w:bookmarkEnd w:id="802"/>
      <w:bookmarkEnd w:id="803"/>
      <w:bookmarkEnd w:id="804"/>
      <w:bookmarkEnd w:id="805"/>
    </w:p>
    <w:p>
      <w:pPr>
        <w:bidi w:val="0"/>
        <w:rPr>
          <w:b/>
          <w:bCs/>
        </w:rPr>
      </w:pPr>
      <w:r>
        <w:rPr>
          <w:b/>
          <w:bCs/>
        </w:rPr>
        <w:t>2.2.1总指挥</w:t>
      </w:r>
    </w:p>
    <w:p>
      <w:pPr>
        <w:bidi w:val="0"/>
      </w:pPr>
      <w:r>
        <w:t>（1）负责公司突发事件应急处理，全面协调、指挥、制定和实施正确有效的突发事件应急抢险方案，并亲临现场指挥，组织人员对物资、设备进行救援处理，有效地减少事件损失，防止事件蔓延、扩大。</w:t>
      </w:r>
    </w:p>
    <w:p>
      <w:pPr>
        <w:bidi w:val="0"/>
      </w:pPr>
      <w:r>
        <w:t>（2）负责宣布应急状态的启动和解除。</w:t>
      </w:r>
    </w:p>
    <w:p>
      <w:pPr>
        <w:bidi w:val="0"/>
        <w:rPr>
          <w:b/>
          <w:bCs/>
        </w:rPr>
      </w:pPr>
      <w:r>
        <w:rPr>
          <w:b/>
          <w:bCs/>
        </w:rPr>
        <w:t>2.2.2副总指挥</w:t>
      </w:r>
    </w:p>
    <w:p>
      <w:pPr>
        <w:bidi w:val="0"/>
      </w:pPr>
      <w:r>
        <w:t>（1）协助总指挥负责救援具体工作。向总指挥提出救援过程中生产运行方面应考虑和采取的安全措施。</w:t>
      </w:r>
    </w:p>
    <w:p>
      <w:pPr>
        <w:bidi w:val="0"/>
      </w:pPr>
      <w:r>
        <w:t>（2）当总指挥不在现场时，全面负责安全生产事故应急救援工作。事后将事故情况形成书面材料，并对事故提出处理意见或建议。</w:t>
      </w:r>
    </w:p>
    <w:p>
      <w:pPr>
        <w:pStyle w:val="5"/>
        <w:bidi w:val="0"/>
      </w:pPr>
      <w:r>
        <w:t>2.3各组职责</w:t>
      </w:r>
    </w:p>
    <w:p>
      <w:pPr>
        <w:bidi w:val="0"/>
      </w:pPr>
      <w:r>
        <w:t>（1）</w:t>
      </w:r>
      <w:r>
        <w:rPr>
          <w:rFonts w:hint="eastAsia"/>
          <w:lang w:eastAsia="zh-CN"/>
        </w:rPr>
        <w:t>警戒疏散组职责</w:t>
      </w:r>
      <w:r>
        <w:t>：</w:t>
      </w:r>
    </w:p>
    <w:p>
      <w:pPr>
        <w:bidi w:val="0"/>
      </w:pPr>
      <w:r>
        <w:t>1）接到应急抢险指令后，全体组员应迅速到达抢险现场，设置安全警戒区，阻止无关人员进入抢险现场，保障现场抢险人员、车辆和抢险物资进出畅通，保证抢险工作安全顺利进行。</w:t>
      </w:r>
    </w:p>
    <w:p>
      <w:pPr>
        <w:bidi w:val="0"/>
      </w:pPr>
      <w:r>
        <w:t>2）负责保护事故现场，画出隔离区。配合相关职能部门对事故发生的原因进行分析、调查；事后将事故情况形成书面材料，并对事故提出处理意见或建议。</w:t>
      </w:r>
    </w:p>
    <w:p>
      <w:pPr>
        <w:bidi w:val="0"/>
      </w:pPr>
      <w:r>
        <w:t>（2）应急抢险组职责：</w:t>
      </w:r>
    </w:p>
    <w:p>
      <w:pPr>
        <w:bidi w:val="0"/>
      </w:pPr>
      <w:r>
        <w:t>1）接到事故抢险命令后，总指挥要立即向本组成员下达抢险指令，并亲临现场指挥救援抢险工作，做好灾情调查，制定抢险方案。及时将灾情性质、程度、范围报应急指挥部和上级有关部门，及时组织人员进行抢险和恢复。</w:t>
      </w:r>
    </w:p>
    <w:p>
      <w:pPr>
        <w:bidi w:val="0"/>
      </w:pPr>
      <w:r>
        <w:t>2）全体成员应迅速赶赴抢险现场，各负其责，相互支持，密切配合，共同做好抢险工作；技术负责人和专业人员负责抢险、抢修以及采取应急措施，尽快恢复生产，降低损失，确保生产经营活动正常。</w:t>
      </w:r>
    </w:p>
    <w:p>
      <w:pPr>
        <w:bidi w:val="0"/>
      </w:pPr>
      <w:r>
        <w:t>3）负责组织指挥人员安全快速地撤离、现场人员的抢救，重要物品的转移，并保证外部救援车辆的畅通。按人员疏散图的要求，准确及时地指挥所有的员工撤离现场，在指定地点集合并进行人数清点，在政府专业救援队伍未到达时，负责所有的交通指挥，并引导消防车、救护车到达出事地点，防止车道受阻。当政府专业救援队伍到达后，所有的指挥权交由专业机构负责。在指挥官的指挥下，有序高效地进行灾害处理的各项工作，如灭火、堵漏等，并对伤员进行紧急抢救与转移。</w:t>
      </w:r>
    </w:p>
    <w:p>
      <w:pPr>
        <w:bidi w:val="0"/>
      </w:pPr>
      <w:r>
        <w:t>（3）后勤保障组职责：</w:t>
      </w:r>
    </w:p>
    <w:p>
      <w:pPr>
        <w:bidi w:val="0"/>
        <w:rPr>
          <w:rFonts w:hint="eastAsia"/>
          <w:lang w:val="en-US" w:eastAsia="zh-CN"/>
        </w:rPr>
      </w:pPr>
      <w:r>
        <w:rPr>
          <w:rFonts w:hint="eastAsia"/>
          <w:lang w:val="en-US" w:eastAsia="zh-CN"/>
        </w:rPr>
        <w:t>1）负责外部救援车辆、人员引导、接待工作；</w:t>
      </w:r>
    </w:p>
    <w:p>
      <w:pPr>
        <w:bidi w:val="0"/>
        <w:rPr>
          <w:rFonts w:hint="eastAsia"/>
          <w:lang w:val="en-US" w:eastAsia="zh-CN"/>
        </w:rPr>
      </w:pPr>
      <w:r>
        <w:rPr>
          <w:rFonts w:hint="eastAsia"/>
          <w:lang w:val="en-US" w:eastAsia="zh-CN"/>
        </w:rPr>
        <w:t>2）负责受伤人员后期医疗救治费用保障及受伤家属的安抚工作；</w:t>
      </w:r>
    </w:p>
    <w:p>
      <w:pPr>
        <w:bidi w:val="0"/>
        <w:rPr>
          <w:rFonts w:hint="eastAsia"/>
          <w:lang w:val="en-US" w:eastAsia="zh-CN"/>
        </w:rPr>
      </w:pPr>
      <w:r>
        <w:rPr>
          <w:rFonts w:hint="eastAsia"/>
          <w:lang w:val="en-US" w:eastAsia="zh-CN"/>
        </w:rPr>
        <w:t>3）负责受伤人员补偿、赔偿工作。</w:t>
      </w:r>
    </w:p>
    <w:p>
      <w:pPr>
        <w:bidi w:val="0"/>
      </w:pPr>
      <w:r>
        <w:t>（4）通讯联络组职责：</w:t>
      </w:r>
    </w:p>
    <w:p>
      <w:pPr>
        <w:bidi w:val="0"/>
      </w:pPr>
      <w:r>
        <w:t>1）报道联络组负责随时掌握突发事件应急抢险信息，向上级部门汇报灾情情况和抢险情况，接受媒体采访，组织新闻发布，以防止和避免因媒体报道工作的</w:t>
      </w:r>
      <w:r>
        <w:rPr>
          <w:rFonts w:hint="eastAsia"/>
          <w:lang w:eastAsia="zh-CN"/>
        </w:rPr>
        <w:t>失真</w:t>
      </w:r>
      <w:r>
        <w:t>、失误给应急抢险工作所造成的消极影响。</w:t>
      </w:r>
    </w:p>
    <w:p>
      <w:pPr>
        <w:bidi w:val="0"/>
      </w:pPr>
      <w:r>
        <w:t>2）接到应急抢险指令后，全体组员应及时到达抢险现场，工作地点要悬挂标志。通过多种途径取险情和抢险信息，及时向应急指挥部报告审定后，作为回答媒体采访的依据，召开新闻发布会，回答媒体记者提问，一般情况由新闻发言人统一回答，其他人员不得随便发表言论。全体组员要认真坚守岗位，做到抢险信息灵通，力求上传下达准确无误。</w:t>
      </w:r>
    </w:p>
    <w:p>
      <w:pPr>
        <w:bidi w:val="0"/>
      </w:pPr>
      <w:r>
        <w:t>3）负责内外部信息的联络沟通。当发生紧急情况时，及时报警，详细告知公司的详细地址，灾害发生的位置，并及时与公司值班领导联系。当有人员受伤时，应立即拨打120，与当地医疗急救中心进行联系。在紧急抢救的全过程中，负责内部与外部信息的联络沟通，并确保所有信息的及时性与准确性。当发生紧急情况时，由公司</w:t>
      </w:r>
      <w:r>
        <w:rPr>
          <w:rFonts w:hint="eastAsia"/>
          <w:lang w:eastAsia="zh-CN"/>
        </w:rPr>
        <w:t>办公室</w:t>
      </w:r>
      <w:r>
        <w:t>按照事故事件通报程序报告公司有关部门负责人和主要领导。</w:t>
      </w:r>
    </w:p>
    <w:p>
      <w:pPr>
        <w:bidi w:val="0"/>
      </w:pPr>
      <w:r>
        <w:t>（5）医疗救护组职责：</w:t>
      </w:r>
    </w:p>
    <w:p>
      <w:pPr>
        <w:bidi w:val="0"/>
      </w:pPr>
      <w:r>
        <w:t>1）负责组织抢险物资和后勤生活物资的供应，组织车辆运送抢险物资和人员。</w:t>
      </w:r>
    </w:p>
    <w:p>
      <w:pPr>
        <w:bidi w:val="0"/>
      </w:pPr>
      <w:r>
        <w:t>2）负责对受伤人员实施医疗救护，提供运送车辆，联系确定治疗医院，办理相关手续。</w:t>
      </w:r>
    </w:p>
    <w:p>
      <w:pPr>
        <w:bidi w:val="0"/>
      </w:pPr>
      <w:r>
        <w:t>3）购置和储备应急救护需要的医疗器材和药品以及消防器材。</w:t>
      </w:r>
    </w:p>
    <w:p>
      <w:pPr>
        <w:bidi w:val="0"/>
        <w:rPr>
          <w:rFonts w:hint="eastAsia" w:eastAsia="仿宋"/>
          <w:lang w:eastAsia="zh-CN"/>
        </w:rPr>
      </w:pPr>
      <w:r>
        <w:t>4）负责应急车辆的完好工作，保证出现事故后，能随时、迅速地将应急领导小组人员接送到现场</w:t>
      </w:r>
      <w:r>
        <w:rPr>
          <w:rFonts w:hint="eastAsia"/>
          <w:lang w:eastAsia="zh-CN"/>
        </w:rPr>
        <w:t>。</w:t>
      </w:r>
    </w:p>
    <w:p>
      <w:pPr>
        <w:pStyle w:val="4"/>
        <w:bidi w:val="0"/>
        <w:ind w:left="0" w:leftChars="0" w:firstLine="562" w:firstLineChars="200"/>
        <w:rPr>
          <w:rFonts w:hint="default"/>
        </w:rPr>
      </w:pPr>
      <w:bookmarkStart w:id="806" w:name="_Toc18085"/>
      <w:bookmarkStart w:id="807" w:name="_Toc23824"/>
      <w:bookmarkStart w:id="808" w:name="_Toc8480"/>
      <w:bookmarkStart w:id="809" w:name="_Toc13431"/>
      <w:bookmarkStart w:id="810" w:name="_Toc762"/>
      <w:bookmarkStart w:id="811" w:name="_Toc20155"/>
      <w:bookmarkStart w:id="812" w:name="_Toc1867"/>
      <w:bookmarkStart w:id="813" w:name="_Toc5256"/>
      <w:bookmarkStart w:id="814" w:name="_Toc12007"/>
      <w:bookmarkStart w:id="815" w:name="_Toc32550"/>
      <w:bookmarkStart w:id="816" w:name="_Toc23222"/>
      <w:bookmarkStart w:id="817" w:name="_Toc32160"/>
      <w:bookmarkStart w:id="818" w:name="_Toc21557"/>
      <w:bookmarkStart w:id="819" w:name="_Toc26527"/>
      <w:bookmarkStart w:id="820" w:name="_Toc173"/>
      <w:bookmarkStart w:id="821" w:name="_Toc12041"/>
      <w:bookmarkStart w:id="822" w:name="_Toc12596"/>
      <w:bookmarkStart w:id="823" w:name="_Toc3644"/>
      <w:bookmarkStart w:id="824" w:name="_Toc19013"/>
      <w:bookmarkStart w:id="825" w:name="_Toc4270"/>
      <w:bookmarkStart w:id="826" w:name="_Toc26576"/>
      <w:bookmarkStart w:id="827" w:name="_Toc16368"/>
      <w:bookmarkStart w:id="828" w:name="_Toc7450"/>
      <w:r>
        <w:rPr>
          <w:rFonts w:hint="default"/>
        </w:rPr>
        <w:t>3</w:t>
      </w:r>
      <w:bookmarkEnd w:id="806"/>
      <w:bookmarkEnd w:id="807"/>
      <w:bookmarkEnd w:id="808"/>
      <w:bookmarkEnd w:id="809"/>
      <w:bookmarkEnd w:id="810"/>
      <w:bookmarkEnd w:id="811"/>
      <w:r>
        <w:rPr>
          <w:rFonts w:hint="default"/>
        </w:rPr>
        <w:t>响应启动</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pPr>
        <w:pStyle w:val="5"/>
        <w:bidi w:val="0"/>
      </w:pPr>
      <w:r>
        <w:t>3.1响应分级</w:t>
      </w:r>
    </w:p>
    <w:p>
      <w:pPr>
        <w:bidi w:val="0"/>
      </w:pPr>
      <w:r>
        <w:t>（1）</w:t>
      </w:r>
      <w:r>
        <w:rPr>
          <w:rFonts w:hint="eastAsia"/>
        </w:rPr>
        <w:t>Ⅰ级</w:t>
      </w:r>
      <w:r>
        <w:t>机械伤害事故（公司级）</w:t>
      </w:r>
    </w:p>
    <w:p>
      <w:pPr>
        <w:bidi w:val="0"/>
      </w:pPr>
      <w:r>
        <w:t>事故可能造成1人以上死亡或3人及以上重伤，或直接经济损失30万元以上的生产安全事故；社会影响恶劣，性质严重事故。</w:t>
      </w:r>
    </w:p>
    <w:p>
      <w:pPr>
        <w:bidi w:val="0"/>
      </w:pPr>
      <w:r>
        <w:t>（2）</w:t>
      </w:r>
      <w:r>
        <w:rPr>
          <w:rFonts w:hint="eastAsia"/>
        </w:rPr>
        <w:t>Ⅱ级</w:t>
      </w:r>
      <w:r>
        <w:t>机械伤害事故（车间级）</w:t>
      </w:r>
    </w:p>
    <w:p>
      <w:pPr>
        <w:bidi w:val="0"/>
      </w:pPr>
      <w:r>
        <w:t>造成1-2人重伤，或者直接经济损失5-30万元的较大生产安全事故。</w:t>
      </w:r>
    </w:p>
    <w:p>
      <w:pPr>
        <w:bidi w:val="0"/>
      </w:pPr>
      <w:r>
        <w:t>（3）</w:t>
      </w:r>
      <w:r>
        <w:rPr>
          <w:rFonts w:hint="eastAsia"/>
        </w:rPr>
        <w:t>Ⅲ级</w:t>
      </w:r>
      <w:r>
        <w:t>机械伤害事故（岗位级）</w:t>
      </w:r>
    </w:p>
    <w:p>
      <w:pPr>
        <w:bidi w:val="0"/>
      </w:pPr>
      <w:r>
        <w:t>造成人员轻伤，但直接经济损失5万元以下的生产安全事故。</w:t>
      </w:r>
    </w:p>
    <w:p>
      <w:pPr>
        <w:pStyle w:val="5"/>
        <w:bidi w:val="0"/>
      </w:pPr>
      <w:r>
        <w:t>3.2信息报告和内容</w:t>
      </w:r>
    </w:p>
    <w:p>
      <w:pPr>
        <w:bidi w:val="0"/>
      </w:pPr>
      <w:r>
        <w:t>（1）内部信息报告程序</w:t>
      </w:r>
    </w:p>
    <w:p>
      <w:pPr>
        <w:bidi w:val="0"/>
      </w:pPr>
      <w:r>
        <w:t>事故发生后，事故现场第一发现人应立即向当班班组长报告；当班班组长应立即向公司应急值班人员报告（公司24小时应急电话：</w:t>
      </w:r>
      <w:r>
        <w:rPr>
          <w:rFonts w:hint="eastAsia"/>
          <w:color w:val="auto"/>
          <w:lang w:val="en-US" w:eastAsia="zh-CN"/>
        </w:rPr>
        <w:t>13817821705</w:t>
      </w:r>
      <w:r>
        <w:rPr>
          <w:rFonts w:hint="eastAsia"/>
          <w:lang w:val="en-US" w:eastAsia="zh-CN"/>
        </w:rPr>
        <w:t>）</w:t>
      </w:r>
      <w:r>
        <w:t>，总指挥在接到报告后，立即通知应急指挥部启动预案，时限最多不超过</w:t>
      </w:r>
      <w:r>
        <w:rPr>
          <w:rFonts w:hint="eastAsia"/>
          <w:lang w:val="en-US" w:eastAsia="zh-CN"/>
        </w:rPr>
        <w:t>0.5</w:t>
      </w:r>
      <w:r>
        <w:t>小时。信息报告与通知流程如下：</w:t>
      </w:r>
    </w:p>
    <w:p>
      <w:pPr>
        <w:bidi w:val="0"/>
      </w:pPr>
      <w:r>
        <w:t>事故现场第一发现人→当班班组长→应急指挥部→总指挥。如发生机械伤害或人身伤害事故</w:t>
      </w:r>
      <w:r>
        <w:rPr>
          <w:rFonts w:hint="eastAsia"/>
          <w:lang w:eastAsia="zh-CN"/>
        </w:rPr>
        <w:t>，</w:t>
      </w:r>
      <w:r>
        <w:t>第一发现人也可直接拨打119或120电话报警。</w:t>
      </w:r>
    </w:p>
    <w:p>
      <w:pPr>
        <w:bidi w:val="0"/>
      </w:pPr>
      <w:r>
        <w:t>（2）上报程序</w:t>
      </w:r>
    </w:p>
    <w:p>
      <w:pPr>
        <w:bidi w:val="0"/>
      </w:pPr>
      <w:r>
        <w:t>事故发生后，事发在岗人员及各应急小组人员要立即采取措施控制事态发展，组织开展应急救援工作。应急指挥部根据事态的发展情况，做好上报工作。1小时内信息上报至</w:t>
      </w:r>
      <w:r>
        <w:rPr>
          <w:rFonts w:hint="eastAsia"/>
          <w:lang w:eastAsia="zh-CN"/>
        </w:rPr>
        <w:t>濉溪经济开发区管委会及濉溪县应急管理局</w:t>
      </w:r>
      <w:r>
        <w:t>。</w:t>
      </w:r>
    </w:p>
    <w:p>
      <w:pPr>
        <w:bidi w:val="0"/>
      </w:pPr>
      <w:r>
        <w:t>（3）信息传递</w:t>
      </w:r>
    </w:p>
    <w:p>
      <w:pPr>
        <w:bidi w:val="0"/>
      </w:pPr>
      <w:r>
        <w:t>事故发生后，预测事故会造成对周围企业及居民产生影响时，公司应急指挥部指令应急办公室及时把发生事故的信息通知企业及居民，请他们做好预防工作，以免受到影响。及时发出请求支援或应急撤离的信息。</w:t>
      </w:r>
    </w:p>
    <w:p>
      <w:pPr>
        <w:bidi w:val="0"/>
      </w:pPr>
      <w:r>
        <w:t>（4）事故信息报告内容</w:t>
      </w:r>
    </w:p>
    <w:p>
      <w:pPr>
        <w:bidi w:val="0"/>
      </w:pPr>
      <w:r>
        <w:t>①事故发生单位概况；</w:t>
      </w:r>
    </w:p>
    <w:p>
      <w:pPr>
        <w:bidi w:val="0"/>
      </w:pPr>
      <w:r>
        <w:t>②事故发生的时间、地点以及事故现场情况；</w:t>
      </w:r>
    </w:p>
    <w:p>
      <w:pPr>
        <w:bidi w:val="0"/>
      </w:pPr>
      <w:r>
        <w:t>③事故的简要经过；</w:t>
      </w:r>
    </w:p>
    <w:p>
      <w:pPr>
        <w:bidi w:val="0"/>
      </w:pPr>
      <w:r>
        <w:t>④事故已经造成或者可能造成的伤亡人数</w:t>
      </w:r>
      <w:r>
        <w:rPr>
          <w:rFonts w:hint="eastAsia"/>
          <w:lang w:eastAsia="zh-CN"/>
        </w:rPr>
        <w:t>（</w:t>
      </w:r>
      <w:r>
        <w:t>包括下落不明的人数</w:t>
      </w:r>
      <w:r>
        <w:rPr>
          <w:rFonts w:hint="eastAsia"/>
          <w:lang w:eastAsia="zh-CN"/>
        </w:rPr>
        <w:t>）</w:t>
      </w:r>
      <w:r>
        <w:t>和初步估计的直接经济损失；</w:t>
      </w:r>
    </w:p>
    <w:p>
      <w:pPr>
        <w:bidi w:val="0"/>
      </w:pPr>
      <w:r>
        <w:t>⑤已经采取的措施；</w:t>
      </w:r>
    </w:p>
    <w:p>
      <w:pPr>
        <w:bidi w:val="0"/>
      </w:pPr>
      <w:r>
        <w:t>⑥其他应当报告的情况。</w:t>
      </w:r>
    </w:p>
    <w:p>
      <w:pPr>
        <w:bidi w:val="0"/>
      </w:pPr>
      <w:r>
        <w:t>（4）事故信息报告内容</w:t>
      </w:r>
    </w:p>
    <w:p>
      <w:pPr>
        <w:pStyle w:val="5"/>
        <w:bidi w:val="0"/>
      </w:pPr>
      <w:r>
        <w:t>3.3 事故接警报告和记录</w:t>
      </w:r>
    </w:p>
    <w:p>
      <w:pPr>
        <w:bidi w:val="0"/>
      </w:pPr>
      <w:r>
        <w:t>（1）应急指挥部接到1级事故的报告后，总指挥立即赶到事故现场，担负起应急救援总指挥的责任。总指挥不能到位时，由副总指挥到位，若副总指挥也不能到位时，总指挥按公司职能排顺通知公司应急救援办公室赶赴现场组织救援。根据现场事态的发展，按救援需要，总指挥可指定若干名分项负责人，并授其现场权限，行使救援职能。</w:t>
      </w:r>
    </w:p>
    <w:p>
      <w:pPr>
        <w:bidi w:val="0"/>
      </w:pPr>
      <w:r>
        <w:t>（2）根据事故现场情况，统一部署救援的实施工作，并对救援工作中发生的争议采取紧急处理措施。</w:t>
      </w:r>
    </w:p>
    <w:p>
      <w:pPr>
        <w:bidi w:val="0"/>
      </w:pPr>
      <w:r>
        <w:t>（3）如有可能引发或衍生次</w:t>
      </w:r>
      <w:r>
        <w:rPr>
          <w:rFonts w:hint="eastAsia"/>
          <w:lang w:eastAsia="zh-CN"/>
        </w:rPr>
        <w:t>生</w:t>
      </w:r>
      <w:r>
        <w:t>灾害事故，总指挥可在公司范围内紧急调用各应急小组人员，组织、协调供水、供电、医疗救护、交通运输、物资材料等相关资源参加灭火救援工作。</w:t>
      </w:r>
    </w:p>
    <w:p>
      <w:pPr>
        <w:bidi w:val="0"/>
      </w:pPr>
      <w:r>
        <w:t>（4）如发生重大事故以上需要救助时，可直接</w:t>
      </w:r>
      <w:r>
        <w:rPr>
          <w:rFonts w:hint="eastAsia"/>
          <w:lang w:eastAsia="zh-CN"/>
        </w:rPr>
        <w:t>向濉溪经济开发区管委会及濉溪县应急管理局</w:t>
      </w:r>
      <w:r>
        <w:t>报告，提出救援、增援请求。</w:t>
      </w:r>
    </w:p>
    <w:p>
      <w:pPr>
        <w:bidi w:val="0"/>
      </w:pPr>
      <w:r>
        <w:t>（5）根据救援工作的需要，总指挥有权决定在</w:t>
      </w:r>
      <w:r>
        <w:rPr>
          <w:rFonts w:hint="eastAsia"/>
          <w:lang w:eastAsia="zh-CN"/>
        </w:rPr>
        <w:t>公司</w:t>
      </w:r>
      <w:r>
        <w:t>辖区内的下列事项：</w:t>
      </w:r>
    </w:p>
    <w:p>
      <w:pPr>
        <w:bidi w:val="0"/>
      </w:pPr>
      <w:r>
        <w:t>①使用各种水源。②截断电力、限制用火、用电的区域。③划定警戒区，实行局部交通管制。④利用生产区存放的有关设施。</w:t>
      </w:r>
    </w:p>
    <w:p>
      <w:pPr>
        <w:bidi w:val="0"/>
      </w:pPr>
      <w:r>
        <w:t>报警报告是指接到执行事故抢险的指示或要求救援的报告，接报是实施抢险救援工作的第一步，对成功实施抢险救援起到重要的作用。接警人应做好以下几项工作：①问清报告人姓名、单位部门和联系电话。②问明事故发生的时间、地点、事故单位、事故原因、主要是毒物、事故性质、危害波及范围和程度，同时做好电话记录。③按抢险救援程序，派出抢险救援队伍。④向上级有关部门报告。⑤保持与急救队伍的联系，并视事故发展状况，必要时派出后继梯队予以增援。</w:t>
      </w:r>
    </w:p>
    <w:p>
      <w:pPr>
        <w:pStyle w:val="5"/>
        <w:bidi w:val="0"/>
      </w:pPr>
      <w:r>
        <w:t>3.4 应急指挥机构启动程序</w:t>
      </w:r>
    </w:p>
    <w:p>
      <w:pPr>
        <w:bidi w:val="0"/>
      </w:pPr>
      <w:r>
        <w:t>（1）公司内发生</w:t>
      </w:r>
      <w:r>
        <w:rPr>
          <w:rFonts w:hint="eastAsia"/>
          <w:lang w:eastAsia="zh-CN"/>
        </w:rPr>
        <w:t>Ⅰ</w:t>
      </w:r>
      <w:r>
        <w:t>级生产安全事故时，总指挥接到事故报后，应立即下达启动</w:t>
      </w:r>
      <w:r>
        <w:rPr>
          <w:rFonts w:hint="eastAsia"/>
          <w:lang w:eastAsia="zh-CN"/>
        </w:rPr>
        <w:t>公司</w:t>
      </w:r>
      <w:r>
        <w:t>生产安全事故应急预案指令，并</w:t>
      </w:r>
      <w:r>
        <w:rPr>
          <w:rFonts w:hint="eastAsia"/>
          <w:lang w:eastAsia="zh-CN"/>
        </w:rPr>
        <w:t>立即</w:t>
      </w:r>
      <w:r>
        <w:t>报告</w:t>
      </w:r>
      <w:r>
        <w:rPr>
          <w:rFonts w:hint="eastAsia"/>
          <w:lang w:eastAsia="zh-CN"/>
        </w:rPr>
        <w:t>濉溪经济开发区管委会</w:t>
      </w:r>
      <w:r>
        <w:t>和</w:t>
      </w:r>
      <w:r>
        <w:rPr>
          <w:rFonts w:hint="eastAsia"/>
          <w:lang w:eastAsia="zh-CN"/>
        </w:rPr>
        <w:t>濉溪县应急管理局</w:t>
      </w:r>
      <w:r>
        <w:t>。</w:t>
      </w:r>
      <w:r>
        <w:rPr>
          <w:rFonts w:hint="eastAsia"/>
          <w:lang w:eastAsia="zh-CN"/>
        </w:rPr>
        <w:t>Ⅰ</w:t>
      </w:r>
      <w:r>
        <w:t>级事故具体报告程序如下：</w:t>
      </w:r>
    </w:p>
    <w:p>
      <w:pPr>
        <w:bidi w:val="0"/>
        <w:rPr>
          <w:rFonts w:hint="eastAsia"/>
          <w:lang w:eastAsia="zh-CN"/>
        </w:rPr>
      </w:pPr>
      <w:r>
        <w:t>第一发现人→当班班组长→公司应急指挥部→</w:t>
      </w:r>
      <w:r>
        <w:rPr>
          <w:rFonts w:hint="eastAsia"/>
          <w:lang w:eastAsia="zh-CN"/>
        </w:rPr>
        <w:t>濉溪经济开发区管委会</w:t>
      </w:r>
      <w:r>
        <w:t>→</w:t>
      </w:r>
      <w:r>
        <w:rPr>
          <w:rFonts w:hint="eastAsia"/>
          <w:lang w:eastAsia="zh-CN"/>
        </w:rPr>
        <w:t>濉溪县应急管理局</w:t>
      </w:r>
    </w:p>
    <w:p>
      <w:pPr>
        <w:bidi w:val="0"/>
      </w:pPr>
      <w:r>
        <w:t>（2）公司内发生</w:t>
      </w:r>
      <w:r>
        <w:rPr>
          <w:rFonts w:hint="eastAsia"/>
          <w:lang w:eastAsia="zh-CN"/>
        </w:rPr>
        <w:t>Ⅱ</w:t>
      </w:r>
      <w:r>
        <w:t>级安全生产事故时，总指挥接到事故报后，应立即下达启动公司相应专项应急预案的指令。</w:t>
      </w:r>
    </w:p>
    <w:p>
      <w:pPr>
        <w:bidi w:val="0"/>
      </w:pPr>
      <w:r>
        <w:t>（3）公司内发生</w:t>
      </w:r>
      <w:r>
        <w:rPr>
          <w:rFonts w:hint="eastAsia"/>
          <w:lang w:eastAsia="zh-CN"/>
        </w:rPr>
        <w:t>Ⅲ</w:t>
      </w:r>
      <w:r>
        <w:t>级事故时，当班班组长接到事故报告后，班组长应按相应的现场处置方案的规定组织处置，并同时向公司应急指挥部报告事故处置情况。</w:t>
      </w:r>
    </w:p>
    <w:p>
      <w:pPr>
        <w:pStyle w:val="5"/>
        <w:bidi w:val="0"/>
      </w:pPr>
      <w:r>
        <w:t>3.5 应急资源调配程序</w:t>
      </w:r>
    </w:p>
    <w:p>
      <w:pPr>
        <w:bidi w:val="0"/>
      </w:pPr>
      <w:r>
        <w:t>充分利用应急资源，发挥协同应对作用、发挥区域联防作用；和相邻企业、当地政府建立应急联防机制，充分利用地方政府的应急资源及社会应急资源，实现组织、资源、信息的充分利用，形成统一指挥、反应迅速、功能齐全、协调有序、运转高效的应急管理机制。</w:t>
      </w:r>
    </w:p>
    <w:p>
      <w:pPr>
        <w:pStyle w:val="5"/>
        <w:bidi w:val="0"/>
      </w:pPr>
      <w:r>
        <w:t>3.6 扩大应急程序</w:t>
      </w:r>
    </w:p>
    <w:p>
      <w:pPr>
        <w:bidi w:val="0"/>
      </w:pPr>
      <w:r>
        <w:t>当前一级应急处置级别没有得到控制，事故的危害、影响程度、范围有扩大趋势时，为有效控制事故的发展态势，应急指挥部启动更高一级别的应急预案。超出公司自身控制能力，需要上级应急机构提供援助和支持时，将情况立即上报</w:t>
      </w:r>
      <w:r>
        <w:rPr>
          <w:rFonts w:hint="eastAsia"/>
          <w:lang w:eastAsia="zh-CN"/>
        </w:rPr>
        <w:t>园区</w:t>
      </w:r>
      <w:r>
        <w:t>应急机构，提供援助和支持，采取紧急状态下的措施迅速控制事态发展，消除危害。</w:t>
      </w:r>
    </w:p>
    <w:p>
      <w:pPr>
        <w:pStyle w:val="4"/>
        <w:bidi w:val="0"/>
        <w:rPr>
          <w:rFonts w:hint="default"/>
        </w:rPr>
      </w:pPr>
      <w:bookmarkStart w:id="829" w:name="_Toc27396"/>
      <w:bookmarkStart w:id="830" w:name="_Toc10413"/>
      <w:bookmarkStart w:id="831" w:name="_Toc12384"/>
      <w:bookmarkStart w:id="832" w:name="_Toc24400"/>
      <w:bookmarkStart w:id="833" w:name="_Toc15711"/>
      <w:bookmarkStart w:id="834" w:name="_Toc25917"/>
      <w:bookmarkStart w:id="835" w:name="_Toc24615"/>
      <w:bookmarkStart w:id="836" w:name="_Toc21822"/>
      <w:bookmarkStart w:id="837" w:name="_Toc5554"/>
      <w:bookmarkStart w:id="838" w:name="_Toc10881"/>
      <w:bookmarkStart w:id="839" w:name="_Toc30010"/>
      <w:bookmarkStart w:id="840" w:name="_Toc22996"/>
      <w:bookmarkStart w:id="841" w:name="_Toc23825"/>
      <w:bookmarkStart w:id="842" w:name="_Toc4675"/>
      <w:bookmarkStart w:id="843" w:name="_Toc21906"/>
      <w:bookmarkStart w:id="844" w:name="_Toc19541"/>
      <w:bookmarkStart w:id="845" w:name="_Toc22394"/>
      <w:bookmarkStart w:id="846" w:name="_Toc5955"/>
      <w:r>
        <w:rPr>
          <w:rFonts w:hint="default"/>
        </w:rPr>
        <w:t>4处置措施</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pStyle w:val="5"/>
        <w:bidi w:val="0"/>
      </w:pPr>
      <w:bookmarkStart w:id="847" w:name="_Toc31818_WPSOffice_Level2"/>
      <w:bookmarkStart w:id="848" w:name="_Toc11253_WPSOffice_Level2"/>
      <w:r>
        <w:t>4.1预防措施</w:t>
      </w:r>
      <w:bookmarkEnd w:id="847"/>
      <w:bookmarkEnd w:id="848"/>
    </w:p>
    <w:p>
      <w:pPr>
        <w:bidi w:val="0"/>
      </w:pPr>
      <w:r>
        <w:t>（1）操作人员必须经过专业培训，考试合格上岗。</w:t>
      </w:r>
    </w:p>
    <w:p>
      <w:pPr>
        <w:bidi w:val="0"/>
      </w:pPr>
      <w:r>
        <w:t>（2）严格遵守安全操作规程，正确使用和穿戴劳动防护用品，用工具操作的部位，不得用手代替工具操作。</w:t>
      </w:r>
    </w:p>
    <w:p>
      <w:pPr>
        <w:bidi w:val="0"/>
      </w:pPr>
      <w:r>
        <w:t>（3）机械传动、转动部位</w:t>
      </w:r>
      <w:r>
        <w:rPr>
          <w:rFonts w:hint="eastAsia"/>
          <w:lang w:eastAsia="zh-CN"/>
        </w:rPr>
        <w:t>安全设施</w:t>
      </w:r>
      <w:r>
        <w:t>加装可靠，防护装置不得任意拆除。</w:t>
      </w:r>
    </w:p>
    <w:p>
      <w:pPr>
        <w:bidi w:val="0"/>
      </w:pPr>
      <w:r>
        <w:t>（4）机械不得带病运转。</w:t>
      </w:r>
    </w:p>
    <w:p>
      <w:pPr>
        <w:bidi w:val="0"/>
      </w:pPr>
      <w:r>
        <w:t>（5）检修机械，调试设备，必须切断电源，挂禁止合闸警示牌。</w:t>
      </w:r>
    </w:p>
    <w:p>
      <w:pPr>
        <w:bidi w:val="0"/>
      </w:pPr>
      <w:r>
        <w:t>（6）检修完毕，试运转前，对现场进行检查，确认机械部位人员、设备内人员撤离安全的地方，方可试车。</w:t>
      </w:r>
    </w:p>
    <w:p>
      <w:pPr>
        <w:pStyle w:val="5"/>
        <w:bidi w:val="0"/>
      </w:pPr>
      <w:r>
        <w:t>4.2</w:t>
      </w:r>
      <w:r>
        <w:rPr>
          <w:rFonts w:hint="eastAsia"/>
          <w:lang w:eastAsia="zh-CN"/>
        </w:rPr>
        <w:t>现场</w:t>
      </w:r>
      <w:r>
        <w:t>处置措施</w:t>
      </w:r>
    </w:p>
    <w:p>
      <w:pPr>
        <w:bidi w:val="0"/>
      </w:pPr>
      <w:r>
        <w:t>（1）发现有人受伤后，关闭设备电源，现场有关人员立即向周围人员呼救，电话通知领导或值班人员，启动相应应急预案。</w:t>
      </w:r>
    </w:p>
    <w:p>
      <w:pPr>
        <w:bidi w:val="0"/>
      </w:pPr>
      <w:r>
        <w:t>（2）创伤出血者迅速包扎止血，送往医院救治。</w:t>
      </w:r>
    </w:p>
    <w:p>
      <w:pPr>
        <w:bidi w:val="0"/>
      </w:pPr>
      <w:r>
        <w:t>（3）发生断指立即止血，尽可能做到将断指冲洗干净，用消毒塑料袋包好，放入装有冷饮的塑料袋内，将断指与伤者立即送往医院。</w:t>
      </w:r>
    </w:p>
    <w:p>
      <w:pPr>
        <w:bidi w:val="0"/>
      </w:pPr>
      <w:r>
        <w:t>（4）肢体骨折，固定伤肢，避免不正确的抬运，</w:t>
      </w:r>
      <w:r>
        <w:rPr>
          <w:rFonts w:hint="eastAsia"/>
          <w:lang w:eastAsia="zh-CN"/>
        </w:rPr>
        <w:t>二次伤害，立即</w:t>
      </w:r>
      <w:r>
        <w:t>送往医院。</w:t>
      </w:r>
    </w:p>
    <w:p>
      <w:pPr>
        <w:bidi w:val="0"/>
      </w:pPr>
      <w:r>
        <w:t>（5）肢体卷入设备内，立即切断电源，如果肢体仍被卡在设备内，不可用倒转设备的方法取出肢体，妥善的方法是拆除设备部件，无法拆除拨打119报警</w:t>
      </w:r>
      <w:r>
        <w:rPr>
          <w:rFonts w:hint="eastAsia"/>
          <w:lang w:eastAsia="zh-CN"/>
        </w:rPr>
        <w:t>请求救援</w:t>
      </w:r>
      <w:r>
        <w:t>。</w:t>
      </w:r>
    </w:p>
    <w:p>
      <w:pPr>
        <w:bidi w:val="0"/>
        <w:rPr>
          <w:rFonts w:hint="eastAsia"/>
          <w:lang w:val="en-US" w:eastAsia="zh-CN"/>
        </w:rPr>
      </w:pPr>
      <w:r>
        <w:t>（6）</w:t>
      </w:r>
      <w:r>
        <w:rPr>
          <w:rFonts w:hint="eastAsia"/>
          <w:lang w:val="en-US" w:eastAsia="zh-CN"/>
        </w:rPr>
        <w:t>对骨折的伤员，应利用木板、竹片和绳布等捆绑骨折处的上下关节，固定骨折部位：也可将其上肢固定在身侧，下肢与下肢绑在一起；</w:t>
      </w:r>
    </w:p>
    <w:p>
      <w:pPr>
        <w:bidi w:val="0"/>
        <w:rPr>
          <w:rFonts w:hint="eastAsia"/>
          <w:lang w:val="en-US" w:eastAsia="zh-CN"/>
        </w:rPr>
      </w:pPr>
      <w:r>
        <w:t>（</w:t>
      </w:r>
      <w:r>
        <w:rPr>
          <w:rFonts w:hint="eastAsia"/>
          <w:lang w:val="en-US" w:eastAsia="zh-CN"/>
        </w:rPr>
        <w:t>7</w:t>
      </w:r>
      <w:r>
        <w:t>）</w:t>
      </w:r>
      <w:r>
        <w:rPr>
          <w:rFonts w:hint="eastAsia"/>
          <w:lang w:val="en-US" w:eastAsia="zh-CN"/>
        </w:rPr>
        <w:t>对下肢伤口出血的伤员，应让其以头低脚高的姿势躺卧，使用消毒纱布或清洁织物覆盖伤口上，用绷带较紧地包扎止血，或者选择弹性好的橡皮管、橡皮等，对上肢出血者，捆绑在其上臂1/2处，对下肢出血者，捆绑在其在大腿2/3处，以压迫止血，并每隔25~40分钟放松次，每次放松0.5~1分钟。</w:t>
      </w:r>
    </w:p>
    <w:p>
      <w:pPr>
        <w:bidi w:val="0"/>
        <w:rPr>
          <w:rFonts w:hint="eastAsia"/>
        </w:rPr>
      </w:pPr>
      <w:r>
        <w:t>（</w:t>
      </w:r>
      <w:r>
        <w:rPr>
          <w:rFonts w:hint="eastAsia"/>
          <w:lang w:val="en-US" w:eastAsia="zh-CN"/>
        </w:rPr>
        <w:t>8</w:t>
      </w:r>
      <w:r>
        <w:t>）</w:t>
      </w:r>
      <w:r>
        <w:rPr>
          <w:rFonts w:hint="eastAsia"/>
        </w:rPr>
        <w:t>胸部开放性伤口，空气会随着呼吸从伤口出入胸腔，可能有血液流出。患者不宜活动，以防肋骨骨折断端刺破肺脏和血管。此时必须用纱布或衣服覆盖伤口，包扎压迫。</w:t>
      </w:r>
    </w:p>
    <w:p>
      <w:pPr>
        <w:bidi w:val="0"/>
        <w:rPr>
          <w:rFonts w:hint="eastAsia"/>
          <w:lang w:val="en-US" w:eastAsia="zh-CN"/>
        </w:rPr>
      </w:pPr>
      <w:r>
        <w:t>（</w:t>
      </w:r>
      <w:r>
        <w:rPr>
          <w:rFonts w:hint="eastAsia"/>
          <w:lang w:val="en-US" w:eastAsia="zh-CN"/>
        </w:rPr>
        <w:t>9</w:t>
      </w:r>
      <w:r>
        <w:t>）</w:t>
      </w:r>
      <w:r>
        <w:rPr>
          <w:rFonts w:hint="eastAsia"/>
        </w:rPr>
        <w:t>头部外伤，无伤口但有皮下血肿，可用包扎压迫止眩而头部局部凹陷，表明有颅骨骨折，只可用纱布轻覆，切不可加压包扎，以防脑组织受损。</w:t>
      </w:r>
    </w:p>
    <w:p>
      <w:pPr>
        <w:bidi w:val="0"/>
      </w:pPr>
      <w:r>
        <w:t>（</w:t>
      </w:r>
      <w:r>
        <w:rPr>
          <w:rFonts w:hint="eastAsia"/>
          <w:lang w:val="en-US" w:eastAsia="zh-CN"/>
        </w:rPr>
        <w:t>10</w:t>
      </w:r>
      <w:r>
        <w:t>）受伤人员呼吸、心跳停止，立即进行心脏按压和人工呼吸。</w:t>
      </w:r>
    </w:p>
    <w:p>
      <w:pPr>
        <w:bidi w:val="0"/>
      </w:pPr>
      <w:r>
        <w:t>（</w:t>
      </w:r>
      <w:r>
        <w:rPr>
          <w:rFonts w:hint="eastAsia"/>
          <w:lang w:val="en-US" w:eastAsia="zh-CN"/>
        </w:rPr>
        <w:t>11</w:t>
      </w:r>
      <w:r>
        <w:t>）受伤者伤势较重或无法现场处置，立即拨打120急救中心电话。</w:t>
      </w:r>
    </w:p>
    <w:p>
      <w:pPr>
        <w:pStyle w:val="5"/>
        <w:bidi w:val="0"/>
      </w:pPr>
      <w:r>
        <w:t>4.3现场处置具体要求</w:t>
      </w:r>
    </w:p>
    <w:p>
      <w:pPr>
        <w:bidi w:val="0"/>
      </w:pPr>
      <w:r>
        <w:t>（1）事发</w:t>
      </w:r>
      <w:r>
        <w:rPr>
          <w:rFonts w:hint="eastAsia"/>
          <w:lang w:eastAsia="zh-CN"/>
        </w:rPr>
        <w:t>后，</w:t>
      </w:r>
      <w:r>
        <w:t>事发部门负责人立即向</w:t>
      </w:r>
      <w:r>
        <w:rPr>
          <w:rFonts w:hint="eastAsia"/>
          <w:lang w:eastAsia="zh-CN"/>
        </w:rPr>
        <w:t>公司</w:t>
      </w:r>
      <w:r>
        <w:t>应急指挥</w:t>
      </w:r>
      <w:r>
        <w:rPr>
          <w:rFonts w:hint="eastAsia"/>
          <w:lang w:eastAsia="zh-CN"/>
        </w:rPr>
        <w:t>部</w:t>
      </w:r>
      <w:r>
        <w:t>汇报人员伤亡情况以及现场采取的急救措施情况，当事故进一步扩大出现人员重伤、死亡时，由</w:t>
      </w:r>
      <w:r>
        <w:rPr>
          <w:rFonts w:hint="eastAsia"/>
          <w:lang w:eastAsia="zh-CN"/>
        </w:rPr>
        <w:t>公司</w:t>
      </w:r>
      <w:r>
        <w:t>应急指挥</w:t>
      </w:r>
      <w:r>
        <w:rPr>
          <w:rFonts w:hint="eastAsia"/>
          <w:lang w:eastAsia="zh-CN"/>
        </w:rPr>
        <w:t>部立即</w:t>
      </w:r>
      <w:r>
        <w:t>向地方政府、应急管理局等上级主管部门汇报事故信息；事件报告内容主要包括：事件发生时间、事件发生地点、事故性质、先期处理情况、重伤死亡人数等。</w:t>
      </w:r>
    </w:p>
    <w:p>
      <w:pPr>
        <w:bidi w:val="0"/>
      </w:pPr>
      <w:r>
        <w:t>（2）事故发生后，应及时组织人员进行全力抢救，视情况拨打</w:t>
      </w:r>
      <w:r>
        <w:rPr>
          <w:rFonts w:hint="eastAsia"/>
          <w:lang w:eastAsia="zh-CN"/>
        </w:rPr>
        <w:t>“</w:t>
      </w:r>
      <w:r>
        <w:t>120</w:t>
      </w:r>
      <w:r>
        <w:rPr>
          <w:rFonts w:hint="eastAsia"/>
          <w:lang w:eastAsia="zh-CN"/>
        </w:rPr>
        <w:t>”</w:t>
      </w:r>
      <w:r>
        <w:t>急救电话报警。</w:t>
      </w:r>
    </w:p>
    <w:p>
      <w:pPr>
        <w:bidi w:val="0"/>
      </w:pPr>
      <w:r>
        <w:t>（3）受伤者伤势严重，不要轻易移动伤者。</w:t>
      </w:r>
    </w:p>
    <w:p>
      <w:pPr>
        <w:bidi w:val="0"/>
      </w:pPr>
      <w:r>
        <w:t>（4）去除伤员身上的用具和口袋中的硬物，注意不要让伤者受挤压。</w:t>
      </w:r>
    </w:p>
    <w:p>
      <w:pPr>
        <w:bidi w:val="0"/>
      </w:pPr>
      <w:r>
        <w:t>（5）应急救护人员应有一定的救护知识和技能，防止加重受伤人员的伤害。</w:t>
      </w:r>
    </w:p>
    <w:p>
      <w:pPr>
        <w:bidi w:val="0"/>
      </w:pPr>
      <w:r>
        <w:t>（6）认真做好事故伤亡人员家属的思想工作，妥善处理事故善后事宜。切实做好事故后场所、设施、设备、器材、物品、用具等的清洁卫生处理，净化室内外环境。</w:t>
      </w:r>
    </w:p>
    <w:p>
      <w:pPr>
        <w:bidi w:val="0"/>
      </w:pPr>
      <w:r>
        <w:t>（7）医疗救护组要积极协助应急、消防、公安机关勘察事故现场及调查取证。按照安全事故</w:t>
      </w:r>
      <w:r>
        <w:rPr>
          <w:rFonts w:hint="eastAsia"/>
          <w:lang w:eastAsia="zh-CN"/>
        </w:rPr>
        <w:t>“</w:t>
      </w:r>
      <w:r>
        <w:t>四不放过</w:t>
      </w:r>
      <w:r>
        <w:rPr>
          <w:rFonts w:hint="eastAsia"/>
          <w:lang w:eastAsia="zh-CN"/>
        </w:rPr>
        <w:t>”</w:t>
      </w:r>
      <w:r>
        <w:t>（事故原因未查清不放过，责任人员未处理不放过，整改措施未落实不放过，有关人员未受到教育不放过）原则，调查事故原因，核定事故损失，查明事故责任人；写出调查报告，提出对事故的处理意见。</w:t>
      </w:r>
    </w:p>
    <w:p>
      <w:pPr>
        <w:bidi w:val="0"/>
      </w:pPr>
      <w:r>
        <w:t>（8）组织全体员工自救，抢修设施、设备，尽可能在较短时间内恢复生产经营，进入正常工作状态。</w:t>
      </w:r>
    </w:p>
    <w:p>
      <w:pPr>
        <w:pStyle w:val="4"/>
        <w:bidi w:val="0"/>
      </w:pPr>
      <w:bookmarkStart w:id="849" w:name="_Toc298"/>
      <w:bookmarkStart w:id="850" w:name="_Toc31198"/>
      <w:bookmarkStart w:id="851" w:name="_Toc7122"/>
      <w:bookmarkStart w:id="852" w:name="_Toc21145"/>
      <w:bookmarkStart w:id="853" w:name="_Toc14649"/>
      <w:bookmarkStart w:id="854" w:name="_Toc18036"/>
      <w:bookmarkStart w:id="855" w:name="_Toc29809"/>
      <w:bookmarkStart w:id="856" w:name="_Toc10267"/>
      <w:bookmarkStart w:id="857" w:name="_Toc3305"/>
      <w:r>
        <w:t>5 应急保障</w:t>
      </w:r>
      <w:bookmarkEnd w:id="849"/>
      <w:bookmarkEnd w:id="850"/>
      <w:bookmarkEnd w:id="851"/>
      <w:bookmarkEnd w:id="852"/>
      <w:bookmarkEnd w:id="853"/>
      <w:bookmarkEnd w:id="854"/>
      <w:bookmarkEnd w:id="855"/>
      <w:bookmarkEnd w:id="856"/>
      <w:bookmarkEnd w:id="857"/>
    </w:p>
    <w:p>
      <w:pPr>
        <w:pStyle w:val="5"/>
        <w:bidi w:val="0"/>
      </w:pPr>
      <w:r>
        <w:t>5.1通信与信息保障</w:t>
      </w:r>
    </w:p>
    <w:p>
      <w:pPr>
        <w:bidi w:val="0"/>
      </w:pPr>
      <w:r>
        <w:t>（1）</w:t>
      </w:r>
      <w:r>
        <w:rPr>
          <w:rFonts w:hint="eastAsia"/>
          <w:lang w:eastAsia="zh-CN"/>
        </w:rPr>
        <w:t>通信联络组</w:t>
      </w:r>
      <w:r>
        <w:t>负责电信设施的配备维护，负责建立各单位负责人和主要应急人员通讯录便于大家联络；定期确认各联络电话，遇人员或通讯方式变更及时更新，保障通讯畅通；</w:t>
      </w:r>
    </w:p>
    <w:p>
      <w:pPr>
        <w:bidi w:val="0"/>
      </w:pPr>
      <w:r>
        <w:t>（2）岗位、人员负责维护配备使用的电话确保完好；</w:t>
      </w:r>
    </w:p>
    <w:p>
      <w:pPr>
        <w:bidi w:val="0"/>
      </w:pPr>
      <w:r>
        <w:t>（3）公司应急小组成员或主要应急负责人手机必须保持24小时开机，号码如有变更，应及时通知应急办进行更新；</w:t>
      </w:r>
    </w:p>
    <w:p>
      <w:pPr>
        <w:bidi w:val="0"/>
      </w:pPr>
      <w:r>
        <w:t>（4）</w:t>
      </w:r>
      <w:r>
        <w:rPr>
          <w:rFonts w:hint="eastAsia"/>
          <w:lang w:eastAsia="zh-CN"/>
        </w:rPr>
        <w:t>通信联络组</w:t>
      </w:r>
      <w:r>
        <w:t>负责建立政府部门应急救援机构联系电话。</w:t>
      </w:r>
    </w:p>
    <w:p>
      <w:pPr>
        <w:bidi w:val="0"/>
      </w:pPr>
      <w:r>
        <w:t>应急指挥部及应急队伍通信联系方式见附件。</w:t>
      </w:r>
    </w:p>
    <w:p>
      <w:pPr>
        <w:bidi w:val="0"/>
      </w:pPr>
      <w:r>
        <w:t>外部救援及上级部门联系电话见附件。</w:t>
      </w:r>
    </w:p>
    <w:p>
      <w:pPr>
        <w:pStyle w:val="5"/>
        <w:bidi w:val="0"/>
      </w:pPr>
      <w:bookmarkStart w:id="858" w:name="_Toc16345"/>
      <w:bookmarkStart w:id="859" w:name="_Toc13241"/>
      <w:bookmarkStart w:id="860" w:name="_Toc13156"/>
      <w:bookmarkStart w:id="861" w:name="_Toc5840"/>
      <w:bookmarkStart w:id="862" w:name="_Toc24357"/>
      <w:bookmarkStart w:id="863" w:name="_Toc26094"/>
      <w:bookmarkStart w:id="864" w:name="_Toc4249"/>
      <w:bookmarkStart w:id="865" w:name="_Toc3337"/>
      <w:bookmarkStart w:id="866" w:name="_Toc12595"/>
      <w:bookmarkStart w:id="867" w:name="_Toc5567"/>
      <w:bookmarkStart w:id="868" w:name="_Toc445"/>
      <w:bookmarkStart w:id="869" w:name="_Toc186"/>
      <w:r>
        <w:t>5.2应急队伍保障</w:t>
      </w:r>
      <w:bookmarkEnd w:id="858"/>
      <w:bookmarkEnd w:id="859"/>
      <w:bookmarkEnd w:id="860"/>
      <w:bookmarkEnd w:id="861"/>
      <w:bookmarkEnd w:id="862"/>
      <w:bookmarkEnd w:id="863"/>
      <w:bookmarkEnd w:id="864"/>
      <w:bookmarkEnd w:id="865"/>
      <w:bookmarkEnd w:id="866"/>
      <w:bookmarkEnd w:id="867"/>
      <w:bookmarkEnd w:id="868"/>
      <w:bookmarkEnd w:id="869"/>
    </w:p>
    <w:p>
      <w:pPr>
        <w:bidi w:val="0"/>
      </w:pPr>
      <w:r>
        <w:t>（1）根据人员的实际变动情况，每年适时调整应急救援队（应急指挥部）成员，确保应急救援组织机构的落实，保障应急状态，各小组有效、迅速的完成其职责。</w:t>
      </w:r>
    </w:p>
    <w:p>
      <w:pPr>
        <w:bidi w:val="0"/>
      </w:pPr>
      <w:r>
        <w:t>（2）有需要时，公司应急指挥部负责随时协调、组织临时的应急救援队伍。</w:t>
      </w:r>
    </w:p>
    <w:p>
      <w:pPr>
        <w:bidi w:val="0"/>
        <w:rPr>
          <w:rFonts w:hint="eastAsia"/>
          <w:lang w:eastAsia="zh-CN"/>
        </w:rPr>
      </w:pPr>
      <w:r>
        <w:t>（3）外部应急队伍：公司周围相关工业企业也较多，并与其保持良好合作关系，在发生事故时，周围企业均能够给予公司运输、人员、救治以及救援部分物资等方面的帮助。同时也能够依据救援需要，提供其他相应支持</w:t>
      </w:r>
      <w:r>
        <w:rPr>
          <w:rFonts w:hint="eastAsia"/>
          <w:lang w:eastAsia="zh-CN"/>
        </w:rPr>
        <w:t>。</w:t>
      </w:r>
    </w:p>
    <w:p>
      <w:pPr>
        <w:pStyle w:val="5"/>
        <w:bidi w:val="0"/>
      </w:pPr>
      <w:bookmarkStart w:id="870" w:name="_Toc4843"/>
      <w:bookmarkStart w:id="871" w:name="_Toc14686"/>
      <w:bookmarkStart w:id="872" w:name="_Toc11777"/>
      <w:r>
        <w:t>5.3物资装备保障</w:t>
      </w:r>
      <w:bookmarkEnd w:id="870"/>
      <w:bookmarkEnd w:id="871"/>
      <w:bookmarkEnd w:id="872"/>
    </w:p>
    <w:p>
      <w:pPr>
        <w:bidi w:val="0"/>
      </w:pPr>
      <w:r>
        <w:t>（1）</w:t>
      </w:r>
      <w:r>
        <w:rPr>
          <w:rFonts w:hint="eastAsia"/>
          <w:lang w:eastAsia="zh-CN"/>
        </w:rPr>
        <w:t>后勤保障组</w:t>
      </w:r>
      <w:r>
        <w:t>负责实施后勤保障应急行动，负责药品的补充、交通工具、个体防护用品等物资设备的调用。</w:t>
      </w:r>
    </w:p>
    <w:p>
      <w:pPr>
        <w:bidi w:val="0"/>
      </w:pPr>
      <w:r>
        <w:t>（2）所有应急设备、器材均指定专人管理，定期检查，保证完好、有效。应急响应结束后，应急救援指挥部各救援小组应对应急装备器材进行清理、除污和维护，对损坏的装备器材进行更新，对使用的应急药品等，应及时补充；对应急响应过程中发现存在的器材装备缺乏，应制定补充计划，以确保应急器材的适应性。</w:t>
      </w:r>
    </w:p>
    <w:p>
      <w:pPr>
        <w:bidi w:val="0"/>
      </w:pPr>
      <w:r>
        <w:t>具体物资、装备的配置有急救箱、医用酒精、脱脂棉花、绷带、剪子、镊子、创可贴等，详见附件。</w:t>
      </w:r>
    </w:p>
    <w:p>
      <w:pPr>
        <w:pStyle w:val="5"/>
        <w:bidi w:val="0"/>
      </w:pPr>
      <w:bookmarkStart w:id="873" w:name="_Toc16221"/>
      <w:bookmarkStart w:id="874" w:name="_Toc4544"/>
      <w:bookmarkStart w:id="875" w:name="_Toc32576"/>
      <w:bookmarkStart w:id="876" w:name="_Toc4554"/>
      <w:bookmarkStart w:id="877" w:name="_Toc30684"/>
      <w:bookmarkStart w:id="878" w:name="_Toc30529"/>
      <w:bookmarkStart w:id="879" w:name="_Toc31650"/>
      <w:bookmarkStart w:id="880" w:name="_Toc22597"/>
      <w:bookmarkStart w:id="881" w:name="_Toc1261"/>
      <w:bookmarkStart w:id="882" w:name="_Toc5733"/>
      <w:bookmarkStart w:id="883" w:name="_Toc24359"/>
      <w:bookmarkStart w:id="884" w:name="_Toc21224"/>
      <w:r>
        <w:t>5.4其他保障</w:t>
      </w:r>
      <w:bookmarkEnd w:id="873"/>
      <w:bookmarkEnd w:id="874"/>
      <w:bookmarkEnd w:id="875"/>
      <w:bookmarkEnd w:id="876"/>
      <w:bookmarkEnd w:id="877"/>
      <w:bookmarkEnd w:id="878"/>
      <w:bookmarkEnd w:id="879"/>
      <w:bookmarkEnd w:id="880"/>
      <w:bookmarkEnd w:id="881"/>
      <w:bookmarkEnd w:id="882"/>
      <w:bookmarkEnd w:id="883"/>
      <w:bookmarkEnd w:id="884"/>
    </w:p>
    <w:p>
      <w:pPr>
        <w:bidi w:val="0"/>
        <w:rPr>
          <w:b/>
          <w:bCs/>
        </w:rPr>
      </w:pPr>
      <w:r>
        <w:rPr>
          <w:b/>
          <w:bCs/>
        </w:rPr>
        <w:t>5.4.1经费保障</w:t>
      </w:r>
    </w:p>
    <w:p>
      <w:pPr>
        <w:bidi w:val="0"/>
      </w:pPr>
      <w:r>
        <w:t>（1）公司财务部负责准备突发事故的应急救援资金。主要用于采购劳动保护用品、员工的教育培训、应急救援演习、应急人员培训、安全设备、设施的维护、更换增添警示标志等方面。</w:t>
      </w:r>
    </w:p>
    <w:p>
      <w:pPr>
        <w:bidi w:val="0"/>
      </w:pPr>
      <w:r>
        <w:t>（2）为工人购买工伤保险和基本医疗保险，为应急响应安全生产事故的善后工作提供基本保障。按照规定标准提取，在成本中列支,专门用于完善和改进公司应急救援体系建设、应急救援物资采购、应急救援演习和应急人员培训等。</w:t>
      </w:r>
    </w:p>
    <w:p>
      <w:pPr>
        <w:bidi w:val="0"/>
        <w:rPr>
          <w:b/>
          <w:bCs/>
        </w:rPr>
      </w:pPr>
      <w:r>
        <w:rPr>
          <w:b/>
          <w:bCs/>
        </w:rPr>
        <w:t>5.4.2交通运输保障</w:t>
      </w:r>
    </w:p>
    <w:p>
      <w:pPr>
        <w:bidi w:val="0"/>
        <w:rPr>
          <w:rFonts w:hint="eastAsia"/>
          <w:lang w:eastAsia="zh-CN"/>
        </w:rPr>
      </w:pPr>
      <w:r>
        <w:t>发生生产安全事故后，公司应急指挥部根据救援需要及时调整交通运输力量，提供交通运输保障。厂内交通运输力量不足时，及时向</w:t>
      </w:r>
      <w:r>
        <w:rPr>
          <w:rFonts w:hint="eastAsia"/>
          <w:lang w:eastAsia="zh-CN"/>
        </w:rPr>
        <w:t>濉溪经济开发区管委会</w:t>
      </w:r>
      <w:r>
        <w:t>或有关交通行政主管部门申请提供交通运输支持</w:t>
      </w:r>
      <w:r>
        <w:rPr>
          <w:rFonts w:hint="eastAsia"/>
          <w:lang w:eastAsia="zh-CN"/>
        </w:rPr>
        <w:t>。</w:t>
      </w:r>
    </w:p>
    <w:p>
      <w:pPr>
        <w:bidi w:val="0"/>
        <w:rPr>
          <w:b/>
          <w:bCs/>
        </w:rPr>
      </w:pPr>
      <w:r>
        <w:rPr>
          <w:b/>
          <w:bCs/>
        </w:rPr>
        <w:t>5.4.3医疗卫生保障</w:t>
      </w:r>
    </w:p>
    <w:p>
      <w:pPr>
        <w:bidi w:val="0"/>
      </w:pPr>
      <w:r>
        <w:rPr>
          <w:rFonts w:hint="eastAsia"/>
          <w:lang w:eastAsia="zh-CN"/>
        </w:rPr>
        <w:t>公司</w:t>
      </w:r>
      <w:r>
        <w:t>配备有相应的应急药物，提供应急所需。并与当地人民医院及其他附近的医院密切联系，一旦发生事故，主要通过医院给予保障。</w:t>
      </w:r>
    </w:p>
    <w:p>
      <w:pPr>
        <w:bidi w:val="0"/>
        <w:rPr>
          <w:b/>
          <w:bCs/>
        </w:rPr>
      </w:pPr>
      <w:r>
        <w:rPr>
          <w:b/>
          <w:bCs/>
        </w:rPr>
        <w:t>5.4.4后勤保障</w:t>
      </w:r>
    </w:p>
    <w:p>
      <w:pPr>
        <w:bidi w:val="0"/>
      </w:pPr>
      <w:r>
        <w:rPr>
          <w:rFonts w:hint="eastAsia"/>
          <w:lang w:eastAsia="zh-CN"/>
        </w:rPr>
        <w:t>公司</w:t>
      </w:r>
      <w:r>
        <w:t>购置和储备有相应的应急物资，供事故之需。</w:t>
      </w:r>
    </w:p>
    <w:p>
      <w:pPr>
        <w:bidi w:val="0"/>
      </w:pPr>
      <w:r>
        <w:rPr>
          <w:rFonts w:hint="eastAsia"/>
          <w:lang w:eastAsia="zh-CN"/>
        </w:rPr>
        <w:t>（</w:t>
      </w:r>
      <w:r>
        <w:t>1</w:t>
      </w:r>
      <w:r>
        <w:rPr>
          <w:rFonts w:hint="eastAsia"/>
          <w:lang w:eastAsia="zh-CN"/>
        </w:rPr>
        <w:t>）</w:t>
      </w:r>
      <w:r>
        <w:t>培训制度：结合</w:t>
      </w:r>
      <w:r>
        <w:rPr>
          <w:rFonts w:hint="eastAsia"/>
          <w:lang w:eastAsia="zh-CN"/>
        </w:rPr>
        <w:t>“</w:t>
      </w:r>
      <w:r>
        <w:t>三级</w:t>
      </w:r>
      <w:r>
        <w:rPr>
          <w:rFonts w:hint="eastAsia"/>
          <w:lang w:eastAsia="zh-CN"/>
        </w:rPr>
        <w:t>”</w:t>
      </w:r>
      <w:r>
        <w:t>教育制度，每年对应急救援人员至少进行一次培训，每年对全公司职工至少进行一次应急救援知识培训；做到四懂（懂得火灾的危险性、预防措施、安全处置、逃生方法），四会（会报警、会使用灭火器、会扑救初期火灾、会逃生）。</w:t>
      </w:r>
    </w:p>
    <w:p>
      <w:pPr>
        <w:bidi w:val="0"/>
      </w:pPr>
      <w:r>
        <w:t>（2）应急救援装备、物资、药品等检查、维护制度：在公司组织安全生产检查时，同时检查应急救援工作情况，发现问题及时整改。</w:t>
      </w:r>
    </w:p>
    <w:p>
      <w:pPr>
        <w:bidi w:val="0"/>
      </w:pPr>
      <w:r>
        <w:t>（3）例会制度：公司每月召开一次安全生产会议。在安全生产会议时，同时布置、检查应急救援工作，并针对存在的问题，积极采取有效措施，加以改进。</w:t>
      </w:r>
    </w:p>
    <w:p>
      <w:pPr>
        <w:bidi w:val="0"/>
      </w:pPr>
      <w:r>
        <w:t>（4）演练制度：坚持应急预案每年演练不少于一次，做到召之即来，来之能战，战之能胜。</w:t>
      </w:r>
    </w:p>
    <w:p>
      <w:pPr>
        <w:bidi w:val="0"/>
        <w:rPr>
          <w:rFonts w:hint="eastAsia"/>
        </w:rPr>
      </w:pPr>
    </w:p>
    <w:p>
      <w:pPr>
        <w:pStyle w:val="3"/>
        <w:spacing w:line="360" w:lineRule="auto"/>
        <w:jc w:val="center"/>
        <w:rPr>
          <w:rFonts w:hint="eastAsia" w:ascii="Times New Roman" w:hAnsi="Times New Roman" w:eastAsia="宋体"/>
          <w:b/>
          <w:bCs/>
          <w:sz w:val="36"/>
          <w:szCs w:val="36"/>
          <w:lang w:val="en-US" w:eastAsia="zh-CN"/>
        </w:rPr>
        <w:sectPr>
          <w:footerReference r:id="rId14" w:type="default"/>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885" w:name="_Toc27023"/>
      <w:r>
        <w:rPr>
          <w:rFonts w:hint="eastAsia"/>
          <w:lang w:val="en-US" w:eastAsia="zh-CN"/>
        </w:rPr>
        <w:t>三、触电事故专项应急预案</w:t>
      </w:r>
      <w:bookmarkEnd w:id="885"/>
    </w:p>
    <w:p>
      <w:pPr>
        <w:pStyle w:val="4"/>
        <w:bidi w:val="0"/>
        <w:rPr>
          <w:rFonts w:hint="eastAsia"/>
        </w:rPr>
      </w:pPr>
      <w:bookmarkStart w:id="886" w:name="_Toc29252"/>
      <w:bookmarkStart w:id="887" w:name="_Toc13934"/>
      <w:bookmarkStart w:id="888" w:name="_Toc3678"/>
      <w:bookmarkStart w:id="889" w:name="_Toc18811"/>
      <w:bookmarkStart w:id="890" w:name="_Toc5903"/>
      <w:bookmarkStart w:id="891" w:name="_Toc13956"/>
      <w:bookmarkStart w:id="892" w:name="_Toc22546"/>
      <w:bookmarkStart w:id="893" w:name="_Toc16237"/>
      <w:r>
        <w:rPr>
          <w:rFonts w:hint="eastAsia"/>
        </w:rPr>
        <w:t>1适用范围</w:t>
      </w:r>
      <w:bookmarkEnd w:id="886"/>
      <w:bookmarkEnd w:id="887"/>
      <w:bookmarkEnd w:id="888"/>
      <w:bookmarkEnd w:id="889"/>
      <w:bookmarkEnd w:id="890"/>
      <w:bookmarkEnd w:id="891"/>
      <w:bookmarkEnd w:id="892"/>
      <w:bookmarkEnd w:id="893"/>
    </w:p>
    <w:p>
      <w:pPr>
        <w:bidi w:val="0"/>
        <w:rPr>
          <w:rFonts w:hint="eastAsia"/>
          <w:lang w:eastAsia="zh-CN"/>
        </w:rPr>
      </w:pPr>
      <w:r>
        <w:rPr>
          <w:rFonts w:hint="eastAsia"/>
          <w:lang w:val="en-US" w:eastAsia="zh-CN"/>
        </w:rPr>
        <w:t>1.1适用于公司</w:t>
      </w:r>
      <w:r>
        <w:rPr>
          <w:rFonts w:hint="eastAsia"/>
          <w:lang w:eastAsia="zh-CN"/>
        </w:rPr>
        <w:t>电气设施（设备）发生触电事故造成人员伤害、设备受损触电事故的应急与处置。触电事故是企业用电的常见事故，也是企业人身伤亡事故的主要类型。主要由于电气设施（设备）故障或绝缘部位老化、员工操作不当，很容易发生触电事故。发生触电事故，会造成人员伤害、设备受损等。</w:t>
      </w:r>
    </w:p>
    <w:p>
      <w:pPr>
        <w:pStyle w:val="4"/>
        <w:bidi w:val="0"/>
        <w:rPr>
          <w:rFonts w:hint="eastAsia"/>
        </w:rPr>
      </w:pPr>
      <w:bookmarkStart w:id="894" w:name="_Toc1690"/>
      <w:bookmarkStart w:id="895" w:name="_Toc11368"/>
      <w:bookmarkStart w:id="896" w:name="_Toc13799"/>
      <w:bookmarkStart w:id="897" w:name="_Toc10253"/>
      <w:bookmarkStart w:id="898" w:name="_Toc21071"/>
      <w:bookmarkStart w:id="899" w:name="_Toc27852"/>
      <w:bookmarkStart w:id="900" w:name="_Toc25383"/>
      <w:bookmarkStart w:id="901" w:name="_Toc22425"/>
      <w:r>
        <w:rPr>
          <w:rFonts w:hint="eastAsia"/>
          <w:lang w:val="en-US" w:eastAsia="zh-CN"/>
        </w:rPr>
        <w:t>1.2</w:t>
      </w:r>
      <w:r>
        <w:rPr>
          <w:rFonts w:hint="eastAsia"/>
        </w:rPr>
        <w:t>触电事故类型：分为电击事故和电伤事故</w:t>
      </w:r>
      <w:bookmarkEnd w:id="894"/>
      <w:bookmarkEnd w:id="895"/>
      <w:bookmarkEnd w:id="896"/>
      <w:bookmarkEnd w:id="897"/>
      <w:bookmarkEnd w:id="898"/>
      <w:bookmarkEnd w:id="899"/>
      <w:bookmarkEnd w:id="900"/>
      <w:bookmarkEnd w:id="901"/>
    </w:p>
    <w:p>
      <w:pPr>
        <w:bidi w:val="0"/>
        <w:rPr>
          <w:rFonts w:hint="eastAsia"/>
        </w:rPr>
      </w:pPr>
      <w:r>
        <w:rPr>
          <w:rFonts w:hint="eastAsia"/>
          <w:lang w:val="en-US" w:eastAsia="zh-CN"/>
        </w:rPr>
        <w:t>1.2</w:t>
      </w:r>
      <w:r>
        <w:rPr>
          <w:rFonts w:hint="eastAsia"/>
        </w:rPr>
        <w:t>.</w:t>
      </w:r>
      <w:r>
        <w:rPr>
          <w:rFonts w:hint="eastAsia"/>
          <w:lang w:val="en-US" w:eastAsia="zh-CN"/>
        </w:rPr>
        <w:t>1</w:t>
      </w:r>
      <w:r>
        <w:rPr>
          <w:rFonts w:hint="eastAsia"/>
        </w:rPr>
        <w:t>触电事故的危害程度：电流通过人体内部器官，会破坏人的心脏、肺部、神经系统等，使人出现痉挛、呼吸窒息、心室纤维性颤动</w:t>
      </w:r>
      <w:r>
        <w:rPr>
          <w:rFonts w:hint="eastAsia"/>
          <w:lang w:eastAsia="zh-CN"/>
        </w:rPr>
        <w:t>、</w:t>
      </w:r>
      <w:r>
        <w:rPr>
          <w:rFonts w:hint="eastAsia"/>
        </w:rPr>
        <w:t>心跳骤停甚至死亡。电流通过体表时，会对人体外部造成局部伤害，对人体外部组织或器官造成伤害，如电灼伤</w:t>
      </w:r>
      <w:r>
        <w:rPr>
          <w:rFonts w:hint="eastAsia"/>
          <w:lang w:eastAsia="zh-CN"/>
        </w:rPr>
        <w:t>、</w:t>
      </w:r>
      <w:r>
        <w:rPr>
          <w:rFonts w:hint="eastAsia"/>
        </w:rPr>
        <w:t>金属溅伤、电烙印 。</w:t>
      </w:r>
    </w:p>
    <w:p>
      <w:pPr>
        <w:bidi w:val="0"/>
        <w:rPr>
          <w:rFonts w:hint="eastAsia"/>
        </w:rPr>
      </w:pPr>
      <w:r>
        <w:rPr>
          <w:rFonts w:hint="eastAsia"/>
          <w:lang w:val="en-US" w:eastAsia="zh-CN"/>
        </w:rPr>
        <w:t>1.2.2</w:t>
      </w:r>
      <w:r>
        <w:rPr>
          <w:rFonts w:hint="eastAsia"/>
        </w:rPr>
        <w:t>事故危险源及严重程度：触电事故一般发生于作业人员缺乏安全用电知识或不遵守安全技术要求；</w:t>
      </w:r>
      <w:r>
        <w:rPr>
          <w:rFonts w:hint="eastAsia"/>
          <w:lang w:eastAsia="zh-CN"/>
        </w:rPr>
        <w:t>公司作业场所存在</w:t>
      </w:r>
      <w:r>
        <w:rPr>
          <w:rFonts w:hint="eastAsia"/>
        </w:rPr>
        <w:t>潮湿、高温、有腐蚀性气体、液体</w:t>
      </w:r>
      <w:r>
        <w:rPr>
          <w:rFonts w:hint="eastAsia"/>
          <w:lang w:eastAsia="zh-CN"/>
        </w:rPr>
        <w:t>位置</w:t>
      </w:r>
      <w:r>
        <w:rPr>
          <w:rFonts w:hint="eastAsia"/>
        </w:rPr>
        <w:t>；雨季</w:t>
      </w:r>
      <w:r>
        <w:rPr>
          <w:rFonts w:hint="eastAsia"/>
          <w:lang w:eastAsia="zh-CN"/>
        </w:rPr>
        <w:t>作业</w:t>
      </w:r>
      <w:r>
        <w:rPr>
          <w:rFonts w:hint="eastAsia"/>
        </w:rPr>
        <w:t>；用电线路老化或绝缘不良而导致触电事故</w:t>
      </w:r>
      <w:r>
        <w:rPr>
          <w:rFonts w:hint="eastAsia"/>
          <w:lang w:eastAsia="zh-CN"/>
        </w:rPr>
        <w:t>。</w:t>
      </w:r>
      <w:r>
        <w:rPr>
          <w:rFonts w:hint="eastAsia"/>
        </w:rPr>
        <w:t>触电者有疼痛发麻，肌肉抽搐，严重的会引起强烈痉挛甚至死亡。</w:t>
      </w:r>
    </w:p>
    <w:p>
      <w:pPr>
        <w:pStyle w:val="4"/>
        <w:bidi w:val="0"/>
        <w:rPr>
          <w:rFonts w:hint="eastAsia" w:ascii="Times New Roman" w:hAnsi="Times New Roman" w:cs="Times New Roman"/>
          <w:lang w:val="en-US" w:eastAsia="zh-CN"/>
        </w:rPr>
      </w:pPr>
      <w:bookmarkStart w:id="902" w:name="_Toc24440"/>
      <w:bookmarkStart w:id="903" w:name="_Toc2446"/>
      <w:bookmarkStart w:id="904" w:name="_Toc17170"/>
      <w:bookmarkStart w:id="905" w:name="_Toc10582"/>
      <w:bookmarkStart w:id="906" w:name="_Toc18474"/>
      <w:bookmarkStart w:id="907" w:name="_Toc28860"/>
      <w:bookmarkStart w:id="908" w:name="_Toc30705"/>
      <w:r>
        <w:rPr>
          <w:rFonts w:hint="eastAsia" w:ascii="Times New Roman" w:hAnsi="Times New Roman" w:cs="Times New Roman"/>
          <w:lang w:val="en-US" w:eastAsia="zh-CN"/>
        </w:rPr>
        <w:t>1.3违章作业</w:t>
      </w:r>
      <w:bookmarkEnd w:id="902"/>
      <w:bookmarkEnd w:id="903"/>
      <w:bookmarkEnd w:id="904"/>
      <w:bookmarkEnd w:id="905"/>
      <w:bookmarkEnd w:id="906"/>
      <w:bookmarkEnd w:id="907"/>
      <w:bookmarkEnd w:id="908"/>
    </w:p>
    <w:p>
      <w:pPr>
        <w:bidi w:val="0"/>
        <w:rPr>
          <w:rFonts w:hint="eastAsia"/>
          <w:b/>
          <w:bCs/>
        </w:rPr>
      </w:pPr>
      <w:bookmarkStart w:id="909" w:name="第二章-应急处置基本原则"/>
      <w:r>
        <w:rPr>
          <w:rFonts w:hint="eastAsia"/>
          <w:b/>
          <w:bCs/>
          <w:lang w:val="en-US" w:eastAsia="zh-CN"/>
        </w:rPr>
        <w:t>1.3.1</w:t>
      </w:r>
      <w:r>
        <w:rPr>
          <w:rFonts w:hint="eastAsia"/>
          <w:b/>
          <w:bCs/>
        </w:rPr>
        <w:t>应急处置基本原则</w:t>
      </w:r>
      <w:bookmarkEnd w:id="909"/>
    </w:p>
    <w:p>
      <w:pPr>
        <w:bidi w:val="0"/>
        <w:rPr>
          <w:rFonts w:hint="eastAsia"/>
        </w:rPr>
      </w:pPr>
      <w:r>
        <w:rPr>
          <w:rFonts w:hint="eastAsia"/>
          <w:lang w:eastAsia="zh-CN"/>
        </w:rPr>
        <w:t>（</w:t>
      </w:r>
      <w:r>
        <w:rPr>
          <w:rFonts w:hint="eastAsia"/>
          <w:lang w:val="en-US" w:eastAsia="zh-CN"/>
        </w:rPr>
        <w:t>1）</w:t>
      </w:r>
      <w:r>
        <w:rPr>
          <w:rFonts w:hint="eastAsia"/>
        </w:rPr>
        <w:t>安全第一，预防为主；统一指挥，分级负责；快速反应，协同应对；减少损失，降低影响；局部利益服从全局利益。</w:t>
      </w:r>
    </w:p>
    <w:p>
      <w:pPr>
        <w:bidi w:val="0"/>
        <w:rPr>
          <w:rFonts w:hint="eastAsia"/>
        </w:rPr>
      </w:pPr>
      <w:r>
        <w:rPr>
          <w:rFonts w:hint="eastAsia"/>
          <w:lang w:eastAsia="zh-CN"/>
        </w:rPr>
        <w:t>（</w:t>
      </w:r>
      <w:r>
        <w:rPr>
          <w:rFonts w:hint="eastAsia"/>
          <w:lang w:val="en-US" w:eastAsia="zh-CN"/>
        </w:rPr>
        <w:t>2）</w:t>
      </w:r>
      <w:r>
        <w:rPr>
          <w:rFonts w:hint="eastAsia"/>
        </w:rPr>
        <w:t>先切掉电源，再抢救触电者。</w:t>
      </w:r>
    </w:p>
    <w:p>
      <w:pPr>
        <w:bidi w:val="0"/>
        <w:rPr>
          <w:rFonts w:hint="eastAsia"/>
        </w:rPr>
      </w:pPr>
      <w:r>
        <w:rPr>
          <w:rFonts w:hint="eastAsia"/>
          <w:lang w:eastAsia="zh-CN"/>
        </w:rPr>
        <w:t>（</w:t>
      </w:r>
      <w:r>
        <w:rPr>
          <w:rFonts w:hint="eastAsia"/>
          <w:lang w:val="en-US" w:eastAsia="zh-CN"/>
        </w:rPr>
        <w:t>3）</w:t>
      </w:r>
      <w:r>
        <w:rPr>
          <w:rFonts w:hint="eastAsia"/>
        </w:rPr>
        <w:t>不能切断电源的，救护者要采取可靠的保护措施，避免救护者触电。</w:t>
      </w:r>
    </w:p>
    <w:p>
      <w:pPr>
        <w:bidi w:val="0"/>
        <w:rPr>
          <w:rFonts w:hint="eastAsia"/>
          <w:b/>
          <w:bCs/>
        </w:rPr>
      </w:pPr>
      <w:r>
        <w:rPr>
          <w:rFonts w:hint="eastAsia"/>
          <w:b/>
          <w:bCs/>
          <w:lang w:val="en-US" w:eastAsia="zh-CN"/>
        </w:rPr>
        <w:t>1.3.2</w:t>
      </w:r>
      <w:r>
        <w:rPr>
          <w:rFonts w:hint="eastAsia"/>
          <w:b/>
          <w:bCs/>
        </w:rPr>
        <w:t>紧急救护原则：</w:t>
      </w:r>
    </w:p>
    <w:p>
      <w:pPr>
        <w:bidi w:val="0"/>
        <w:rPr>
          <w:rFonts w:hint="eastAsia"/>
        </w:rPr>
      </w:pPr>
      <w:r>
        <w:rPr>
          <w:rFonts w:hint="eastAsia"/>
        </w:rPr>
        <w:t>（1）迅速：施救者要迅速将触电者移到安全的地方进行施救。</w:t>
      </w:r>
    </w:p>
    <w:p>
      <w:pPr>
        <w:bidi w:val="0"/>
        <w:rPr>
          <w:rFonts w:hint="eastAsia"/>
        </w:rPr>
      </w:pPr>
      <w:r>
        <w:rPr>
          <w:rFonts w:hint="eastAsia"/>
        </w:rPr>
        <w:t>（2）就地：要争取时间，在现场（安全地方）就地抢救触电者。</w:t>
      </w:r>
    </w:p>
    <w:p>
      <w:pPr>
        <w:bidi w:val="0"/>
        <w:rPr>
          <w:rFonts w:hint="eastAsia"/>
        </w:rPr>
      </w:pPr>
      <w:r>
        <w:rPr>
          <w:rFonts w:hint="eastAsia"/>
        </w:rPr>
        <w:t>（3）准确：抢救的方法和施救的动作要正确。</w:t>
      </w:r>
    </w:p>
    <w:p>
      <w:pPr>
        <w:bidi w:val="0"/>
        <w:rPr>
          <w:rFonts w:hint="eastAsia"/>
        </w:rPr>
      </w:pPr>
      <w:r>
        <w:rPr>
          <w:rFonts w:hint="eastAsia"/>
        </w:rPr>
        <w:t>（4）坚持：急救必须坚持到底，直至医务人员判定触电者已经死亡，才能停止抢救。</w:t>
      </w:r>
      <w:bookmarkStart w:id="910" w:name="section"/>
      <w:bookmarkEnd w:id="910"/>
    </w:p>
    <w:p>
      <w:pPr>
        <w:pStyle w:val="4"/>
        <w:bidi w:val="0"/>
        <w:rPr>
          <w:rFonts w:hint="eastAsia"/>
        </w:rPr>
      </w:pPr>
      <w:bookmarkStart w:id="911" w:name="_Toc481"/>
      <w:bookmarkStart w:id="912" w:name="_Toc1064"/>
      <w:bookmarkStart w:id="913" w:name="_Toc20093"/>
      <w:bookmarkStart w:id="914" w:name="_Toc7363"/>
      <w:bookmarkStart w:id="915" w:name="_Toc3884"/>
      <w:bookmarkStart w:id="916" w:name="_Toc18542"/>
      <w:bookmarkStart w:id="917" w:name="_Toc24750"/>
      <w:bookmarkStart w:id="918" w:name="_Toc6522"/>
      <w:r>
        <w:rPr>
          <w:rFonts w:hint="eastAsia"/>
        </w:rPr>
        <w:t>2组织机构及职责</w:t>
      </w:r>
      <w:bookmarkEnd w:id="911"/>
      <w:bookmarkEnd w:id="912"/>
      <w:bookmarkEnd w:id="913"/>
      <w:bookmarkEnd w:id="914"/>
      <w:bookmarkEnd w:id="915"/>
      <w:bookmarkEnd w:id="916"/>
      <w:bookmarkEnd w:id="917"/>
      <w:bookmarkEnd w:id="918"/>
    </w:p>
    <w:p>
      <w:pPr>
        <w:pStyle w:val="5"/>
        <w:bidi w:val="0"/>
        <w:rPr>
          <w:rFonts w:hint="eastAsia"/>
        </w:rPr>
      </w:pPr>
      <w:r>
        <w:rPr>
          <w:rFonts w:hint="eastAsia"/>
          <w:lang w:val="en-US" w:eastAsia="zh-CN"/>
        </w:rPr>
        <w:t>2.1</w:t>
      </w:r>
      <w:r>
        <w:rPr>
          <w:rFonts w:hint="eastAsia"/>
        </w:rPr>
        <w:t>应急指挥机构</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总指挥：瞿竞成，联系电话：13817821705</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副指挥：陈 勇，联系电话：19956102799</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组  员：肖 佩，联系电话：19805611989</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公司24小时应急值守电话：13817821705</w:t>
      </w:r>
    </w:p>
    <w:p>
      <w:pPr>
        <w:pStyle w:val="5"/>
        <w:bidi w:val="0"/>
        <w:rPr>
          <w:rFonts w:hint="eastAsia"/>
        </w:rPr>
      </w:pPr>
      <w:r>
        <w:rPr>
          <w:rFonts w:hint="default"/>
          <w:lang w:val="en-US" w:eastAsia="zh-CN"/>
        </w:rPr>
        <w:t>2.</w:t>
      </w:r>
      <w:r>
        <w:rPr>
          <w:rFonts w:hint="eastAsia"/>
          <w:lang w:val="en-US" w:eastAsia="zh-CN"/>
        </w:rPr>
        <w:t>2</w:t>
      </w:r>
      <w:r>
        <w:rPr>
          <w:rFonts w:hint="eastAsia"/>
        </w:rPr>
        <w:t xml:space="preserve"> 职责</w:t>
      </w:r>
    </w:p>
    <w:p>
      <w:pPr>
        <w:bidi w:val="0"/>
        <w:rPr>
          <w:rFonts w:hint="eastAsia"/>
          <w:b/>
          <w:bCs/>
        </w:rPr>
      </w:pPr>
      <w:r>
        <w:rPr>
          <w:rFonts w:hint="eastAsia"/>
          <w:b/>
          <w:bCs/>
          <w:lang w:val="en-US" w:eastAsia="zh-CN"/>
        </w:rPr>
        <w:t>2.2.1</w:t>
      </w:r>
      <w:r>
        <w:rPr>
          <w:rFonts w:hint="eastAsia"/>
          <w:b/>
          <w:bCs/>
        </w:rPr>
        <w:t>应急救援组组长职责</w:t>
      </w:r>
    </w:p>
    <w:p>
      <w:pPr>
        <w:bidi w:val="0"/>
        <w:rPr>
          <w:rFonts w:hint="eastAsia"/>
        </w:rPr>
      </w:pPr>
      <w:r>
        <w:rPr>
          <w:rFonts w:hint="eastAsia"/>
        </w:rPr>
        <w:t>（1）负责组织触电事故发生后的应急救援</w:t>
      </w:r>
      <w:r>
        <w:rPr>
          <w:rFonts w:hint="eastAsia"/>
          <w:lang w:eastAsia="zh-CN"/>
        </w:rPr>
        <w:t>工作</w:t>
      </w:r>
      <w:r>
        <w:rPr>
          <w:rFonts w:hint="eastAsia"/>
        </w:rPr>
        <w:t>；</w:t>
      </w:r>
    </w:p>
    <w:p>
      <w:pPr>
        <w:bidi w:val="0"/>
        <w:rPr>
          <w:rFonts w:hint="eastAsia"/>
          <w:lang w:eastAsia="zh-CN"/>
        </w:rPr>
      </w:pPr>
      <w:r>
        <w:rPr>
          <w:rFonts w:hint="eastAsia"/>
        </w:rPr>
        <w:t>（2）指挥事故的应急救援工作，对人员的抢险，对电力的抢险</w:t>
      </w:r>
      <w:r>
        <w:rPr>
          <w:rFonts w:hint="eastAsia"/>
          <w:lang w:eastAsia="zh-CN"/>
        </w:rPr>
        <w:t>；</w:t>
      </w:r>
    </w:p>
    <w:p>
      <w:pPr>
        <w:bidi w:val="0"/>
        <w:rPr>
          <w:rFonts w:hint="eastAsia"/>
        </w:rPr>
      </w:pPr>
      <w:r>
        <w:rPr>
          <w:rFonts w:hint="eastAsia"/>
        </w:rPr>
        <w:t>（3）确保人员、物资、车辆能迅速到位，保证伤员顺利脱险，防止事态扩大。</w:t>
      </w:r>
    </w:p>
    <w:p>
      <w:pPr>
        <w:bidi w:val="0"/>
        <w:rPr>
          <w:rFonts w:hint="eastAsia"/>
        </w:rPr>
      </w:pPr>
      <w:r>
        <w:rPr>
          <w:rFonts w:hint="eastAsia"/>
        </w:rPr>
        <w:t>（4）负责内、外部信息发布前的确认和授权。</w:t>
      </w:r>
    </w:p>
    <w:p>
      <w:pPr>
        <w:bidi w:val="0"/>
        <w:rPr>
          <w:rFonts w:hint="eastAsia"/>
          <w:b/>
          <w:bCs/>
        </w:rPr>
      </w:pPr>
      <w:r>
        <w:rPr>
          <w:rFonts w:hint="eastAsia"/>
          <w:b/>
          <w:bCs/>
          <w:lang w:val="en-US" w:eastAsia="zh-CN"/>
        </w:rPr>
        <w:t>2.2.2</w:t>
      </w:r>
      <w:r>
        <w:rPr>
          <w:rFonts w:hint="eastAsia"/>
          <w:b/>
          <w:bCs/>
        </w:rPr>
        <w:t>应急救援组副组长职责</w:t>
      </w:r>
    </w:p>
    <w:p>
      <w:pPr>
        <w:bidi w:val="0"/>
        <w:rPr>
          <w:rFonts w:hint="eastAsia"/>
        </w:rPr>
      </w:pPr>
      <w:r>
        <w:rPr>
          <w:rFonts w:hint="eastAsia"/>
        </w:rPr>
        <w:t>（</w:t>
      </w:r>
      <w:r>
        <w:rPr>
          <w:rFonts w:hint="eastAsia"/>
          <w:lang w:val="en-US" w:eastAsia="zh-CN"/>
        </w:rPr>
        <w:t>1</w:t>
      </w:r>
      <w:r>
        <w:rPr>
          <w:rFonts w:hint="eastAsia"/>
        </w:rPr>
        <w:t>）协助组长工作；</w:t>
      </w:r>
    </w:p>
    <w:p>
      <w:pPr>
        <w:bidi w:val="0"/>
        <w:rPr>
          <w:rFonts w:hint="eastAsia"/>
        </w:rPr>
      </w:pPr>
      <w:r>
        <w:rPr>
          <w:rFonts w:hint="eastAsia"/>
        </w:rPr>
        <w:t>（</w:t>
      </w:r>
      <w:r>
        <w:rPr>
          <w:rFonts w:hint="eastAsia"/>
          <w:lang w:val="en-US" w:eastAsia="zh-CN"/>
        </w:rPr>
        <w:t>2</w:t>
      </w:r>
      <w:r>
        <w:rPr>
          <w:rFonts w:hint="eastAsia"/>
        </w:rPr>
        <w:t>）担任现场救援指挥组具体指挥、协调指挥部各小组参加应急救援行动；</w:t>
      </w:r>
    </w:p>
    <w:p>
      <w:pPr>
        <w:bidi w:val="0"/>
        <w:rPr>
          <w:rFonts w:hint="eastAsia"/>
        </w:rPr>
      </w:pPr>
      <w:r>
        <w:rPr>
          <w:rFonts w:hint="eastAsia"/>
        </w:rPr>
        <w:t>（</w:t>
      </w:r>
      <w:r>
        <w:rPr>
          <w:rFonts w:hint="eastAsia"/>
          <w:lang w:val="en-US" w:eastAsia="zh-CN"/>
        </w:rPr>
        <w:t>3</w:t>
      </w:r>
      <w:r>
        <w:rPr>
          <w:rFonts w:hint="eastAsia"/>
        </w:rPr>
        <w:t>）在领导小组组长不能及时到位的情况下，履行组长职责。</w:t>
      </w:r>
    </w:p>
    <w:p>
      <w:pPr>
        <w:bidi w:val="0"/>
        <w:rPr>
          <w:rFonts w:hint="eastAsia"/>
          <w:b/>
          <w:bCs/>
          <w:lang w:eastAsia="zh-CN"/>
        </w:rPr>
      </w:pPr>
      <w:r>
        <w:rPr>
          <w:rFonts w:hint="eastAsia"/>
          <w:b/>
          <w:bCs/>
          <w:lang w:val="en-US" w:eastAsia="zh-CN"/>
        </w:rPr>
        <w:t>2.2.3</w:t>
      </w:r>
      <w:r>
        <w:rPr>
          <w:rFonts w:hint="eastAsia"/>
          <w:b/>
          <w:bCs/>
          <w:lang w:eastAsia="zh-CN"/>
        </w:rPr>
        <w:t>应急抢险组</w:t>
      </w:r>
    </w:p>
    <w:p>
      <w:pPr>
        <w:bidi w:val="0"/>
        <w:rPr>
          <w:rFonts w:hint="eastAsia"/>
        </w:rPr>
      </w:pPr>
      <w:r>
        <w:rPr>
          <w:rFonts w:hint="eastAsia"/>
        </w:rPr>
        <w:t>（1</w:t>
      </w:r>
      <w:r>
        <w:rPr>
          <w:rFonts w:hint="eastAsia"/>
          <w:lang w:eastAsia="zh-CN"/>
        </w:rPr>
        <w:t>）</w:t>
      </w:r>
      <w:r>
        <w:rPr>
          <w:rFonts w:hint="eastAsia"/>
        </w:rPr>
        <w:t>负责组织相关人员，按照正确的处理方法，对伤员进行急救，直到医疗机构人员到场；</w:t>
      </w:r>
    </w:p>
    <w:p>
      <w:pPr>
        <w:bidi w:val="0"/>
        <w:rPr>
          <w:rFonts w:hint="eastAsia"/>
        </w:rPr>
      </w:pPr>
      <w:r>
        <w:rPr>
          <w:rFonts w:hint="eastAsia"/>
        </w:rPr>
        <w:t>（2）对未受伤人员即其它无关人员进行疏散；</w:t>
      </w:r>
    </w:p>
    <w:p>
      <w:pPr>
        <w:bidi w:val="0"/>
        <w:rPr>
          <w:rFonts w:hint="default"/>
          <w:lang w:val="en-US" w:eastAsia="zh-CN"/>
        </w:rPr>
      </w:pPr>
      <w:r>
        <w:rPr>
          <w:rFonts w:hint="eastAsia"/>
        </w:rPr>
        <w:t>（3）实施消除事故危险措施、清理事故现场、制定恢复</w:t>
      </w:r>
      <w:r>
        <w:rPr>
          <w:rFonts w:hint="eastAsia"/>
          <w:lang w:eastAsia="zh-CN"/>
        </w:rPr>
        <w:t>作业</w:t>
      </w:r>
      <w:r>
        <w:rPr>
          <w:rFonts w:hint="eastAsia"/>
        </w:rPr>
        <w:t>生产方案，并组织实施；</w:t>
      </w:r>
    </w:p>
    <w:p>
      <w:pPr>
        <w:bidi w:val="0"/>
        <w:rPr>
          <w:rFonts w:hint="eastAsia"/>
          <w:b/>
          <w:bCs/>
          <w:lang w:val="en-US" w:eastAsia="zh-CN"/>
        </w:rPr>
      </w:pPr>
      <w:r>
        <w:rPr>
          <w:rFonts w:hint="eastAsia"/>
          <w:b/>
          <w:bCs/>
          <w:lang w:val="en-US" w:eastAsia="zh-CN"/>
        </w:rPr>
        <w:t>2.2.4通信联络组</w:t>
      </w:r>
    </w:p>
    <w:p>
      <w:pPr>
        <w:bidi w:val="0"/>
        <w:rPr>
          <w:rFonts w:hint="eastAsia"/>
          <w:lang w:val="en-US" w:eastAsia="en-US"/>
        </w:rPr>
      </w:pPr>
      <w:r>
        <w:rPr>
          <w:rFonts w:hint="eastAsia"/>
          <w:lang w:val="en-US" w:eastAsia="zh-CN"/>
        </w:rPr>
        <w:t>1）确保应急指挥部通讯联络畅通，优先保证生产调度、公安、消防和医疗救护等通讯联络畅通。</w:t>
      </w:r>
    </w:p>
    <w:p>
      <w:pPr>
        <w:bidi w:val="0"/>
        <w:rPr>
          <w:rFonts w:hint="eastAsia"/>
          <w:lang w:val="en-US" w:eastAsia="zh-CN"/>
        </w:rPr>
      </w:pPr>
      <w:r>
        <w:rPr>
          <w:rFonts w:hint="eastAsia"/>
          <w:lang w:val="en-US" w:eastAsia="zh-CN"/>
        </w:rPr>
        <w:t>2）负责抢险救灾物资的供应、应急车辆和抢险救灾人员的生活保障。</w:t>
      </w:r>
    </w:p>
    <w:p>
      <w:pPr>
        <w:bidi w:val="0"/>
        <w:rPr>
          <w:rFonts w:hint="eastAsia"/>
          <w:b/>
          <w:bCs/>
          <w:lang w:eastAsia="zh-CN"/>
        </w:rPr>
      </w:pPr>
      <w:r>
        <w:rPr>
          <w:rFonts w:hint="eastAsia"/>
          <w:b/>
          <w:bCs/>
          <w:lang w:val="en-US" w:eastAsia="zh-CN"/>
        </w:rPr>
        <w:t>2.2.5</w:t>
      </w:r>
      <w:r>
        <w:rPr>
          <w:rFonts w:hint="eastAsia"/>
          <w:b/>
          <w:bCs/>
          <w:lang w:eastAsia="zh-CN"/>
        </w:rPr>
        <w:t>警戒疏散组</w:t>
      </w:r>
    </w:p>
    <w:p>
      <w:pPr>
        <w:bidi w:val="0"/>
        <w:rPr>
          <w:rFonts w:hint="eastAsia"/>
        </w:rPr>
      </w:pPr>
      <w:r>
        <w:rPr>
          <w:rFonts w:hint="eastAsia"/>
        </w:rPr>
        <w:t>1）组织人员封闭事故现场，做好现场警戒保卫治安工作；</w:t>
      </w:r>
    </w:p>
    <w:p>
      <w:pPr>
        <w:bidi w:val="0"/>
        <w:rPr>
          <w:rFonts w:hint="eastAsia"/>
        </w:rPr>
      </w:pPr>
      <w:r>
        <w:rPr>
          <w:rFonts w:hint="eastAsia"/>
        </w:rPr>
        <w:t>2）维护事故现场及周围治安秩序；</w:t>
      </w:r>
    </w:p>
    <w:p>
      <w:pPr>
        <w:bidi w:val="0"/>
        <w:rPr>
          <w:rFonts w:hint="eastAsia"/>
          <w:b/>
          <w:bCs/>
        </w:rPr>
      </w:pPr>
      <w:r>
        <w:rPr>
          <w:rFonts w:hint="eastAsia"/>
          <w:b/>
          <w:bCs/>
          <w:lang w:val="en-US" w:eastAsia="zh-CN"/>
        </w:rPr>
        <w:t>2.2.6</w:t>
      </w:r>
      <w:r>
        <w:rPr>
          <w:rFonts w:hint="eastAsia"/>
          <w:b/>
          <w:bCs/>
        </w:rPr>
        <w:t>后勤保障组</w:t>
      </w:r>
    </w:p>
    <w:p>
      <w:pPr>
        <w:bidi w:val="0"/>
        <w:rPr>
          <w:rFonts w:hint="eastAsia"/>
        </w:rPr>
      </w:pPr>
      <w:r>
        <w:rPr>
          <w:rFonts w:hint="eastAsia"/>
          <w:lang w:val="en-US" w:eastAsia="zh-CN"/>
        </w:rPr>
        <w:t>1</w:t>
      </w:r>
      <w:r>
        <w:rPr>
          <w:rFonts w:hint="eastAsia"/>
        </w:rPr>
        <w:t>）负责抢险救援期间后勤供应保障工作；</w:t>
      </w:r>
    </w:p>
    <w:p>
      <w:pPr>
        <w:bidi w:val="0"/>
        <w:rPr>
          <w:rFonts w:hint="eastAsia"/>
        </w:rPr>
      </w:pPr>
      <w:r>
        <w:rPr>
          <w:rFonts w:hint="eastAsia"/>
          <w:lang w:val="en-US" w:eastAsia="zh-CN"/>
        </w:rPr>
        <w:t>2</w:t>
      </w:r>
      <w:r>
        <w:rPr>
          <w:rFonts w:hint="eastAsia"/>
        </w:rPr>
        <w:t>）负责事故转移人员的安置工作；</w:t>
      </w:r>
    </w:p>
    <w:p>
      <w:pPr>
        <w:bidi w:val="0"/>
        <w:rPr>
          <w:rFonts w:hint="eastAsia"/>
        </w:rPr>
      </w:pPr>
      <w:r>
        <w:rPr>
          <w:rFonts w:hint="eastAsia"/>
          <w:lang w:val="en-US" w:eastAsia="zh-CN"/>
        </w:rPr>
        <w:t>3</w:t>
      </w:r>
      <w:r>
        <w:rPr>
          <w:rFonts w:hint="eastAsia"/>
        </w:rPr>
        <w:t>）提供事故处置</w:t>
      </w:r>
      <w:r>
        <w:rPr>
          <w:rFonts w:hint="eastAsia"/>
          <w:lang w:eastAsia="zh-CN"/>
        </w:rPr>
        <w:t>中的</w:t>
      </w:r>
      <w:r>
        <w:rPr>
          <w:rFonts w:hint="eastAsia"/>
        </w:rPr>
        <w:t>交通、通讯和水电保障工作；</w:t>
      </w:r>
    </w:p>
    <w:p>
      <w:pPr>
        <w:bidi w:val="0"/>
        <w:rPr>
          <w:rFonts w:hint="eastAsia"/>
          <w:lang w:eastAsia="zh-CN"/>
        </w:rPr>
      </w:pPr>
      <w:r>
        <w:rPr>
          <w:rFonts w:hint="eastAsia"/>
          <w:lang w:val="en-US" w:eastAsia="zh-CN"/>
        </w:rPr>
        <w:t>4</w:t>
      </w:r>
      <w:r>
        <w:rPr>
          <w:rFonts w:hint="eastAsia"/>
        </w:rPr>
        <w:t>）协助医疗救护机构人员做好相关医疗事宜，确保治疗经费及伤员的后期</w:t>
      </w:r>
      <w:r>
        <w:rPr>
          <w:rFonts w:hint="eastAsia"/>
          <w:lang w:eastAsia="zh-CN"/>
        </w:rPr>
        <w:t>医治事宜；</w:t>
      </w:r>
    </w:p>
    <w:p>
      <w:pPr>
        <w:bidi w:val="0"/>
        <w:rPr>
          <w:rFonts w:hint="eastAsia"/>
        </w:rPr>
      </w:pPr>
      <w:r>
        <w:rPr>
          <w:rFonts w:hint="eastAsia"/>
          <w:lang w:val="en-US" w:eastAsia="zh-CN"/>
        </w:rPr>
        <w:t>5</w:t>
      </w:r>
      <w:r>
        <w:rPr>
          <w:rFonts w:hint="eastAsia"/>
        </w:rPr>
        <w:t>）做好</w:t>
      </w:r>
      <w:r>
        <w:rPr>
          <w:rFonts w:hint="eastAsia"/>
          <w:lang w:eastAsia="zh-CN"/>
        </w:rPr>
        <w:t>应急救援机械、设备、工具的安排</w:t>
      </w:r>
      <w:r>
        <w:rPr>
          <w:rFonts w:hint="eastAsia"/>
        </w:rPr>
        <w:t>及劳动保护用品的准备。</w:t>
      </w:r>
    </w:p>
    <w:p>
      <w:pPr>
        <w:bidi w:val="0"/>
        <w:rPr>
          <w:rFonts w:hint="eastAsia" w:eastAsia="仿宋"/>
          <w:lang w:eastAsia="zh-CN"/>
        </w:rPr>
      </w:pPr>
      <w:r>
        <w:rPr>
          <w:rFonts w:hint="eastAsia"/>
          <w:lang w:val="en-US" w:eastAsia="zh-CN"/>
        </w:rPr>
        <w:t>6</w:t>
      </w:r>
      <w:r>
        <w:rPr>
          <w:rFonts w:hint="eastAsia"/>
        </w:rPr>
        <w:t>）</w:t>
      </w:r>
      <w:r>
        <w:rPr>
          <w:rFonts w:hint="eastAsia"/>
          <w:lang w:eastAsia="zh-CN"/>
        </w:rPr>
        <w:t>做好事故现场应急物资、急救药品的安排、部署。</w:t>
      </w:r>
    </w:p>
    <w:p>
      <w:pPr>
        <w:bidi w:val="0"/>
        <w:rPr>
          <w:rFonts w:hint="eastAsia"/>
          <w:b/>
          <w:bCs/>
          <w:lang w:val="en-US" w:eastAsia="zh-CN"/>
        </w:rPr>
      </w:pPr>
      <w:r>
        <w:rPr>
          <w:rFonts w:hint="eastAsia"/>
          <w:b/>
          <w:bCs/>
          <w:lang w:val="en-US" w:eastAsia="zh-CN"/>
        </w:rPr>
        <w:t>2.2.7医疗救护组</w:t>
      </w:r>
    </w:p>
    <w:p>
      <w:pPr>
        <w:bidi w:val="0"/>
        <w:rPr>
          <w:rFonts w:hint="eastAsia"/>
          <w:lang w:eastAsia="zh-CN"/>
        </w:rPr>
      </w:pPr>
      <w:r>
        <w:rPr>
          <w:rFonts w:hint="eastAsia"/>
          <w:lang w:val="en-US" w:eastAsia="zh-CN"/>
        </w:rPr>
        <w:t>1</w:t>
      </w:r>
      <w:r>
        <w:rPr>
          <w:rFonts w:hint="eastAsia"/>
        </w:rPr>
        <w:t>）在事故发生时，做好抢救</w:t>
      </w:r>
      <w:r>
        <w:rPr>
          <w:rFonts w:hint="eastAsia"/>
          <w:lang w:eastAsia="zh-CN"/>
        </w:rPr>
        <w:t>受</w:t>
      </w:r>
      <w:r>
        <w:rPr>
          <w:rFonts w:hint="eastAsia"/>
        </w:rPr>
        <w:t>伤人员的</w:t>
      </w:r>
      <w:r>
        <w:rPr>
          <w:rFonts w:hint="eastAsia"/>
          <w:lang w:eastAsia="zh-CN"/>
        </w:rPr>
        <w:t>救助</w:t>
      </w:r>
      <w:r>
        <w:rPr>
          <w:rFonts w:hint="eastAsia"/>
        </w:rPr>
        <w:t>工作，对轻伤者进行简单救治，对重伤者及时送医院抢救和治疗</w:t>
      </w:r>
      <w:r>
        <w:rPr>
          <w:rFonts w:hint="eastAsia"/>
          <w:lang w:eastAsia="zh-CN"/>
        </w:rPr>
        <w:t>；</w:t>
      </w:r>
    </w:p>
    <w:p>
      <w:pPr>
        <w:bidi w:val="0"/>
        <w:rPr>
          <w:rFonts w:hint="eastAsia"/>
          <w:lang w:eastAsia="zh-CN"/>
        </w:rPr>
      </w:pPr>
      <w:r>
        <w:rPr>
          <w:rFonts w:hint="eastAsia"/>
          <w:lang w:val="en-US" w:eastAsia="zh-CN"/>
        </w:rPr>
        <w:t>2</w:t>
      </w:r>
      <w:r>
        <w:rPr>
          <w:rFonts w:hint="eastAsia"/>
        </w:rPr>
        <w:t>）负责与专业医疗机构的协调</w:t>
      </w:r>
      <w:r>
        <w:rPr>
          <w:rFonts w:hint="eastAsia"/>
          <w:lang w:eastAsia="zh-CN"/>
        </w:rPr>
        <w:t>；</w:t>
      </w:r>
    </w:p>
    <w:p>
      <w:pPr>
        <w:bidi w:val="0"/>
        <w:rPr>
          <w:rFonts w:hint="eastAsia"/>
        </w:rPr>
      </w:pPr>
      <w:r>
        <w:rPr>
          <w:rFonts w:hint="eastAsia"/>
          <w:lang w:val="en-US" w:eastAsia="zh-CN"/>
        </w:rPr>
        <w:t>3</w:t>
      </w:r>
      <w:r>
        <w:rPr>
          <w:rFonts w:hint="eastAsia"/>
          <w:lang w:eastAsia="zh-CN"/>
        </w:rPr>
        <w:t>）</w:t>
      </w:r>
      <w:r>
        <w:rPr>
          <w:rFonts w:hint="eastAsia"/>
        </w:rPr>
        <w:t>完成总指挥或副总指挥交给的临时任务。</w:t>
      </w:r>
    </w:p>
    <w:p>
      <w:pPr>
        <w:pStyle w:val="4"/>
        <w:bidi w:val="0"/>
        <w:rPr>
          <w:rFonts w:hint="eastAsia"/>
          <w:lang w:eastAsia="zh-CN"/>
        </w:rPr>
      </w:pPr>
      <w:bookmarkStart w:id="919" w:name="_Toc25470"/>
      <w:bookmarkStart w:id="920" w:name="_Toc29047"/>
      <w:bookmarkStart w:id="921" w:name="_Toc8693"/>
      <w:bookmarkStart w:id="922" w:name="_Toc3737"/>
      <w:bookmarkStart w:id="923" w:name="_Toc7820"/>
      <w:bookmarkStart w:id="924" w:name="_Toc17667"/>
      <w:bookmarkStart w:id="925" w:name="_Toc32661"/>
      <w:bookmarkStart w:id="926" w:name="_Toc19452"/>
      <w:r>
        <w:rPr>
          <w:rFonts w:hint="eastAsia"/>
        </w:rPr>
        <w:t>3响应</w:t>
      </w:r>
      <w:r>
        <w:rPr>
          <w:rFonts w:hint="eastAsia"/>
          <w:lang w:eastAsia="zh-CN"/>
        </w:rPr>
        <w:t>启动</w:t>
      </w:r>
      <w:bookmarkEnd w:id="919"/>
      <w:bookmarkEnd w:id="920"/>
      <w:bookmarkEnd w:id="921"/>
      <w:bookmarkEnd w:id="922"/>
      <w:bookmarkEnd w:id="923"/>
      <w:bookmarkEnd w:id="924"/>
      <w:bookmarkEnd w:id="925"/>
      <w:bookmarkEnd w:id="926"/>
    </w:p>
    <w:p>
      <w:pPr>
        <w:pStyle w:val="5"/>
        <w:bidi w:val="0"/>
        <w:rPr>
          <w:rFonts w:hint="eastAsia"/>
        </w:rPr>
      </w:pPr>
      <w:r>
        <w:rPr>
          <w:rFonts w:hint="eastAsia"/>
        </w:rPr>
        <w:t>3.1事故及事故险情信息报告</w:t>
      </w:r>
    </w:p>
    <w:p>
      <w:pPr>
        <w:bidi w:val="0"/>
        <w:rPr>
          <w:rFonts w:hint="eastAsia"/>
          <w:lang w:val="en-US" w:eastAsia="zh-CN"/>
        </w:rPr>
      </w:pPr>
      <w:r>
        <w:rPr>
          <w:rFonts w:hint="eastAsia"/>
          <w:lang w:eastAsia="zh-CN"/>
        </w:rPr>
        <w:t>（</w:t>
      </w:r>
      <w:r>
        <w:rPr>
          <w:rFonts w:hint="eastAsia"/>
          <w:lang w:val="en-US" w:eastAsia="zh-CN"/>
        </w:rPr>
        <w:t>1）</w:t>
      </w:r>
      <w:r>
        <w:rPr>
          <w:rFonts w:hint="eastAsia"/>
        </w:rPr>
        <w:t>信息报告程序</w:t>
      </w:r>
    </w:p>
    <w:p>
      <w:pPr>
        <w:bidi w:val="0"/>
        <w:rPr>
          <w:rFonts w:hint="eastAsia"/>
          <w:lang w:eastAsia="zh-CN"/>
        </w:rPr>
      </w:pPr>
      <w:r>
        <w:rPr>
          <w:rFonts w:hint="eastAsia"/>
        </w:rPr>
        <w:t>①发生车间级</w:t>
      </w:r>
      <w:r>
        <w:rPr>
          <w:rFonts w:hint="eastAsia"/>
          <w:lang w:eastAsia="zh-CN"/>
        </w:rPr>
        <w:t>电气伤害</w:t>
      </w:r>
      <w:r>
        <w:rPr>
          <w:rFonts w:hint="eastAsia"/>
        </w:rPr>
        <w:t>生产安全事故，部门在启动现场处置方案的同时，由车间负责人向</w:t>
      </w:r>
      <w:r>
        <w:rPr>
          <w:rFonts w:hint="eastAsia"/>
          <w:lang w:eastAsia="zh-CN"/>
        </w:rPr>
        <w:t>总经理</w:t>
      </w:r>
      <w:r>
        <w:rPr>
          <w:rFonts w:hint="eastAsia"/>
        </w:rPr>
        <w:t>报告</w:t>
      </w:r>
      <w:r>
        <w:rPr>
          <w:rFonts w:hint="eastAsia"/>
          <w:lang w:eastAsia="zh-CN"/>
        </w:rPr>
        <w:t>，公司</w:t>
      </w:r>
      <w:r>
        <w:rPr>
          <w:rFonts w:hint="eastAsia"/>
        </w:rPr>
        <w:t>24小时应急值守电话为</w:t>
      </w:r>
      <w:r>
        <w:rPr>
          <w:rFonts w:hint="eastAsia"/>
          <w:lang w:val="en-US" w:eastAsia="zh-CN"/>
        </w:rPr>
        <w:t>13817821705</w:t>
      </w:r>
      <w:r>
        <w:rPr>
          <w:rFonts w:hint="eastAsia"/>
          <w:lang w:eastAsia="zh-CN"/>
        </w:rPr>
        <w:t>。</w:t>
      </w:r>
      <w:r>
        <w:rPr>
          <w:rFonts w:hint="eastAsia"/>
        </w:rPr>
        <w:t>再</w:t>
      </w:r>
      <w:r>
        <w:rPr>
          <w:rFonts w:hint="eastAsia"/>
          <w:lang w:eastAsia="zh-CN"/>
        </w:rPr>
        <w:t>由总经理向濉溪县应急管理局和濉溪经济开发区管委会报告</w:t>
      </w:r>
      <w:r>
        <w:rPr>
          <w:rFonts w:hint="eastAsia"/>
        </w:rPr>
        <w:t>事故信息。</w:t>
      </w:r>
    </w:p>
    <w:p>
      <w:pPr>
        <w:bidi w:val="0"/>
        <w:rPr>
          <w:rFonts w:hint="eastAsia"/>
          <w:lang w:eastAsia="zh-CN"/>
        </w:rPr>
      </w:pPr>
      <w:r>
        <w:rPr>
          <w:rFonts w:hint="eastAsia"/>
        </w:rPr>
        <w:t>②发生公司级或社会级</w:t>
      </w:r>
      <w:r>
        <w:rPr>
          <w:rFonts w:hint="eastAsia"/>
          <w:lang w:eastAsia="zh-CN"/>
        </w:rPr>
        <w:t>电气伤害</w:t>
      </w:r>
      <w:r>
        <w:rPr>
          <w:rFonts w:hint="eastAsia"/>
        </w:rPr>
        <w:t>生产安全事故，公司应急指挥部总指挥立即向</w:t>
      </w:r>
      <w:r>
        <w:rPr>
          <w:rFonts w:hint="eastAsia"/>
          <w:lang w:eastAsia="zh-CN"/>
        </w:rPr>
        <w:t>濉溪县应急管理局</w:t>
      </w:r>
      <w:r>
        <w:rPr>
          <w:rFonts w:hint="eastAsia"/>
        </w:rPr>
        <w:t>和</w:t>
      </w:r>
      <w:r>
        <w:rPr>
          <w:rFonts w:hint="eastAsia"/>
          <w:lang w:eastAsia="zh-CN"/>
        </w:rPr>
        <w:t>濉溪经济开发区管委会</w:t>
      </w:r>
      <w:r>
        <w:rPr>
          <w:rFonts w:hint="eastAsia"/>
        </w:rPr>
        <w:t>报告事故信息。</w:t>
      </w:r>
    </w:p>
    <w:p>
      <w:pPr>
        <w:bidi w:val="0"/>
        <w:rPr>
          <w:rFonts w:hint="eastAsia"/>
        </w:rPr>
      </w:pPr>
      <w:r>
        <w:rPr>
          <w:rFonts w:hint="eastAsia"/>
          <w:lang w:eastAsia="zh-CN"/>
        </w:rPr>
        <w:t>（</w:t>
      </w:r>
      <w:r>
        <w:rPr>
          <w:rFonts w:hint="eastAsia"/>
        </w:rPr>
        <w:t>2</w:t>
      </w:r>
      <w:r>
        <w:rPr>
          <w:rFonts w:hint="eastAsia"/>
          <w:lang w:eastAsia="zh-CN"/>
        </w:rPr>
        <w:t>）</w:t>
      </w:r>
      <w:r>
        <w:rPr>
          <w:rFonts w:hint="eastAsia"/>
        </w:rPr>
        <w:t>信息报告内容</w:t>
      </w:r>
    </w:p>
    <w:p>
      <w:pPr>
        <w:bidi w:val="0"/>
        <w:rPr>
          <w:rFonts w:hint="eastAsia"/>
          <w:lang w:eastAsia="zh-CN"/>
        </w:rPr>
      </w:pPr>
      <w:r>
        <w:rPr>
          <w:rFonts w:hint="eastAsia"/>
        </w:rPr>
        <w:t>①事故发生的时间、地点或岗位及事故现场情况</w:t>
      </w:r>
      <w:r>
        <w:rPr>
          <w:rFonts w:hint="eastAsia"/>
          <w:lang w:eastAsia="zh-CN"/>
        </w:rPr>
        <w:t>；</w:t>
      </w:r>
    </w:p>
    <w:p>
      <w:pPr>
        <w:bidi w:val="0"/>
        <w:rPr>
          <w:rFonts w:hint="eastAsia"/>
          <w:lang w:eastAsia="zh-CN"/>
        </w:rPr>
      </w:pPr>
      <w:r>
        <w:rPr>
          <w:rFonts w:hint="eastAsia"/>
        </w:rPr>
        <w:t>②事故已经造成或可能造成的伤亡人数</w:t>
      </w:r>
      <w:r>
        <w:rPr>
          <w:rFonts w:hint="eastAsia"/>
          <w:lang w:eastAsia="zh-CN"/>
        </w:rPr>
        <w:t>（</w:t>
      </w:r>
      <w:r>
        <w:rPr>
          <w:rFonts w:hint="eastAsia"/>
        </w:rPr>
        <w:t>包括下落不明、涉险的人数</w:t>
      </w:r>
      <w:r>
        <w:rPr>
          <w:rFonts w:hint="eastAsia"/>
          <w:lang w:eastAsia="zh-CN"/>
        </w:rPr>
        <w:t>）；</w:t>
      </w:r>
    </w:p>
    <w:p>
      <w:pPr>
        <w:bidi w:val="0"/>
        <w:rPr>
          <w:rFonts w:hint="eastAsia"/>
        </w:rPr>
      </w:pPr>
      <w:r>
        <w:rPr>
          <w:rFonts w:hint="eastAsia"/>
        </w:rPr>
        <w:t>③已经采取的措施。</w:t>
      </w:r>
    </w:p>
    <w:p>
      <w:pPr>
        <w:bidi w:val="0"/>
        <w:rPr>
          <w:rFonts w:hint="default"/>
          <w:lang w:val="en-US" w:eastAsia="zh-CN"/>
        </w:rPr>
      </w:pPr>
      <w:r>
        <w:rPr>
          <w:rFonts w:hint="eastAsia"/>
        </w:rPr>
        <w:t>信息报告方式</w:t>
      </w:r>
    </w:p>
    <w:p>
      <w:pPr>
        <w:bidi w:val="0"/>
        <w:rPr>
          <w:rFonts w:hint="default"/>
          <w:lang w:val="en-US" w:eastAsia="zh-CN"/>
        </w:rPr>
      </w:pPr>
      <w:r>
        <w:rPr>
          <w:rFonts w:hint="eastAsia"/>
        </w:rPr>
        <w:t>现场报告方式主要利用办公电话和个人手机、呼叫等方式进行报告。</w:t>
      </w:r>
    </w:p>
    <w:p>
      <w:pPr>
        <w:pStyle w:val="5"/>
        <w:bidi w:val="0"/>
        <w:rPr>
          <w:rFonts w:hint="eastAsia"/>
        </w:rPr>
      </w:pPr>
      <w:r>
        <w:rPr>
          <w:rFonts w:hint="eastAsia"/>
        </w:rPr>
        <w:t>3.2应急指挥机构启动程序</w:t>
      </w:r>
    </w:p>
    <w:p>
      <w:pPr>
        <w:bidi w:val="0"/>
        <w:rPr>
          <w:rFonts w:hint="eastAsia"/>
        </w:rPr>
      </w:pPr>
      <w:r>
        <w:rPr>
          <w:rFonts w:hint="eastAsia"/>
        </w:rPr>
        <w:t>当发生事故后，部立即启动现场应急指挥机构，当事故发展态势进一步扩大时，可扩大应急响应，启动公司综合应急预案。</w:t>
      </w:r>
    </w:p>
    <w:p>
      <w:pPr>
        <w:pStyle w:val="5"/>
        <w:bidi w:val="0"/>
        <w:rPr>
          <w:rFonts w:hint="eastAsia"/>
        </w:rPr>
      </w:pPr>
      <w:r>
        <w:rPr>
          <w:rFonts w:hint="eastAsia"/>
        </w:rPr>
        <w:t>3.3应急指挥程序</w:t>
      </w:r>
    </w:p>
    <w:p>
      <w:pPr>
        <w:bidi w:val="0"/>
        <w:rPr>
          <w:rFonts w:hint="eastAsia"/>
        </w:rPr>
      </w:pPr>
      <w:r>
        <w:rPr>
          <w:rFonts w:hint="eastAsia"/>
        </w:rPr>
        <w:t>发生事故部的主管或负责人为现场初期的第一应急总指挥，全面负责应急处置工作，当上一级进入现场后，移交相指挥权。</w:t>
      </w:r>
    </w:p>
    <w:p>
      <w:pPr>
        <w:pStyle w:val="5"/>
        <w:bidi w:val="0"/>
        <w:rPr>
          <w:rFonts w:hint="eastAsia"/>
        </w:rPr>
      </w:pPr>
      <w:r>
        <w:rPr>
          <w:rFonts w:hint="eastAsia"/>
        </w:rPr>
        <w:t>3.4资源调配程序</w:t>
      </w:r>
    </w:p>
    <w:p>
      <w:pPr>
        <w:bidi w:val="0"/>
        <w:rPr>
          <w:rFonts w:hint="eastAsia"/>
        </w:rPr>
      </w:pPr>
      <w:r>
        <w:rPr>
          <w:rFonts w:hint="eastAsia"/>
        </w:rPr>
        <w:t>在事故状态下，现场总指挥有权调用其他部门的人力、物力等资源，相关部门必须积极合。</w:t>
      </w:r>
    </w:p>
    <w:p>
      <w:pPr>
        <w:pStyle w:val="5"/>
        <w:bidi w:val="0"/>
        <w:rPr>
          <w:rFonts w:hint="eastAsia"/>
        </w:rPr>
      </w:pPr>
      <w:r>
        <w:rPr>
          <w:rFonts w:hint="eastAsia"/>
        </w:rPr>
        <w:t>3.5应急救援程序</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岗位员工立即按照现场处置方案实施应急处置</w:t>
      </w:r>
      <w:r>
        <w:rPr>
          <w:rFonts w:hint="eastAsia"/>
          <w:lang w:eastAsia="zh-CN"/>
        </w:rPr>
        <w:t>；</w:t>
      </w:r>
    </w:p>
    <w:p>
      <w:pPr>
        <w:bidi w:val="0"/>
        <w:rPr>
          <w:rFonts w:hint="eastAsia"/>
          <w:lang w:eastAsia="zh-CN"/>
        </w:rPr>
      </w:pPr>
      <w:r>
        <w:rPr>
          <w:rFonts w:hint="eastAsia"/>
          <w:lang w:eastAsia="zh-CN"/>
        </w:rPr>
        <w:t>（</w:t>
      </w:r>
      <w:r>
        <w:rPr>
          <w:rFonts w:hint="eastAsia"/>
        </w:rPr>
        <w:t>2</w:t>
      </w:r>
      <w:r>
        <w:rPr>
          <w:rFonts w:hint="eastAsia"/>
          <w:lang w:eastAsia="zh-CN"/>
        </w:rPr>
        <w:t>）</w:t>
      </w:r>
      <w:r>
        <w:rPr>
          <w:rFonts w:hint="eastAsia"/>
        </w:rPr>
        <w:t>部门启动专项应急预案，实施具体应急救援</w:t>
      </w:r>
      <w:r>
        <w:rPr>
          <w:rFonts w:hint="eastAsia"/>
          <w:lang w:eastAsia="zh-CN"/>
        </w:rPr>
        <w:t>。</w:t>
      </w:r>
      <w:bookmarkStart w:id="927" w:name="第六章-应急处置"/>
    </w:p>
    <w:p>
      <w:pPr>
        <w:pStyle w:val="4"/>
        <w:bidi w:val="0"/>
        <w:rPr>
          <w:rFonts w:hint="eastAsia"/>
        </w:rPr>
      </w:pPr>
      <w:bookmarkStart w:id="928" w:name="_Toc25675"/>
      <w:bookmarkStart w:id="929" w:name="_Toc23192"/>
      <w:bookmarkStart w:id="930" w:name="_Toc14747"/>
      <w:bookmarkStart w:id="931" w:name="_Toc20707"/>
      <w:bookmarkStart w:id="932" w:name="_Toc19622"/>
      <w:bookmarkStart w:id="933" w:name="_Toc21881"/>
      <w:bookmarkStart w:id="934" w:name="_Toc6735"/>
      <w:bookmarkStart w:id="935" w:name="_Toc30641"/>
      <w:r>
        <w:rPr>
          <w:rFonts w:hint="eastAsia"/>
          <w:lang w:val="en-US" w:eastAsia="zh-CN"/>
        </w:rPr>
        <w:t>4.</w:t>
      </w:r>
      <w:r>
        <w:rPr>
          <w:rFonts w:hint="eastAsia"/>
        </w:rPr>
        <w:t>应急处置</w:t>
      </w:r>
      <w:bookmarkEnd w:id="927"/>
      <w:bookmarkEnd w:id="928"/>
      <w:bookmarkEnd w:id="929"/>
      <w:bookmarkEnd w:id="930"/>
      <w:bookmarkEnd w:id="931"/>
      <w:bookmarkEnd w:id="932"/>
      <w:bookmarkEnd w:id="933"/>
      <w:bookmarkEnd w:id="934"/>
      <w:bookmarkEnd w:id="935"/>
      <w:bookmarkStart w:id="936" w:name="第八条-响应分级"/>
    </w:p>
    <w:p>
      <w:pPr>
        <w:pStyle w:val="5"/>
        <w:bidi w:val="0"/>
        <w:rPr>
          <w:rFonts w:hint="eastAsia"/>
        </w:rPr>
      </w:pPr>
      <w:r>
        <w:rPr>
          <w:rFonts w:hint="eastAsia"/>
          <w:lang w:val="en-US" w:eastAsia="zh-CN"/>
        </w:rPr>
        <w:t>4.1</w:t>
      </w:r>
      <w:r>
        <w:rPr>
          <w:rFonts w:hint="eastAsia"/>
        </w:rPr>
        <w:t>响应分级</w:t>
      </w:r>
      <w:bookmarkEnd w:id="936"/>
    </w:p>
    <w:p>
      <w:pPr>
        <w:bidi w:val="0"/>
        <w:rPr>
          <w:rFonts w:hint="eastAsia"/>
        </w:rPr>
      </w:pPr>
      <w:r>
        <w:rPr>
          <w:rFonts w:hint="eastAsia"/>
        </w:rPr>
        <w:t>按照事故的危害程度、影响范围，</w:t>
      </w:r>
      <w:r>
        <w:rPr>
          <w:rFonts w:hint="eastAsia"/>
          <w:lang w:eastAsia="zh-CN"/>
        </w:rPr>
        <w:t>公司</w:t>
      </w:r>
      <w:r>
        <w:rPr>
          <w:rFonts w:hint="eastAsia"/>
        </w:rPr>
        <w:t>应急救援小组鉴定事故的级别，发生</w:t>
      </w:r>
      <w:r>
        <w:rPr>
          <w:rFonts w:hint="eastAsia"/>
          <w:lang w:eastAsia="zh-CN"/>
        </w:rPr>
        <w:t>车间</w:t>
      </w:r>
      <w:r>
        <w:rPr>
          <w:rFonts w:hint="eastAsia"/>
        </w:rPr>
        <w:t>级事故或紧急状态时启动本预案。</w:t>
      </w:r>
    </w:p>
    <w:p>
      <w:pPr>
        <w:pStyle w:val="5"/>
        <w:bidi w:val="0"/>
        <w:rPr>
          <w:rFonts w:hint="eastAsia"/>
        </w:rPr>
      </w:pPr>
      <w:bookmarkStart w:id="937" w:name="第九条-响应程序"/>
      <w:r>
        <w:rPr>
          <w:rFonts w:hint="eastAsia"/>
          <w:lang w:val="en-US" w:eastAsia="zh-CN"/>
        </w:rPr>
        <w:t>4.2</w:t>
      </w:r>
      <w:r>
        <w:rPr>
          <w:rFonts w:hint="eastAsia"/>
        </w:rPr>
        <w:t>响应程序</w:t>
      </w:r>
      <w:bookmarkEnd w:id="937"/>
    </w:p>
    <w:p>
      <w:pPr>
        <w:bidi w:val="0"/>
        <w:rPr>
          <w:rFonts w:hint="eastAsia"/>
        </w:rPr>
      </w:pPr>
      <w:r>
        <w:rPr>
          <w:rFonts w:hint="eastAsia"/>
        </w:rPr>
        <w:t>发生</w:t>
      </w:r>
      <w:r>
        <w:rPr>
          <w:rFonts w:hint="eastAsia"/>
          <w:lang w:eastAsia="zh-CN"/>
        </w:rPr>
        <w:t>车间</w:t>
      </w:r>
      <w:r>
        <w:rPr>
          <w:rFonts w:hint="eastAsia"/>
        </w:rPr>
        <w:t>级</w:t>
      </w:r>
      <w:r>
        <w:rPr>
          <w:rFonts w:hint="eastAsia"/>
          <w:lang w:eastAsia="zh-CN"/>
        </w:rPr>
        <w:t>电气伤害</w:t>
      </w:r>
      <w:r>
        <w:rPr>
          <w:rFonts w:hint="eastAsia"/>
        </w:rPr>
        <w:t>事故或紧急状态时，</w:t>
      </w:r>
      <w:r>
        <w:rPr>
          <w:rFonts w:hint="eastAsia"/>
          <w:lang w:eastAsia="zh-CN"/>
        </w:rPr>
        <w:t>公司</w:t>
      </w:r>
      <w:r>
        <w:rPr>
          <w:rFonts w:hint="eastAsia"/>
        </w:rPr>
        <w:t>各救援小组：</w:t>
      </w:r>
      <w:r>
        <w:rPr>
          <w:rFonts w:hint="eastAsia"/>
          <w:lang w:eastAsia="zh-CN"/>
        </w:rPr>
        <w:t>应急抢险组</w:t>
      </w:r>
      <w:r>
        <w:rPr>
          <w:rFonts w:hint="eastAsia"/>
        </w:rPr>
        <w:t>、现场</w:t>
      </w:r>
      <w:r>
        <w:rPr>
          <w:rFonts w:hint="eastAsia"/>
          <w:lang w:eastAsia="zh-CN"/>
        </w:rPr>
        <w:t>警戒疏散组</w:t>
      </w:r>
      <w:r>
        <w:rPr>
          <w:rFonts w:hint="eastAsia"/>
        </w:rPr>
        <w:t>、后勤保障组、</w:t>
      </w:r>
      <w:r>
        <w:rPr>
          <w:rFonts w:hint="eastAsia"/>
          <w:lang w:eastAsia="zh-CN"/>
        </w:rPr>
        <w:t>医疗救护组、通讯联络组</w:t>
      </w:r>
      <w:r>
        <w:rPr>
          <w:rFonts w:hint="eastAsia"/>
        </w:rPr>
        <w:t>等在总指挥的领导下，赶赴事故现场，组织开展事故救援，于抢救受伤受困人员为首要任务，同时保护好事故现场和防止次生伤害发生。如需外援。发生</w:t>
      </w:r>
      <w:r>
        <w:rPr>
          <w:rFonts w:hint="eastAsia"/>
          <w:lang w:eastAsia="zh-CN"/>
        </w:rPr>
        <w:t>公司</w:t>
      </w:r>
      <w:r>
        <w:rPr>
          <w:rFonts w:hint="eastAsia"/>
        </w:rPr>
        <w:t>级</w:t>
      </w:r>
      <w:r>
        <w:rPr>
          <w:rFonts w:hint="eastAsia"/>
          <w:lang w:eastAsia="zh-CN"/>
        </w:rPr>
        <w:t>电气伤害</w:t>
      </w:r>
      <w:r>
        <w:rPr>
          <w:rFonts w:hint="eastAsia"/>
        </w:rPr>
        <w:t>事故时，由上级单位现场协调处置，事故调查处理按相关程序进行。</w:t>
      </w:r>
    </w:p>
    <w:p>
      <w:pPr>
        <w:pStyle w:val="5"/>
        <w:bidi w:val="0"/>
        <w:rPr>
          <w:rFonts w:hint="eastAsia"/>
        </w:rPr>
      </w:pPr>
      <w:bookmarkStart w:id="938" w:name="第十条-处置措施"/>
      <w:r>
        <w:rPr>
          <w:rFonts w:hint="eastAsia"/>
          <w:lang w:val="en-US" w:eastAsia="zh-CN"/>
        </w:rPr>
        <w:t>4.3</w:t>
      </w:r>
      <w:r>
        <w:rPr>
          <w:rFonts w:hint="eastAsia"/>
        </w:rPr>
        <w:t>处置措施</w:t>
      </w:r>
      <w:bookmarkEnd w:id="938"/>
    </w:p>
    <w:p>
      <w:pPr>
        <w:bidi w:val="0"/>
        <w:rPr>
          <w:rFonts w:hint="eastAsia"/>
          <w:b/>
          <w:bCs/>
        </w:rPr>
      </w:pPr>
      <w:r>
        <w:rPr>
          <w:rFonts w:hint="eastAsia"/>
          <w:b/>
          <w:bCs/>
          <w:lang w:val="en-US" w:eastAsia="zh-CN"/>
        </w:rPr>
        <w:t>4.3.1</w:t>
      </w:r>
      <w:r>
        <w:rPr>
          <w:rFonts w:hint="eastAsia"/>
          <w:b/>
          <w:bCs/>
        </w:rPr>
        <w:t>应急救援措施：</w:t>
      </w:r>
    </w:p>
    <w:p>
      <w:pPr>
        <w:bidi w:val="0"/>
        <w:rPr>
          <w:rFonts w:hint="eastAsia"/>
        </w:rPr>
      </w:pPr>
      <w:r>
        <w:rPr>
          <w:rFonts w:hint="eastAsia"/>
        </w:rPr>
        <w:t>当发生人身触电事故时，现场救护人员应当迅速将触电者脱离电源，可使用现场的干燥物体或专用电工绝缘材料使触电人员脱离带电体，关键是要</w:t>
      </w:r>
      <w:r>
        <w:rPr>
          <w:rFonts w:hint="eastAsia"/>
          <w:lang w:eastAsia="zh-CN"/>
        </w:rPr>
        <w:t>“</w:t>
      </w:r>
      <w:r>
        <w:rPr>
          <w:rFonts w:hint="eastAsia"/>
        </w:rPr>
        <w:t>快</w:t>
      </w:r>
      <w:r>
        <w:rPr>
          <w:rFonts w:hint="eastAsia"/>
          <w:lang w:eastAsia="zh-CN"/>
        </w:rPr>
        <w:t>”</w:t>
      </w:r>
      <w:r>
        <w:rPr>
          <w:rFonts w:hint="eastAsia"/>
        </w:rPr>
        <w:t>。在未切断电源之前，救护者切不可用手直接去接触触电者，也不得用金属或潮湿的物体去挑、拉电线和触电者。</w:t>
      </w:r>
    </w:p>
    <w:p>
      <w:pPr>
        <w:bidi w:val="0"/>
      </w:pPr>
      <w:r>
        <w:rPr>
          <w:rFonts w:hint="eastAsia"/>
          <w:lang w:val="en-US" w:eastAsia="zh-CN"/>
        </w:rPr>
        <w:t>（1）</w:t>
      </w:r>
      <w:r>
        <w:rPr>
          <w:rFonts w:hint="eastAsia"/>
        </w:rPr>
        <w:t>对于低压触电事故，可采用下列方法使触电者脱离电源</w:t>
      </w:r>
    </w:p>
    <w:p>
      <w:pPr>
        <w:bidi w:val="0"/>
      </w:pPr>
      <w:r>
        <w:rPr>
          <w:rFonts w:hint="eastAsia"/>
          <w:lang w:val="en-US" w:eastAsia="zh-CN"/>
        </w:rPr>
        <w:t>1</w:t>
      </w:r>
      <w:r>
        <w:rPr>
          <w:rFonts w:hint="eastAsia"/>
          <w:lang w:eastAsia="zh-CN"/>
        </w:rPr>
        <w:t>）</w:t>
      </w:r>
      <w:r>
        <w:rPr>
          <w:rFonts w:hint="eastAsia"/>
        </w:rPr>
        <w:t>如果触电地点附近有电源开关或插销，可立即拉开电源开关或拔下电源插头，以切断电源。</w:t>
      </w:r>
    </w:p>
    <w:p>
      <w:pPr>
        <w:bidi w:val="0"/>
      </w:pPr>
      <w:r>
        <w:rPr>
          <w:rFonts w:hint="eastAsia"/>
          <w:lang w:val="en-US" w:eastAsia="zh-CN"/>
        </w:rPr>
        <w:t>2</w:t>
      </w:r>
      <w:r>
        <w:rPr>
          <w:rFonts w:hint="eastAsia"/>
          <w:lang w:eastAsia="zh-CN"/>
        </w:rPr>
        <w:t>）</w:t>
      </w:r>
      <w:r>
        <w:rPr>
          <w:rFonts w:hint="eastAsia"/>
        </w:rPr>
        <w:t>可用有绝缘手柄的电工钳、干燥木柄的斧头、干燥木把的铁锹等切断电源线。也可采用干燥木板等绝缘物插入触电者身下，以隔离电源。</w:t>
      </w:r>
    </w:p>
    <w:p>
      <w:pPr>
        <w:bidi w:val="0"/>
      </w:pPr>
      <w:r>
        <w:rPr>
          <w:rFonts w:hint="eastAsia"/>
          <w:lang w:val="en-US" w:eastAsia="zh-CN"/>
        </w:rPr>
        <w:t>3</w:t>
      </w:r>
      <w:r>
        <w:rPr>
          <w:rFonts w:hint="eastAsia"/>
          <w:lang w:eastAsia="zh-CN"/>
        </w:rPr>
        <w:t>）</w:t>
      </w:r>
      <w:r>
        <w:rPr>
          <w:rFonts w:hint="eastAsia"/>
        </w:rPr>
        <w:t>当电线搭在触电者身上或被压在身下时，也可用干燥的衣服、手套、绳索、木板、木棒等绝缘物为工具，拉开提高或挑开电线，使触电者脱离电源。</w:t>
      </w:r>
    </w:p>
    <w:p>
      <w:pPr>
        <w:bidi w:val="0"/>
        <w:rPr>
          <w:rFonts w:hint="eastAsia"/>
        </w:rPr>
      </w:pPr>
      <w:r>
        <w:rPr>
          <w:rFonts w:hint="eastAsia"/>
          <w:lang w:val="en-US" w:eastAsia="zh-CN"/>
        </w:rPr>
        <w:t>4</w:t>
      </w:r>
      <w:r>
        <w:rPr>
          <w:rFonts w:hint="eastAsia"/>
          <w:lang w:eastAsia="zh-CN"/>
        </w:rPr>
        <w:t>）</w:t>
      </w:r>
      <w:r>
        <w:rPr>
          <w:rFonts w:hint="eastAsia"/>
        </w:rPr>
        <w:t>如果是在潮湿的地方,必须切断电源后方可实施急救。</w:t>
      </w:r>
    </w:p>
    <w:p>
      <w:pPr>
        <w:bidi w:val="0"/>
        <w:rPr>
          <w:rFonts w:hint="eastAsia" w:eastAsia="仿宋"/>
          <w:lang w:val="en-US" w:eastAsia="zh-CN"/>
        </w:rPr>
      </w:pPr>
      <w:r>
        <w:rPr>
          <w:rFonts w:hint="eastAsia"/>
          <w:lang w:val="en-US" w:eastAsia="zh-CN"/>
        </w:rPr>
        <w:t>（2）</w:t>
      </w:r>
      <w:r>
        <w:rPr>
          <w:rFonts w:hint="eastAsia"/>
        </w:rPr>
        <w:t>对于高压触电事故,可采用下列方法使触电者脱离电源</w:t>
      </w:r>
      <w:r>
        <w:rPr>
          <w:rFonts w:hint="eastAsia"/>
          <w:lang w:eastAsia="zh-CN"/>
        </w:rPr>
        <w:t>。</w:t>
      </w:r>
    </w:p>
    <w:p>
      <w:pPr>
        <w:bidi w:val="0"/>
      </w:pPr>
      <w:r>
        <w:rPr>
          <w:rFonts w:hint="eastAsia"/>
          <w:lang w:val="en-US" w:eastAsia="zh-CN"/>
        </w:rPr>
        <w:t>1</w:t>
      </w:r>
      <w:r>
        <w:rPr>
          <w:rFonts w:hint="eastAsia"/>
          <w:lang w:eastAsia="zh-CN"/>
        </w:rPr>
        <w:t>）</w:t>
      </w:r>
      <w:r>
        <w:rPr>
          <w:rFonts w:hint="eastAsia"/>
        </w:rPr>
        <w:t>立即通知有关部门停电。</w:t>
      </w:r>
    </w:p>
    <w:p>
      <w:pPr>
        <w:bidi w:val="0"/>
      </w:pPr>
      <w:r>
        <w:rPr>
          <w:rFonts w:hint="eastAsia"/>
          <w:lang w:val="en-US" w:eastAsia="zh-CN"/>
        </w:rPr>
        <w:t>2</w:t>
      </w:r>
      <w:r>
        <w:rPr>
          <w:rFonts w:hint="eastAsia"/>
          <w:lang w:eastAsia="zh-CN"/>
        </w:rPr>
        <w:t>）</w:t>
      </w:r>
      <w:r>
        <w:rPr>
          <w:rFonts w:hint="eastAsia"/>
        </w:rPr>
        <w:t>带上绝缘手套，穿上绝缘鞋，用相应电压等级的</w:t>
      </w:r>
      <w:r>
        <w:fldChar w:fldCharType="begin"/>
      </w:r>
      <w:r>
        <w:instrText xml:space="preserve"> HYPERLINK "http://wiki.zhulong.com/baike/detail.asp?t=绝缘工具" \t "_blank" </w:instrText>
      </w:r>
      <w:r>
        <w:fldChar w:fldCharType="separate"/>
      </w:r>
      <w:r>
        <w:rPr>
          <w:rFonts w:hint="eastAsia"/>
        </w:rPr>
        <w:t>绝缘工具</w:t>
      </w:r>
      <w:r>
        <w:rPr>
          <w:rFonts w:hint="eastAsia"/>
        </w:rPr>
        <w:fldChar w:fldCharType="end"/>
      </w:r>
      <w:r>
        <w:rPr>
          <w:rFonts w:hint="eastAsia"/>
        </w:rPr>
        <w:t>按顺序拉</w:t>
      </w:r>
      <w:r>
        <w:rPr>
          <w:rFonts w:hint="eastAsia"/>
          <w:lang w:eastAsia="zh-CN"/>
        </w:rPr>
        <w:t>断</w:t>
      </w:r>
      <w:r>
        <w:rPr>
          <w:rFonts w:hint="eastAsia"/>
        </w:rPr>
        <w:t>开关。</w:t>
      </w:r>
    </w:p>
    <w:p>
      <w:pPr>
        <w:bidi w:val="0"/>
        <w:rPr>
          <w:rFonts w:hint="eastAsia"/>
        </w:rPr>
      </w:pPr>
      <w:r>
        <w:rPr>
          <w:rFonts w:hint="eastAsia"/>
          <w:lang w:val="en-US" w:eastAsia="zh-CN"/>
        </w:rPr>
        <w:t>3</w:t>
      </w:r>
      <w:r>
        <w:rPr>
          <w:rFonts w:hint="eastAsia"/>
          <w:lang w:eastAsia="zh-CN"/>
        </w:rPr>
        <w:t>）</w:t>
      </w:r>
      <w:r>
        <w:rPr>
          <w:rFonts w:hint="eastAsia"/>
        </w:rPr>
        <w:t>用高压绝缘杆挑开触电者身上的电线。</w:t>
      </w:r>
    </w:p>
    <w:p>
      <w:pPr>
        <w:bidi w:val="0"/>
        <w:rPr>
          <w:b/>
          <w:bCs/>
        </w:rPr>
      </w:pPr>
      <w:r>
        <w:rPr>
          <w:rFonts w:hint="eastAsia"/>
          <w:b/>
          <w:bCs/>
          <w:lang w:val="en-US" w:eastAsia="zh-CN"/>
        </w:rPr>
        <w:t>4.3.2人员</w:t>
      </w:r>
      <w:r>
        <w:rPr>
          <w:rFonts w:hint="eastAsia"/>
          <w:b/>
          <w:bCs/>
        </w:rPr>
        <w:t>应急救援措施：</w:t>
      </w:r>
    </w:p>
    <w:p>
      <w:pPr>
        <w:bidi w:val="0"/>
        <w:rPr>
          <w:rFonts w:hint="eastAsia"/>
        </w:rPr>
      </w:pPr>
      <w:r>
        <w:rPr>
          <w:rFonts w:hint="eastAsia"/>
          <w:lang w:val="en-US" w:eastAsia="zh-CN"/>
        </w:rPr>
        <w:t>（1）</w:t>
      </w:r>
      <w:r>
        <w:rPr>
          <w:rFonts w:hint="eastAsia"/>
        </w:rPr>
        <w:t>发生触电伤害后现场发现人立即报告</w:t>
      </w:r>
      <w:r>
        <w:rPr>
          <w:rFonts w:hint="eastAsia"/>
          <w:lang w:eastAsia="zh-CN"/>
        </w:rPr>
        <w:t>公司</w:t>
      </w:r>
      <w:r>
        <w:rPr>
          <w:rFonts w:hint="eastAsia"/>
        </w:rPr>
        <w:t>急救援小组，应急小组应立即拨打120救护中心与医院取得联系，应详细说明事故地点、严重程度。在医护人员没有到来之前，应检查受伤者的伤势，心跳急呼吸情况，视不同情况采取不同的急救措施。</w:t>
      </w:r>
    </w:p>
    <w:p>
      <w:pPr>
        <w:bidi w:val="0"/>
        <w:rPr>
          <w:rFonts w:hint="eastAsia"/>
        </w:rPr>
      </w:pPr>
      <w:r>
        <w:rPr>
          <w:rFonts w:hint="eastAsia"/>
          <w:lang w:val="en-US" w:eastAsia="zh-CN"/>
        </w:rPr>
        <w:t>（2）</w:t>
      </w:r>
      <w:r>
        <w:rPr>
          <w:rFonts w:hint="eastAsia"/>
        </w:rPr>
        <w:t>若看、听、试结果，既无呼吸又无颈动脉搏动，则可判定为呼吸、心跳停止。触电伤员如神志清醒者，应使其就地仰面平躺，严密观察，暂时不要使其站立或走动。触电伤员如神志不清者，应就地仰面平躺，且确保气道畅通，并用5秒时间，呼叫伤员或轻拍其肩部，以判断伤员是否意识丧失，禁止摇动伤员头部呼叫伤员。触电后又摔伤的伤员，应就地仰面平躺，保持脊柱在伸直状态，不得弯曲；如需搬运，应用硬模板保持仰面平躺，使伤员身体处于平直状态，避免脊椎受伤。实施救治时，首先要使被救治者的气道畅通，方可进行救治。</w:t>
      </w:r>
    </w:p>
    <w:p>
      <w:pPr>
        <w:bidi w:val="0"/>
        <w:rPr>
          <w:rFonts w:hint="eastAsia"/>
        </w:rPr>
      </w:pPr>
      <w:r>
        <w:rPr>
          <w:rFonts w:hint="eastAsia"/>
          <w:lang w:val="en-US" w:eastAsia="zh-CN"/>
        </w:rPr>
        <w:t>（3）</w:t>
      </w:r>
      <w:r>
        <w:rPr>
          <w:rFonts w:hint="eastAsia"/>
        </w:rPr>
        <w:t>病人神志清醒，但感乏力、头昏、心闷、出冷汗，甚至有恶心或呕吐，应当其就地安静休息，应减轻心脏负荷，加快恢复；</w:t>
      </w:r>
    </w:p>
    <w:p>
      <w:pPr>
        <w:bidi w:val="0"/>
        <w:rPr>
          <w:rFonts w:hint="eastAsia"/>
        </w:rPr>
      </w:pPr>
      <w:r>
        <w:rPr>
          <w:rFonts w:hint="eastAsia"/>
          <w:lang w:val="en-US" w:eastAsia="zh-CN"/>
        </w:rPr>
        <w:t>（4）</w:t>
      </w:r>
      <w:r>
        <w:rPr>
          <w:rFonts w:hint="eastAsia"/>
        </w:rPr>
        <w:t>施救前救护人员应迅速切断使触电者带电的开关、刀闸或其他断路设备，或用适合该电压等级的绝缘工具（绝缘手套、穿绝缘鞋、并使用绝缘棒）等方法，也可抓住触电者干燥而不贴身的衣服，将其拖开，切记要避免碰到金属物体和触电者的裸露身体。触电者未脱离电源前，现场救护人员不得直接用手触及伤员。救护人员在抢救过程中应注意保持自身与周围带电部分必要的安全距离，保证自己免受电击。</w:t>
      </w:r>
    </w:p>
    <w:p>
      <w:pPr>
        <w:bidi w:val="0"/>
        <w:rPr>
          <w:rFonts w:hint="eastAsia"/>
        </w:rPr>
      </w:pPr>
      <w:r>
        <w:rPr>
          <w:rFonts w:hint="eastAsia"/>
          <w:lang w:val="en-US" w:eastAsia="zh-CN"/>
        </w:rPr>
        <w:t>（5）</w:t>
      </w:r>
      <w:r>
        <w:rPr>
          <w:rFonts w:hint="eastAsia"/>
        </w:rPr>
        <w:t>急救方法主要包括：口对口人工呼吸、口对鼻人工呼吸、或胸外心脏按压法，如病人口中有异物要先清除，开放气道，进行急救。</w:t>
      </w:r>
    </w:p>
    <w:p>
      <w:pPr>
        <w:bidi w:val="0"/>
        <w:rPr>
          <w:rFonts w:hint="eastAsia" w:eastAsia="仿宋"/>
          <w:lang w:eastAsia="zh-CN"/>
        </w:rPr>
      </w:pPr>
      <w:r>
        <w:rPr>
          <w:rFonts w:hint="eastAsia"/>
          <w:lang w:val="en-US" w:eastAsia="zh-CN"/>
        </w:rPr>
        <w:t>（6）</w:t>
      </w:r>
      <w:r>
        <w:rPr>
          <w:rFonts w:hint="eastAsia"/>
        </w:rPr>
        <w:t>胸外心脏按压法与人工呼吸法应交替进行，心跳停止，但呼吸尚存，立即采用胸外心脏按压法，呼吸停止，心跳尚存立即采用口对口进行人工呼吸，心跳、呼吸均停止，立即采用胸外心脏按压法与口对口人工呼吸法同时进行，如果现场抢救只有一人，则必须两种人工呼吸方法交叉进行。时间就是生命，有心跳无呼吸或者有呼吸无心跳的情况只是暂时的，如果不及时抢救就会导致心跳、呼吸全停止，丧失抢救的最佳时机</w:t>
      </w:r>
      <w:r>
        <w:rPr>
          <w:rFonts w:hint="eastAsia"/>
          <w:lang w:eastAsia="zh-CN"/>
        </w:rPr>
        <w:t>。</w:t>
      </w:r>
    </w:p>
    <w:p>
      <w:pPr>
        <w:bidi w:val="0"/>
        <w:rPr>
          <w:rFonts w:hint="eastAsia"/>
        </w:rPr>
      </w:pPr>
      <w:r>
        <w:rPr>
          <w:rFonts w:hint="eastAsia"/>
          <w:lang w:val="en-US" w:eastAsia="zh-CN"/>
        </w:rPr>
        <w:t>（7）</w:t>
      </w:r>
      <w:r>
        <w:rPr>
          <w:rFonts w:hint="eastAsia"/>
        </w:rPr>
        <w:t>采取上述急救措施之后，要根据病情轻重，及时把伤员送往医院治疗，在送往医院的途中，应尽量减少颠簸，并密切注意伤员的呼吸、脉搏及伤口等情况。</w:t>
      </w:r>
    </w:p>
    <w:p>
      <w:pPr>
        <w:bidi w:val="0"/>
        <w:rPr>
          <w:rFonts w:hint="eastAsia"/>
        </w:rPr>
      </w:pPr>
      <w:r>
        <w:rPr>
          <w:rFonts w:hint="eastAsia"/>
          <w:lang w:val="en-US" w:eastAsia="zh-CN"/>
        </w:rPr>
        <w:t>（8）</w:t>
      </w:r>
      <w:r>
        <w:rPr>
          <w:rFonts w:hint="eastAsia"/>
        </w:rPr>
        <w:t>人触电后会出现神经麻痹、呼吸中断、心脏停止跳动、呈现昏迷不醒状态，通常都是假死，万万不可当作</w:t>
      </w:r>
      <w:r>
        <w:rPr>
          <w:rFonts w:hint="eastAsia"/>
          <w:lang w:eastAsia="zh-CN"/>
        </w:rPr>
        <w:t>“</w:t>
      </w:r>
      <w:r>
        <w:rPr>
          <w:rFonts w:hint="eastAsia"/>
        </w:rPr>
        <w:t>死人</w:t>
      </w:r>
      <w:r>
        <w:rPr>
          <w:rFonts w:hint="eastAsia"/>
          <w:lang w:eastAsia="zh-CN"/>
        </w:rPr>
        <w:t>”</w:t>
      </w:r>
      <w:r>
        <w:rPr>
          <w:rFonts w:hint="eastAsia"/>
        </w:rPr>
        <w:t>草率从事。</w:t>
      </w:r>
    </w:p>
    <w:p>
      <w:pPr>
        <w:bidi w:val="0"/>
      </w:pPr>
      <w:r>
        <w:rPr>
          <w:rFonts w:hint="eastAsia"/>
          <w:lang w:val="en-US" w:eastAsia="zh-CN"/>
        </w:rPr>
        <w:t>（9）</w:t>
      </w:r>
      <w:r>
        <w:rPr>
          <w:rFonts w:hint="eastAsia"/>
        </w:rPr>
        <w:t>对于假死的触电者，要迅速持久的进行抢救，有不少的触电者，是经过四个小时甚至更长时间的抢救而抢救过来的。有经过六个小时的口对口人工呼吸及胸外挤压法抢救而活过来的实例。只有经过医生诊断确定死亡，才能够决定停止抢救。</w:t>
      </w:r>
    </w:p>
    <w:p>
      <w:pPr>
        <w:bidi w:val="0"/>
        <w:rPr>
          <w:rFonts w:hint="eastAsia"/>
        </w:rPr>
      </w:pPr>
      <w:r>
        <w:rPr>
          <w:rFonts w:hint="eastAsia"/>
          <w:lang w:val="en-US" w:eastAsia="zh-CN"/>
        </w:rPr>
        <w:t>（10）</w:t>
      </w:r>
      <w:r>
        <w:rPr>
          <w:rFonts w:hint="eastAsia"/>
        </w:rPr>
        <w:t>脱离电源后，立即将触电者仰卧在平地上或平板上，立即进行</w:t>
      </w:r>
      <w:r>
        <w:rPr>
          <w:rFonts w:hint="eastAsia"/>
          <w:lang w:eastAsia="zh-CN"/>
        </w:rPr>
        <w:t>“</w:t>
      </w:r>
      <w:r>
        <w:rPr>
          <w:rFonts w:hint="eastAsia"/>
        </w:rPr>
        <w:t>人工呼吸</w:t>
      </w:r>
      <w:r>
        <w:rPr>
          <w:rFonts w:hint="eastAsia"/>
          <w:lang w:eastAsia="zh-CN"/>
        </w:rPr>
        <w:t>”</w:t>
      </w:r>
      <w:r>
        <w:rPr>
          <w:rFonts w:hint="eastAsia"/>
        </w:rPr>
        <w:t>或同时进行</w:t>
      </w:r>
      <w:r>
        <w:rPr>
          <w:rFonts w:hint="eastAsia"/>
          <w:lang w:eastAsia="zh-CN"/>
        </w:rPr>
        <w:t>“</w:t>
      </w:r>
      <w:r>
        <w:rPr>
          <w:rFonts w:hint="eastAsia"/>
        </w:rPr>
        <w:t>体外心脏按压</w:t>
      </w:r>
      <w:r>
        <w:rPr>
          <w:rFonts w:hint="eastAsia"/>
          <w:lang w:eastAsia="zh-CN"/>
        </w:rPr>
        <w:t>”</w:t>
      </w:r>
      <w:r>
        <w:rPr>
          <w:rFonts w:hint="eastAsia"/>
        </w:rPr>
        <w:t>法来救护。心肺复苏抢救措施要坚持不断的进行（包括送往医院的途中）不能随便放弃救护。</w:t>
      </w:r>
    </w:p>
    <w:p>
      <w:pPr>
        <w:bidi w:val="0"/>
        <w:rPr>
          <w:rFonts w:hint="eastAsia"/>
          <w:lang w:val="en-US" w:eastAsia="zh-CN"/>
        </w:rPr>
      </w:pPr>
      <w:r>
        <w:rPr>
          <w:rFonts w:hint="eastAsia"/>
          <w:lang w:val="en-US" w:eastAsia="zh-CN"/>
        </w:rPr>
        <w:t>（11）触电人员不可注射强心剂。</w:t>
      </w:r>
      <w:bookmarkStart w:id="939" w:name="第五条-危险源监控"/>
    </w:p>
    <w:p>
      <w:pPr>
        <w:pStyle w:val="5"/>
        <w:bidi w:val="0"/>
        <w:rPr>
          <w:rFonts w:hint="eastAsia"/>
        </w:rPr>
      </w:pPr>
      <w:r>
        <w:rPr>
          <w:rFonts w:hint="eastAsia"/>
          <w:lang w:val="en-US" w:eastAsia="zh-CN"/>
        </w:rPr>
        <w:t>4.4</w:t>
      </w:r>
      <w:r>
        <w:rPr>
          <w:rFonts w:hint="eastAsia"/>
        </w:rPr>
        <w:t>危险源监控</w:t>
      </w:r>
      <w:bookmarkEnd w:id="939"/>
    </w:p>
    <w:p>
      <w:pPr>
        <w:bidi w:val="0"/>
        <w:rPr>
          <w:rFonts w:hint="eastAsia"/>
        </w:rPr>
      </w:pPr>
      <w:r>
        <w:rPr>
          <w:rFonts w:hint="eastAsia"/>
          <w:lang w:val="en-US" w:eastAsia="zh-CN"/>
        </w:rPr>
        <w:t>（1）</w:t>
      </w:r>
      <w:r>
        <w:rPr>
          <w:rFonts w:hint="eastAsia"/>
          <w:lang w:eastAsia="zh-CN"/>
        </w:rPr>
        <w:t>作业场</w:t>
      </w:r>
      <w:r>
        <w:rPr>
          <w:rFonts w:hint="eastAsia"/>
        </w:rPr>
        <w:t>所用电气设备绝缘必须良好</w:t>
      </w:r>
      <w:r>
        <w:rPr>
          <w:rFonts w:hint="eastAsia"/>
          <w:lang w:eastAsia="zh-CN"/>
        </w:rPr>
        <w:t>，</w:t>
      </w:r>
      <w:r>
        <w:rPr>
          <w:rFonts w:hint="eastAsia"/>
        </w:rPr>
        <w:t>凡有裸露带电的电气设备和易发生电击的危险区，都要设围栏、护网、箱、闸等屏护设栏设施；</w:t>
      </w:r>
    </w:p>
    <w:p>
      <w:pPr>
        <w:bidi w:val="0"/>
        <w:rPr>
          <w:rFonts w:hint="eastAsia"/>
        </w:rPr>
      </w:pPr>
      <w:r>
        <w:rPr>
          <w:rFonts w:hint="eastAsia"/>
          <w:lang w:val="en-US" w:eastAsia="zh-CN"/>
        </w:rPr>
        <w:t>（2）</w:t>
      </w:r>
      <w:r>
        <w:rPr>
          <w:rFonts w:hint="eastAsia"/>
          <w:lang w:eastAsia="zh-CN"/>
        </w:rPr>
        <w:t>作业</w:t>
      </w:r>
      <w:r>
        <w:rPr>
          <w:rFonts w:hint="eastAsia"/>
        </w:rPr>
        <w:t>用电的线路及设备，应按</w:t>
      </w:r>
      <w:r>
        <w:rPr>
          <w:rFonts w:hint="eastAsia"/>
          <w:lang w:eastAsia="zh-CN"/>
        </w:rPr>
        <w:t>作业</w:t>
      </w:r>
      <w:r>
        <w:rPr>
          <w:rFonts w:hint="eastAsia"/>
        </w:rPr>
        <w:t>组织设计安装设置，并符合供电部门的规定；</w:t>
      </w:r>
    </w:p>
    <w:p>
      <w:pPr>
        <w:bidi w:val="0"/>
        <w:ind w:left="560" w:leftChars="200" w:firstLine="0" w:firstLineChars="0"/>
        <w:rPr>
          <w:rFonts w:hint="eastAsia"/>
        </w:rPr>
      </w:pPr>
      <w:r>
        <w:rPr>
          <w:rFonts w:hint="eastAsia"/>
          <w:lang w:val="en-US" w:eastAsia="zh-CN"/>
        </w:rPr>
        <w:t>（3）</w:t>
      </w:r>
      <w:r>
        <w:rPr>
          <w:rFonts w:hint="eastAsia"/>
        </w:rPr>
        <w:t>严禁将电线线路搭靠或固定在机械、栏杆、钢管、</w:t>
      </w:r>
      <w:r>
        <w:rPr>
          <w:rFonts w:hint="eastAsia"/>
          <w:lang w:eastAsia="zh-CN"/>
        </w:rPr>
        <w:t>钢构</w:t>
      </w:r>
      <w:r>
        <w:rPr>
          <w:rFonts w:hint="eastAsia"/>
        </w:rPr>
        <w:t>等金属件上；</w:t>
      </w:r>
      <w:r>
        <w:rPr>
          <w:rFonts w:hint="eastAsia"/>
          <w:lang w:val="en-US" w:eastAsia="zh-CN"/>
        </w:rPr>
        <w:t>（4）</w:t>
      </w:r>
      <w:r>
        <w:rPr>
          <w:rFonts w:hint="eastAsia"/>
        </w:rPr>
        <w:t>手持电动工具应由专人管理，</w:t>
      </w:r>
      <w:r>
        <w:rPr>
          <w:rFonts w:hint="eastAsia"/>
          <w:lang w:eastAsia="zh-CN"/>
        </w:rPr>
        <w:t>定期绝缘性检测，</w:t>
      </w:r>
      <w:r>
        <w:rPr>
          <w:rFonts w:hint="eastAsia"/>
        </w:rPr>
        <w:t>手柄绝缘良好，凡不符合</w:t>
      </w:r>
      <w:r>
        <w:rPr>
          <w:rFonts w:hint="eastAsia"/>
          <w:lang w:eastAsia="zh-CN"/>
        </w:rPr>
        <w:t>安全标准</w:t>
      </w:r>
      <w:r>
        <w:rPr>
          <w:rFonts w:hint="eastAsia"/>
        </w:rPr>
        <w:t>要求的机具严禁使用；</w:t>
      </w:r>
    </w:p>
    <w:p>
      <w:pPr>
        <w:bidi w:val="0"/>
        <w:rPr>
          <w:rFonts w:hint="eastAsia"/>
        </w:rPr>
      </w:pPr>
      <w:r>
        <w:rPr>
          <w:rFonts w:hint="eastAsia"/>
          <w:lang w:val="en-US" w:eastAsia="zh-CN"/>
        </w:rPr>
        <w:t>（5）</w:t>
      </w:r>
      <w:r>
        <w:rPr>
          <w:rFonts w:hint="eastAsia"/>
        </w:rPr>
        <w:t>变、配电室严禁使用易燃的材料建筑，建筑结构应符合防火、水、漏、盗、防小动物串入及通风良好的要求；</w:t>
      </w:r>
    </w:p>
    <w:p>
      <w:pPr>
        <w:bidi w:val="0"/>
        <w:rPr>
          <w:rFonts w:hint="eastAsia"/>
        </w:rPr>
      </w:pPr>
      <w:r>
        <w:rPr>
          <w:rFonts w:hint="eastAsia"/>
          <w:lang w:val="en-US" w:eastAsia="zh-CN"/>
        </w:rPr>
        <w:t>（6）</w:t>
      </w:r>
      <w:r>
        <w:rPr>
          <w:rFonts w:hint="eastAsia"/>
          <w:lang w:eastAsia="zh-CN"/>
        </w:rPr>
        <w:t>作业</w:t>
      </w:r>
      <w:r>
        <w:rPr>
          <w:rFonts w:hint="eastAsia"/>
        </w:rPr>
        <w:t>现场和生活用电要统一规范，布局合理，并保持接地装置可靠，做到</w:t>
      </w:r>
      <w:r>
        <w:rPr>
          <w:rFonts w:hint="eastAsia"/>
          <w:lang w:eastAsia="zh-CN"/>
        </w:rPr>
        <w:t>“</w:t>
      </w:r>
      <w:r>
        <w:rPr>
          <w:rFonts w:hint="eastAsia"/>
        </w:rPr>
        <w:t>五个一</w:t>
      </w:r>
      <w:r>
        <w:rPr>
          <w:rFonts w:hint="eastAsia"/>
          <w:lang w:eastAsia="zh-CN"/>
        </w:rPr>
        <w:t>”</w:t>
      </w:r>
      <w:r>
        <w:rPr>
          <w:rFonts w:hint="eastAsia"/>
        </w:rPr>
        <w:t>、</w:t>
      </w:r>
      <w:r>
        <w:rPr>
          <w:rFonts w:hint="eastAsia"/>
          <w:lang w:eastAsia="zh-CN"/>
        </w:rPr>
        <w:t>“</w:t>
      </w:r>
      <w:r>
        <w:rPr>
          <w:rFonts w:hint="eastAsia"/>
        </w:rPr>
        <w:t>三级控制</w:t>
      </w:r>
      <w:r>
        <w:rPr>
          <w:rFonts w:hint="eastAsia"/>
          <w:lang w:eastAsia="zh-CN"/>
        </w:rPr>
        <w:t>”</w:t>
      </w:r>
      <w:r>
        <w:rPr>
          <w:rFonts w:hint="eastAsia"/>
        </w:rPr>
        <w:t>、</w:t>
      </w:r>
      <w:r>
        <w:rPr>
          <w:rFonts w:hint="eastAsia"/>
          <w:lang w:eastAsia="zh-CN"/>
        </w:rPr>
        <w:t>“</w:t>
      </w:r>
      <w:r>
        <w:rPr>
          <w:rFonts w:hint="eastAsia"/>
        </w:rPr>
        <w:t>两级保护</w:t>
      </w:r>
      <w:r>
        <w:rPr>
          <w:rFonts w:hint="eastAsia"/>
          <w:lang w:eastAsia="zh-CN"/>
        </w:rPr>
        <w:t>”</w:t>
      </w:r>
      <w:r>
        <w:rPr>
          <w:rFonts w:hint="eastAsia"/>
        </w:rPr>
        <w:t>；</w:t>
      </w:r>
    </w:p>
    <w:p>
      <w:pPr>
        <w:bidi w:val="0"/>
        <w:rPr>
          <w:rFonts w:hint="eastAsia"/>
        </w:rPr>
      </w:pPr>
      <w:r>
        <w:rPr>
          <w:rFonts w:hint="eastAsia"/>
          <w:lang w:val="en-US" w:eastAsia="zh-CN"/>
        </w:rPr>
        <w:t>（7）</w:t>
      </w:r>
      <w:r>
        <w:rPr>
          <w:rFonts w:hint="eastAsia"/>
          <w:lang w:eastAsia="zh-CN"/>
        </w:rPr>
        <w:t>台台设备</w:t>
      </w:r>
      <w:r>
        <w:rPr>
          <w:rFonts w:hint="eastAsia"/>
        </w:rPr>
        <w:t>必须接地，</w:t>
      </w:r>
      <w:r>
        <w:rPr>
          <w:rFonts w:hint="eastAsia"/>
          <w:lang w:eastAsia="zh-CN"/>
        </w:rPr>
        <w:t>台台设备安装漏电保护器，定期测试</w:t>
      </w:r>
      <w:r>
        <w:rPr>
          <w:rFonts w:hint="eastAsia"/>
        </w:rPr>
        <w:t>；</w:t>
      </w:r>
    </w:p>
    <w:p>
      <w:pPr>
        <w:bidi w:val="0"/>
        <w:rPr>
          <w:rFonts w:hint="eastAsia"/>
        </w:rPr>
      </w:pPr>
      <w:r>
        <w:rPr>
          <w:rFonts w:hint="eastAsia"/>
          <w:lang w:val="en-US" w:eastAsia="zh-CN"/>
        </w:rPr>
        <w:t>（8）</w:t>
      </w:r>
      <w:r>
        <w:rPr>
          <w:rFonts w:hint="eastAsia"/>
        </w:rPr>
        <w:t>严禁设自动重合闸，手动合闸时必须与值班人员</w:t>
      </w:r>
      <w:r>
        <w:rPr>
          <w:rFonts w:hint="eastAsia"/>
          <w:lang w:eastAsia="zh-CN"/>
        </w:rPr>
        <w:t>、电工</w:t>
      </w:r>
      <w:r>
        <w:rPr>
          <w:rFonts w:hint="eastAsia"/>
        </w:rPr>
        <w:t>联系；</w:t>
      </w:r>
    </w:p>
    <w:p>
      <w:pPr>
        <w:bidi w:val="0"/>
        <w:rPr>
          <w:rFonts w:hint="eastAsia"/>
          <w:lang w:eastAsia="zh-CN"/>
        </w:rPr>
      </w:pPr>
      <w:r>
        <w:rPr>
          <w:rFonts w:hint="eastAsia"/>
          <w:lang w:eastAsia="zh-CN"/>
        </w:rPr>
        <w:t>（</w:t>
      </w:r>
      <w:r>
        <w:rPr>
          <w:rFonts w:hint="eastAsia"/>
          <w:lang w:val="en-US" w:eastAsia="zh-CN"/>
        </w:rPr>
        <w:t>9</w:t>
      </w:r>
      <w:r>
        <w:rPr>
          <w:rFonts w:hint="eastAsia"/>
          <w:lang w:eastAsia="zh-CN"/>
        </w:rPr>
        <w:t>）每年定期防雷检测及设备接地阻值检测。</w:t>
      </w:r>
    </w:p>
    <w:p>
      <w:pPr>
        <w:bidi w:val="0"/>
        <w:rPr>
          <w:rFonts w:hint="eastAsia"/>
          <w:lang w:eastAsia="zh-CN"/>
        </w:rPr>
      </w:pPr>
      <w:r>
        <w:rPr>
          <w:rFonts w:hint="eastAsia"/>
          <w:lang w:eastAsia="zh-CN"/>
        </w:rPr>
        <w:t>（</w:t>
      </w:r>
      <w:r>
        <w:rPr>
          <w:rFonts w:hint="eastAsia"/>
          <w:lang w:val="en-US" w:eastAsia="zh-CN"/>
        </w:rPr>
        <w:t>10</w:t>
      </w:r>
      <w:r>
        <w:rPr>
          <w:rFonts w:hint="eastAsia"/>
          <w:lang w:eastAsia="zh-CN"/>
        </w:rPr>
        <w:t>）潮湿作业场所控制设备应采用安全电压。</w:t>
      </w:r>
    </w:p>
    <w:p>
      <w:pPr>
        <w:bidi w:val="0"/>
        <w:rPr>
          <w:rFonts w:hint="eastAsia"/>
          <w:lang w:eastAsia="zh-CN"/>
        </w:rPr>
      </w:pPr>
      <w:r>
        <w:rPr>
          <w:rFonts w:hint="eastAsia"/>
          <w:lang w:eastAsia="zh-CN"/>
        </w:rPr>
        <w:t>（</w:t>
      </w:r>
      <w:r>
        <w:rPr>
          <w:rFonts w:hint="eastAsia"/>
          <w:lang w:val="en-US" w:eastAsia="zh-CN"/>
        </w:rPr>
        <w:t>11</w:t>
      </w:r>
      <w:r>
        <w:rPr>
          <w:rFonts w:hint="eastAsia"/>
          <w:lang w:eastAsia="zh-CN"/>
        </w:rPr>
        <w:t>）作业前，确保</w:t>
      </w:r>
      <w:r>
        <w:rPr>
          <w:rFonts w:hint="eastAsia"/>
        </w:rPr>
        <w:t>带电体之间、带电体与地面之间、带电体与其它设施之间、作业人员与带电体之间必须保持足够的安全距离并进行隔离防护</w:t>
      </w:r>
      <w:r>
        <w:rPr>
          <w:rFonts w:hint="eastAsia"/>
          <w:lang w:eastAsia="zh-CN"/>
        </w:rPr>
        <w:t>。</w:t>
      </w:r>
    </w:p>
    <w:p>
      <w:pPr>
        <w:pStyle w:val="5"/>
        <w:bidi w:val="0"/>
        <w:rPr>
          <w:rFonts w:hint="eastAsia"/>
        </w:rPr>
      </w:pPr>
      <w:bookmarkStart w:id="940" w:name="第六条-预警行动"/>
      <w:r>
        <w:rPr>
          <w:rFonts w:hint="eastAsia"/>
          <w:lang w:val="en-US" w:eastAsia="zh-CN"/>
        </w:rPr>
        <w:t xml:space="preserve">4.5 </w:t>
      </w:r>
      <w:r>
        <w:rPr>
          <w:rFonts w:hint="eastAsia"/>
        </w:rPr>
        <w:t>预警行动</w:t>
      </w:r>
      <w:bookmarkEnd w:id="940"/>
    </w:p>
    <w:p>
      <w:pPr>
        <w:bidi w:val="0"/>
        <w:rPr>
          <w:rFonts w:hint="eastAsia"/>
        </w:rPr>
      </w:pPr>
      <w:r>
        <w:rPr>
          <w:rFonts w:hint="eastAsia"/>
          <w:lang w:val="en-US" w:eastAsia="zh-CN"/>
        </w:rPr>
        <w:t>（1）</w:t>
      </w:r>
      <w:r>
        <w:rPr>
          <w:rFonts w:hint="eastAsia"/>
        </w:rPr>
        <w:t>预警条件：在阴雨天气、高温天气等易发生触电事故的时期，电工要向</w:t>
      </w:r>
      <w:r>
        <w:rPr>
          <w:rFonts w:hint="eastAsia"/>
          <w:lang w:eastAsia="zh-CN"/>
        </w:rPr>
        <w:t>作业</w:t>
      </w:r>
      <w:r>
        <w:rPr>
          <w:rFonts w:hint="eastAsia"/>
        </w:rPr>
        <w:t>人员发出触电事故预警。</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lang w:val="en-US" w:eastAsia="zh-CN"/>
        </w:rPr>
        <w:t>（2）预警方式、方法：按照事故的严重程度，预警分为黄色或红色预警。</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lang w:val="en-US" w:eastAsia="zh-CN"/>
        </w:rPr>
        <w:t>（3）预警发布：预警信息的发布一般由公司安环部发布，信息发布方式宜采用书面文件形式，情况紧急时可采用电话、电子信息等方式，但须留下相关记录。</w:t>
      </w:r>
    </w:p>
    <w:p>
      <w:pPr>
        <w:pStyle w:val="4"/>
        <w:bidi w:val="0"/>
        <w:rPr>
          <w:rFonts w:hint="eastAsia"/>
        </w:rPr>
      </w:pPr>
      <w:bookmarkStart w:id="941" w:name="_Toc28048"/>
      <w:bookmarkStart w:id="942" w:name="_Toc12713"/>
      <w:bookmarkStart w:id="943" w:name="_Toc24228"/>
      <w:bookmarkStart w:id="944" w:name="_Toc26351"/>
      <w:bookmarkStart w:id="945" w:name="_Toc4002"/>
      <w:bookmarkStart w:id="946" w:name="_Toc25938"/>
      <w:bookmarkStart w:id="947" w:name="_Toc6912"/>
      <w:bookmarkStart w:id="948" w:name="_Toc29945"/>
      <w:bookmarkStart w:id="949" w:name="第七章-应急物资与装备保障"/>
      <w:r>
        <w:rPr>
          <w:rFonts w:hint="eastAsia"/>
          <w:lang w:val="en-US" w:eastAsia="zh-CN"/>
        </w:rPr>
        <w:t>5.</w:t>
      </w:r>
      <w:r>
        <w:rPr>
          <w:rFonts w:hint="eastAsia"/>
        </w:rPr>
        <w:t>应急物资与装备保障</w:t>
      </w:r>
      <w:bookmarkEnd w:id="941"/>
      <w:bookmarkEnd w:id="942"/>
      <w:bookmarkEnd w:id="943"/>
      <w:bookmarkEnd w:id="944"/>
      <w:bookmarkEnd w:id="945"/>
      <w:bookmarkEnd w:id="946"/>
      <w:bookmarkEnd w:id="947"/>
      <w:bookmarkEnd w:id="948"/>
      <w:bookmarkEnd w:id="949"/>
    </w:p>
    <w:p>
      <w:pPr>
        <w:bidi w:val="0"/>
        <w:rPr>
          <w:rFonts w:hint="eastAsia" w:ascii="宋体" w:hAnsi="宋体" w:eastAsia="宋体" w:cs="宋体"/>
          <w:szCs w:val="28"/>
        </w:rPr>
      </w:pPr>
      <w:r>
        <w:rPr>
          <w:rFonts w:hint="eastAsia"/>
        </w:rPr>
        <w:t>按照应急预案的要求，</w:t>
      </w:r>
      <w:r>
        <w:rPr>
          <w:rFonts w:hint="eastAsia"/>
          <w:lang w:eastAsia="zh-CN"/>
        </w:rPr>
        <w:t>公司办公室应</w:t>
      </w:r>
      <w:r>
        <w:rPr>
          <w:rFonts w:hint="eastAsia"/>
        </w:rPr>
        <w:t>做好预案所需物资的储备、管理及维护工作，并组织相关人员对使用情况进行学习。所需物资</w:t>
      </w:r>
      <w:r>
        <w:rPr>
          <w:rFonts w:hint="eastAsia"/>
          <w:lang w:eastAsia="zh-CN"/>
        </w:rPr>
        <w:t>见附件</w:t>
      </w:r>
      <w:r>
        <w:rPr>
          <w:rFonts w:hint="eastAsia"/>
        </w:rPr>
        <w:t>：</w:t>
      </w:r>
    </w:p>
    <w:p>
      <w:pPr>
        <w:keepNext w:val="0"/>
        <w:keepLines w:val="0"/>
        <w:pageBreakBefore w:val="0"/>
        <w:widowControl w:val="0"/>
        <w:kinsoku/>
        <w:wordWrap/>
        <w:overflowPunct/>
        <w:topLinePunct w:val="0"/>
        <w:autoSpaceDE/>
        <w:autoSpaceDN/>
        <w:bidi w:val="0"/>
        <w:adjustRightInd/>
        <w:snapToGrid/>
        <w:spacing w:line="500" w:lineRule="exact"/>
        <w:ind w:firstLine="3132" w:firstLineChars="1300"/>
        <w:jc w:val="left"/>
        <w:textAlignment w:val="center"/>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3132" w:firstLineChars="1300"/>
        <w:jc w:val="left"/>
        <w:textAlignment w:val="center"/>
        <w:rPr>
          <w:rFonts w:hint="eastAsia" w:asciiTheme="minorEastAsia" w:hAnsiTheme="minorEastAsia" w:eastAsiaTheme="minorEastAsia" w:cstheme="minorEastAsia"/>
          <w:b/>
          <w:bCs/>
          <w:sz w:val="24"/>
          <w:szCs w:val="24"/>
        </w:rPr>
        <w:sectPr>
          <w:footerReference r:id="rId15" w:type="default"/>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56"/>
        <w:keepNext w:val="0"/>
        <w:keepLines w:val="0"/>
        <w:pageBreakBefore w:val="0"/>
        <w:widowControl w:val="0"/>
        <w:kinsoku/>
        <w:wordWrap/>
        <w:overflowPunct/>
        <w:topLinePunct w:val="0"/>
        <w:autoSpaceDE/>
        <w:autoSpaceDN/>
        <w:bidi w:val="0"/>
        <w:adjustRightInd/>
        <w:snapToGrid/>
        <w:spacing w:line="500" w:lineRule="exact"/>
        <w:ind w:firstLine="3092" w:firstLineChars="1100"/>
        <w:jc w:val="left"/>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触电事故应急救援流程图</w:t>
      </w:r>
    </w:p>
    <w:p>
      <w:pPr>
        <w:pStyle w:val="38"/>
        <w:keepNext w:val="0"/>
        <w:keepLines w:val="0"/>
        <w:pageBreakBefore w:val="0"/>
        <w:kinsoku/>
        <w:wordWrap/>
        <w:overflowPunct/>
        <w:topLinePunct w:val="0"/>
        <w:bidi w:val="0"/>
        <w:snapToGrid/>
        <w:spacing w:line="500" w:lineRule="exact"/>
        <w:textAlignment w:val="auto"/>
        <w:rPr>
          <w:rFonts w:hint="eastAsia" w:ascii="宋体" w:hAnsi="宋体" w:cs="宋体"/>
          <w:sz w:val="24"/>
          <w:szCs w:val="24"/>
          <w:lang w:eastAsia="zh-CN"/>
        </w:rPr>
      </w:pPr>
      <w:r>
        <w:rPr>
          <w:rFonts w:hint="eastAsia" w:ascii="宋体" w:hAnsi="宋体"/>
          <w:b/>
          <w:sz w:val="24"/>
        </w:rPr>
        <mc:AlternateContent>
          <mc:Choice Requires="wps">
            <w:drawing>
              <wp:anchor distT="0" distB="0" distL="114300" distR="114300" simplePos="0" relativeHeight="251748352" behindDoc="0" locked="0" layoutInCell="1" allowOverlap="1">
                <wp:simplePos x="0" y="0"/>
                <wp:positionH relativeFrom="column">
                  <wp:posOffset>1789430</wp:posOffset>
                </wp:positionH>
                <wp:positionV relativeFrom="paragraph">
                  <wp:posOffset>17145</wp:posOffset>
                </wp:positionV>
                <wp:extent cx="2341245" cy="595630"/>
                <wp:effectExtent l="6985" t="3175" r="13970" b="1249045"/>
                <wp:wrapNone/>
                <wp:docPr id="302" name="云形标注 302"/>
                <wp:cNvGraphicFramePr/>
                <a:graphic xmlns:a="http://schemas.openxmlformats.org/drawingml/2006/main">
                  <a:graphicData uri="http://schemas.microsoft.com/office/word/2010/wordprocessingShape">
                    <wps:wsp>
                      <wps:cNvSpPr/>
                      <wps:spPr>
                        <a:xfrm>
                          <a:off x="0" y="0"/>
                          <a:ext cx="2341245" cy="595630"/>
                        </a:xfrm>
                        <a:prstGeom prst="cloudCallout">
                          <a:avLst>
                            <a:gd name="adj1" fmla="val 37130"/>
                            <a:gd name="adj2" fmla="val 254477"/>
                          </a:avLst>
                        </a:prstGeom>
                        <a:solidFill>
                          <a:srgbClr val="FFFFFF">
                            <a:alpha val="0"/>
                          </a:srgbClr>
                        </a:solidFill>
                        <a:ln w="9525" cap="flat" cmpd="sng">
                          <a:solidFill>
                            <a:srgbClr val="000000"/>
                          </a:solidFill>
                          <a:prstDash val="solid"/>
                          <a:headEnd type="none" w="med" len="med"/>
                          <a:tailEnd type="none" w="med" len="med"/>
                        </a:ln>
                        <a:effectLst/>
                      </wps:spPr>
                      <wps:txbx>
                        <w:txbxContent>
                          <w:p>
                            <w:pPr>
                              <w:spacing w:before="156" w:beforeLines="50" w:line="240" w:lineRule="auto"/>
                              <w:ind w:firstLine="0" w:firstLineChars="0"/>
                              <w:jc w:val="center"/>
                              <w:rPr>
                                <w:rFonts w:ascii="Times New Roman" w:hAnsi="Times New Roman" w:eastAsia="宋体"/>
                                <w:sz w:val="24"/>
                              </w:rPr>
                            </w:pPr>
                            <w:r>
                              <w:rPr>
                                <w:rFonts w:hint="eastAsia" w:ascii="Times New Roman" w:hAnsi="Times New Roman" w:eastAsia="宋体"/>
                                <w:sz w:val="24"/>
                              </w:rPr>
                              <w:t>发生触电事故</w:t>
                            </w:r>
                          </w:p>
                          <w:p>
                            <w:pPr>
                              <w:spacing w:line="240" w:lineRule="auto"/>
                              <w:ind w:firstLine="0" w:firstLineChars="0"/>
                              <w:rPr>
                                <w:rFonts w:ascii="Times New Roman" w:hAnsi="Times New Roman" w:eastAsia="宋体"/>
                                <w:sz w:val="21"/>
                              </w:rPr>
                            </w:pPr>
                          </w:p>
                        </w:txbxContent>
                      </wps:txbx>
                      <wps:bodyPr upright="1"/>
                    </wps:wsp>
                  </a:graphicData>
                </a:graphic>
              </wp:anchor>
            </w:drawing>
          </mc:Choice>
          <mc:Fallback>
            <w:pict>
              <v:shape id="_x0000_s1026" o:spid="_x0000_s1026" o:spt="106" type="#_x0000_t106" style="position:absolute;left:0pt;margin-left:140.9pt;margin-top:1.35pt;height:46.9pt;width:184.35pt;z-index:251748352;mso-width-relative:page;mso-height-relative:page;" fillcolor="#FFFFFF" filled="t" stroked="t" coordsize="21600,21600" o:gfxdata="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E6ee1wAAAAgBAAAPAAAAAAAAAAEA&#10;IAAAACIAAABkcnMvZG93bnJldi54bWxQSwECFAAUAAAACACHTuJAI1m1BUkCAACuBAAADgAAAAAA&#10;AAABACAAAAAmAQAAZHJzL2Uyb0RvYy54bWxQSwUGAAAAAAYABgBZAQAA4QUAAAAA&#10;" adj="18820,65767">
                <v:fill on="t" opacity="0f" focussize="0,0"/>
                <v:stroke color="#000000" joinstyle="round"/>
                <v:imagedata o:title=""/>
                <o:lock v:ext="edit" aspectratio="f"/>
                <v:textbox>
                  <w:txbxContent>
                    <w:p>
                      <w:pPr>
                        <w:spacing w:before="156" w:beforeLines="50" w:line="240" w:lineRule="auto"/>
                        <w:ind w:firstLine="0" w:firstLineChars="0"/>
                        <w:jc w:val="center"/>
                        <w:rPr>
                          <w:rFonts w:ascii="Times New Roman" w:hAnsi="Times New Roman" w:eastAsia="宋体"/>
                          <w:sz w:val="24"/>
                        </w:rPr>
                      </w:pPr>
                      <w:r>
                        <w:rPr>
                          <w:rFonts w:hint="eastAsia" w:ascii="Times New Roman" w:hAnsi="Times New Roman" w:eastAsia="宋体"/>
                          <w:sz w:val="24"/>
                        </w:rPr>
                        <w:t>发生触电事故</w:t>
                      </w:r>
                    </w:p>
                    <w:p>
                      <w:pPr>
                        <w:spacing w:line="240" w:lineRule="auto"/>
                        <w:ind w:firstLine="0" w:firstLineChars="0"/>
                        <w:rPr>
                          <w:rFonts w:ascii="Times New Roman" w:hAnsi="Times New Roman" w:eastAsia="宋体"/>
                          <w:sz w:val="21"/>
                        </w:rPr>
                      </w:pPr>
                    </w:p>
                  </w:txbxContent>
                </v:textbox>
              </v:shape>
            </w:pict>
          </mc:Fallback>
        </mc:AlternateContent>
      </w:r>
    </w:p>
    <w:p>
      <w:pPr>
        <w:widowControl w:val="0"/>
        <w:topLinePunct/>
        <w:adjustRightInd w:val="0"/>
        <w:snapToGrid w:val="0"/>
        <w:spacing w:line="360" w:lineRule="auto"/>
        <w:ind w:left="0" w:leftChars="0" w:firstLine="0" w:firstLineChars="0"/>
        <w:jc w:val="both"/>
        <w:textAlignment w:val="auto"/>
        <w:rPr>
          <w:rFonts w:hint="eastAsia" w:ascii="宋体" w:hAnsi="宋体" w:eastAsia="宋体" w:cs="Times New Roman"/>
          <w:kern w:val="2"/>
          <w:sz w:val="28"/>
          <w:szCs w:val="28"/>
          <w:u w:val="none" w:color="auto"/>
          <w:lang w:val="en-US" w:eastAsia="zh-CN" w:bidi="ar-SA"/>
        </w:rPr>
      </w:pPr>
    </w:p>
    <w:p>
      <w:pPr>
        <w:widowControl w:val="0"/>
        <w:topLinePunct/>
        <w:adjustRightInd w:val="0"/>
        <w:snapToGrid w:val="0"/>
        <w:spacing w:line="360" w:lineRule="auto"/>
        <w:ind w:left="0" w:leftChars="0" w:firstLine="0" w:firstLineChars="0"/>
        <w:jc w:val="both"/>
        <w:textAlignment w:val="auto"/>
        <w:rPr>
          <w:rFonts w:hint="eastAsia" w:ascii="宋体" w:hAnsi="宋体" w:eastAsia="宋体" w:cs="宋体"/>
          <w:kern w:val="2"/>
          <w:sz w:val="24"/>
          <w:szCs w:val="28"/>
          <w:highlight w:val="none"/>
          <w:u w:val="none" w:color="auto"/>
          <w:lang w:val="en-US" w:eastAsia="zh-CN" w:bidi="ar-SA"/>
        </w:rPr>
      </w:pPr>
      <w:r>
        <w:rPr>
          <w:rFonts w:hint="eastAsia" w:ascii="宋体" w:hAnsi="宋体" w:eastAsia="宋体" w:cs="Times New Roman"/>
          <w:kern w:val="2"/>
          <w:sz w:val="24"/>
          <w:szCs w:val="28"/>
          <w:u w:val="none" w:color="auto"/>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3002915</wp:posOffset>
                </wp:positionH>
                <wp:positionV relativeFrom="paragraph">
                  <wp:posOffset>24765</wp:posOffset>
                </wp:positionV>
                <wp:extent cx="2540" cy="382905"/>
                <wp:effectExtent l="36195" t="0" r="37465" b="17145"/>
                <wp:wrapNone/>
                <wp:docPr id="303" name="直接箭头连接符 303"/>
                <wp:cNvGraphicFramePr/>
                <a:graphic xmlns:a="http://schemas.openxmlformats.org/drawingml/2006/main">
                  <a:graphicData uri="http://schemas.microsoft.com/office/word/2010/wordprocessingShape">
                    <wps:wsp>
                      <wps:cNvCnPr/>
                      <wps:spPr>
                        <a:xfrm>
                          <a:off x="0" y="0"/>
                          <a:ext cx="2540" cy="3829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6.45pt;margin-top:1.95pt;height:30.15pt;width:0.2pt;z-index:251749376;mso-width-relative:page;mso-height-relative:page;" filled="f" stroked="t" coordsize="21600,21600" o:gfxdata="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345M2gAAAAgBAAAPAAAAAAAAAAEA&#10;IAAAACIAAABkcnMvZG93bnJldi54bWxQSwECFAAUAAAACACHTuJACMLVrQ0CAAAEBAAADgAAAAAA&#10;AAABACAAAAApAQAAZHJzL2Uyb0RvYy54bWxQSwUGAAAAAAYABgBZAQAAqAUAAAAA&#10;">
                <v:fill on="f" focussize="0,0"/>
                <v:stroke color="#000000" joinstyle="round" endarrow="block"/>
                <v:imagedata o:title=""/>
                <o:lock v:ext="edit" aspectratio="f"/>
              </v:shape>
            </w:pict>
          </mc:Fallback>
        </mc:AlternateContent>
      </w:r>
    </w:p>
    <w:p>
      <w:pPr>
        <w:widowControl w:val="0"/>
        <w:topLinePunct/>
        <w:adjustRightInd w:val="0"/>
        <w:snapToGrid w:val="0"/>
        <w:spacing w:line="360" w:lineRule="auto"/>
        <w:ind w:left="0" w:leftChars="0" w:firstLine="0" w:firstLineChars="0"/>
        <w:jc w:val="both"/>
        <w:textAlignment w:val="auto"/>
        <w:rPr>
          <w:rFonts w:hint="eastAsia" w:ascii="宋体" w:hAnsi="宋体" w:eastAsia="宋体" w:cs="宋体"/>
          <w:kern w:val="2"/>
          <w:sz w:val="24"/>
          <w:szCs w:val="24"/>
          <w:u w:val="none" w:color="auto"/>
          <w:lang w:val="en-US" w:eastAsia="zh-CN" w:bidi="ar-SA"/>
        </w:rPr>
      </w:pPr>
      <w:r>
        <w:rPr>
          <w:rFonts w:hint="eastAsia" w:ascii="宋体" w:hAnsi="宋体" w:eastAsia="宋体" w:cs="Times New Roman"/>
          <w:kern w:val="2"/>
          <w:sz w:val="24"/>
          <w:szCs w:val="28"/>
          <w:u w:val="none" w:color="auto"/>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2004695</wp:posOffset>
                </wp:positionH>
                <wp:positionV relativeFrom="paragraph">
                  <wp:posOffset>130810</wp:posOffset>
                </wp:positionV>
                <wp:extent cx="1896110" cy="457200"/>
                <wp:effectExtent l="6350" t="6350" r="21590" b="12700"/>
                <wp:wrapNone/>
                <wp:docPr id="304" name="流程图: 过程 304"/>
                <wp:cNvGraphicFramePr/>
                <a:graphic xmlns:a="http://schemas.openxmlformats.org/drawingml/2006/main">
                  <a:graphicData uri="http://schemas.microsoft.com/office/word/2010/wordprocessingShape">
                    <wps:wsp>
                      <wps:cNvSpPr/>
                      <wps:spPr>
                        <a:xfrm>
                          <a:off x="0" y="0"/>
                          <a:ext cx="1896110" cy="457200"/>
                        </a:xfrm>
                        <a:prstGeom prst="flowChartProcess">
                          <a:avLst/>
                        </a:prstGeom>
                        <a:no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pPr>
                              <w:spacing w:line="240" w:lineRule="auto"/>
                              <w:ind w:firstLine="0" w:firstLineChars="0"/>
                              <w:jc w:val="center"/>
                              <w:rPr>
                                <w:rFonts w:hint="eastAsia" w:ascii="Times New Roman" w:hAnsi="Times New Roman" w:eastAsia="宋体"/>
                                <w:sz w:val="21"/>
                              </w:rPr>
                            </w:pPr>
                            <w:r>
                              <w:rPr>
                                <w:rFonts w:hint="eastAsia" w:ascii="Times New Roman" w:hAnsi="Times New Roman" w:eastAsia="宋体"/>
                                <w:sz w:val="21"/>
                              </w:rPr>
                              <w:t>切断电源</w:t>
                            </w:r>
                          </w:p>
                        </w:txbxContent>
                      </wps:txbx>
                      <wps:bodyPr upright="1"/>
                    </wps:wsp>
                  </a:graphicData>
                </a:graphic>
              </wp:anchor>
            </w:drawing>
          </mc:Choice>
          <mc:Fallback>
            <w:pict>
              <v:shape id="_x0000_s1026" o:spid="_x0000_s1026" o:spt="109" type="#_x0000_t109" style="position:absolute;left:0pt;margin-left:157.85pt;margin-top:10.3pt;height:36pt;width:149.3pt;z-index:251750400;mso-width-relative:page;mso-height-relative:page;" filled="f" stroked="t" coordsize="21600,21600" o:gfxdata="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iJe5tkAAAAJAQAADwAAAAAAAAABACAAAAAiAAAAZHJzL2Rvd25yZXYu&#10;eG1sUEsBAhQAFAAAAAgAh07iQOeJIjIzAgAAVgQAAA4AAAAAAAAAAQAgAAAAKAEAAGRycy9lMm9E&#10;b2MueG1sUEsFBgAAAAAGAAYAWQEAAM0FAAAAAA==&#10;">
                <v:fill on="f" focussize="0,0"/>
                <v:stroke weight="1pt" color="#000000 [3200]" miterlimit="8" joinstyle="miter"/>
                <v:imagedata o:title=""/>
                <o:lock v:ext="edit" aspectratio="f"/>
                <v:textbox>
                  <w:txbxContent>
                    <w:p>
                      <w:pPr>
                        <w:spacing w:line="240" w:lineRule="auto"/>
                        <w:ind w:firstLine="0" w:firstLineChars="0"/>
                        <w:jc w:val="center"/>
                        <w:rPr>
                          <w:rFonts w:hint="eastAsia" w:ascii="Times New Roman" w:hAnsi="Times New Roman" w:eastAsia="宋体"/>
                          <w:sz w:val="21"/>
                        </w:rPr>
                      </w:pPr>
                      <w:r>
                        <w:rPr>
                          <w:rFonts w:hint="eastAsia" w:ascii="Times New Roman" w:hAnsi="Times New Roman" w:eastAsia="宋体"/>
                          <w:sz w:val="21"/>
                        </w:rPr>
                        <w:t>切断电源</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after="0" w:line="500" w:lineRule="exact"/>
        <w:ind w:firstLine="0" w:firstLineChars="0"/>
        <w:textAlignment w:val="auto"/>
        <w:rPr>
          <w:rFonts w:hint="eastAsia" w:ascii="宋体" w:hAnsi="宋体" w:eastAsia="宋体" w:cs="宋体"/>
          <w:b/>
          <w:bCs/>
          <w:sz w:val="24"/>
          <w:szCs w:val="24"/>
        </w:rPr>
      </w:pPr>
      <w:r>
        <w:rPr>
          <w:rFonts w:hint="eastAsia" w:ascii="宋体" w:hAnsi="宋体" w:eastAsia="宋体"/>
          <w:sz w:val="24"/>
        </w:rPr>
        <mc:AlternateContent>
          <mc:Choice Requires="wps">
            <w:drawing>
              <wp:anchor distT="0" distB="0" distL="114300" distR="114300" simplePos="0" relativeHeight="251751424" behindDoc="0" locked="0" layoutInCell="1" allowOverlap="1">
                <wp:simplePos x="0" y="0"/>
                <wp:positionH relativeFrom="column">
                  <wp:posOffset>3004185</wp:posOffset>
                </wp:positionH>
                <wp:positionV relativeFrom="paragraph">
                  <wp:posOffset>313690</wp:posOffset>
                </wp:positionV>
                <wp:extent cx="2540" cy="328295"/>
                <wp:effectExtent l="36195" t="0" r="37465" b="14605"/>
                <wp:wrapNone/>
                <wp:docPr id="305" name="直接箭头连接符 305"/>
                <wp:cNvGraphicFramePr/>
                <a:graphic xmlns:a="http://schemas.openxmlformats.org/drawingml/2006/main">
                  <a:graphicData uri="http://schemas.microsoft.com/office/word/2010/wordprocessingShape">
                    <wps:wsp>
                      <wps:cNvCnPr/>
                      <wps:spPr>
                        <a:xfrm>
                          <a:off x="0" y="0"/>
                          <a:ext cx="2540" cy="3282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6.55pt;margin-top:24.7pt;height:25.85pt;width:0.2pt;z-index:251751424;mso-width-relative:page;mso-height-relative:page;" filled="f" stroked="t" coordsize="21600,21600" o:gfxdata="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jNEvtkAAAAKAQAADwAAAAAAAAAB&#10;ACAAAAAiAAAAZHJzL2Rvd25yZXYueG1sUEsBAhQAFAAAAAgAh07iQKQZXNEPAgAABAQAAA4AAAAA&#10;AAAAAQAgAAAAKAEAAGRycy9lMm9Eb2MueG1sUEsFBgAAAAAGAAYAWQEAAKkFAAAAAA==&#10;">
                <v:fill on="f" focussize="0,0"/>
                <v:stroke color="#000000" joinstyle="round" endarrow="block"/>
                <v:imagedata o:title=""/>
                <o:lock v:ext="edit" aspectratio="f"/>
              </v:shape>
            </w:pict>
          </mc:Fallback>
        </mc:AlternateContent>
      </w:r>
    </w:p>
    <w:p>
      <w:pPr>
        <w:widowControl w:val="0"/>
        <w:numPr>
          <w:ilvl w:val="0"/>
          <w:numId w:val="0"/>
        </w:numPr>
        <w:topLinePunct/>
        <w:adjustRightInd w:val="0"/>
        <w:snapToGrid w:val="0"/>
        <w:spacing w:line="360" w:lineRule="auto"/>
        <w:ind w:leftChars="0" w:firstLine="600" w:firstLineChars="250"/>
        <w:jc w:val="both"/>
        <w:textAlignment w:val="auto"/>
        <w:rPr>
          <w:rFonts w:hint="eastAsia" w:ascii="宋体" w:hAnsi="宋体" w:eastAsia="宋体" w:cs="Times New Roman"/>
          <w:kern w:val="2"/>
          <w:sz w:val="24"/>
          <w:szCs w:val="28"/>
          <w:u w:val="none" w:color="auto"/>
          <w:lang w:val="en-US" w:eastAsia="zh-CN" w:bidi="ar-SA"/>
        </w:rPr>
      </w:pPr>
      <w:r>
        <w:rPr>
          <w:rFonts w:hint="eastAsia" w:ascii="宋体" w:hAnsi="宋体" w:eastAsia="宋体" w:cs="Times New Roman"/>
          <w:kern w:val="2"/>
          <w:sz w:val="24"/>
          <w:szCs w:val="28"/>
          <w:u w:val="none" w:color="auto"/>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167005</wp:posOffset>
                </wp:positionH>
                <wp:positionV relativeFrom="paragraph">
                  <wp:posOffset>591185</wp:posOffset>
                </wp:positionV>
                <wp:extent cx="1646555" cy="2052320"/>
                <wp:effectExtent l="4445" t="4445" r="6350" b="19685"/>
                <wp:wrapNone/>
                <wp:docPr id="309" name="流程图: 可选过程 309"/>
                <wp:cNvGraphicFramePr/>
                <a:graphic xmlns:a="http://schemas.openxmlformats.org/drawingml/2006/main">
                  <a:graphicData uri="http://schemas.microsoft.com/office/word/2010/wordprocessingShape">
                    <wps:wsp>
                      <wps:cNvSpPr/>
                      <wps:spPr>
                        <a:xfrm>
                          <a:off x="0" y="0"/>
                          <a:ext cx="1646555" cy="20523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对神志清醒，能回答问话，感到心慌无力，四肢发麻的轻度触电者，可让其就地休息，并请医生到现场诊断、观察、并做好急救准备。切忌立即行走，2h之后无异常则可送回休息。</w:t>
                            </w:r>
                          </w:p>
                        </w:txbxContent>
                      </wps:txbx>
                      <wps:bodyPr upright="1"/>
                    </wps:wsp>
                  </a:graphicData>
                </a:graphic>
              </wp:anchor>
            </w:drawing>
          </mc:Choice>
          <mc:Fallback>
            <w:pict>
              <v:shape id="_x0000_s1026" o:spid="_x0000_s1026" o:spt="176" type="#_x0000_t176" style="position:absolute;left:0pt;margin-left:13.15pt;margin-top:46.55pt;height:161.6pt;width:129.65pt;z-index:251758592;mso-width-relative:page;mso-height-relative:page;" fillcolor="#FFFFFF" filled="t" stroked="t" coordsize="21600,21600" o:gfxdata="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Gdo1gAAAAkBAAAPAAAAAAAAAAEAIAAAACIAAABkcnMvZG93bnJldi54bWxQ&#10;SwECFAAUAAAACACHTuJALofZUzICAABiBAAADgAAAAAAAAABACAAAAAlAQAAZHJzL2Uyb0RvYy54&#10;bWxQSwUGAAAAAAYABgBZAQAAyQUAAAAA&#10;">
                <v:fill on="t" focussize="0,0"/>
                <v:stroke color="#000000" joinstyle="miter"/>
                <v:imagedata o:title=""/>
                <o:lock v:ext="edit" aspectratio="f"/>
                <v:textbox>
                  <w:txbxContent>
                    <w:p>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对神志清醒，能回答问话，感到心慌无力，四肢发麻的轻度触电者，可让其就地休息，并请医生到现场诊断、观察、并做好急救准备。切忌立即行走，2h之后无异常则可送回休息。</w:t>
                      </w:r>
                    </w:p>
                  </w:txbxContent>
                </v:textbox>
              </v:shape>
            </w:pict>
          </mc:Fallback>
        </mc:AlternateContent>
      </w:r>
      <w:r>
        <w:rPr>
          <w:rFonts w:hint="eastAsia" w:ascii="宋体" w:hAnsi="宋体" w:eastAsia="宋体" w:cs="Times New Roman"/>
          <w:kern w:val="2"/>
          <w:sz w:val="24"/>
          <w:szCs w:val="28"/>
          <w:u w:val="none" w:color="auto"/>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2130425</wp:posOffset>
                </wp:positionH>
                <wp:positionV relativeFrom="paragraph">
                  <wp:posOffset>346710</wp:posOffset>
                </wp:positionV>
                <wp:extent cx="1736090" cy="514350"/>
                <wp:effectExtent l="4445" t="4445" r="12065" b="14605"/>
                <wp:wrapNone/>
                <wp:docPr id="306" name="流程图: 过程 306"/>
                <wp:cNvGraphicFramePr/>
                <a:graphic xmlns:a="http://schemas.openxmlformats.org/drawingml/2006/main">
                  <a:graphicData uri="http://schemas.microsoft.com/office/word/2010/wordprocessingShape">
                    <wps:wsp>
                      <wps:cNvSpPr/>
                      <wps:spPr>
                        <a:xfrm>
                          <a:off x="0" y="0"/>
                          <a:ext cx="1736090" cy="5143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Times New Roman" w:hAnsi="Times New Roman" w:eastAsia="宋体"/>
                                <w:sz w:val="21"/>
                              </w:rPr>
                            </w:pPr>
                            <w:r>
                              <w:rPr>
                                <w:rFonts w:hint="eastAsia" w:ascii="Times New Roman" w:hAnsi="Times New Roman" w:eastAsia="宋体"/>
                                <w:sz w:val="21"/>
                              </w:rPr>
                              <w:t>用木棍等绝缘物体将电源线挑离触电者</w:t>
                            </w:r>
                          </w:p>
                        </w:txbxContent>
                      </wps:txbx>
                      <wps:bodyPr upright="1"/>
                    </wps:wsp>
                  </a:graphicData>
                </a:graphic>
              </wp:anchor>
            </w:drawing>
          </mc:Choice>
          <mc:Fallback>
            <w:pict>
              <v:shape id="_x0000_s1026" o:spid="_x0000_s1026" o:spt="109" type="#_x0000_t109" style="position:absolute;left:0pt;margin-left:167.75pt;margin-top:27.3pt;height:40.5pt;width:136.7pt;z-index:251752448;mso-width-relative:page;mso-height-relative:page;" fillcolor="#FFFFFF" filled="t" stroked="t" coordsize="21600,21600" o:gfxdata="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Oq&#10;PsHZAAAACgEAAA8AAAAAAAAAAQAgAAAAIgAAAGRycy9kb3ducmV2LnhtbFBLAQIUABQAAAAIAIdO&#10;4kAXx746IgIAAFIEAAAOAAAAAAAAAAEAIAAAACgBAABkcnMvZTJvRG9jLnhtbFBLBQYAAAAABgAG&#10;AFkBAAC8BQAAAAA=&#10;">
                <v:fill on="t" focussize="0,0"/>
                <v:stroke color="#000000" joinstyle="miter"/>
                <v:imagedata o:title=""/>
                <o:lock v:ext="edit" aspectratio="f"/>
                <v:textbox>
                  <w:txbxContent>
                    <w:p>
                      <w:pPr>
                        <w:spacing w:line="240" w:lineRule="auto"/>
                        <w:ind w:firstLine="0" w:firstLineChars="0"/>
                        <w:rPr>
                          <w:rFonts w:ascii="Times New Roman" w:hAnsi="Times New Roman" w:eastAsia="宋体"/>
                          <w:sz w:val="21"/>
                        </w:rPr>
                      </w:pPr>
                      <w:r>
                        <w:rPr>
                          <w:rFonts w:hint="eastAsia" w:ascii="Times New Roman" w:hAnsi="Times New Roman" w:eastAsia="宋体"/>
                          <w:sz w:val="21"/>
                        </w:rPr>
                        <w:t>用木棍等绝缘物体将电源线挑离触电者</w:t>
                      </w:r>
                    </w:p>
                  </w:txbxContent>
                </v:textbox>
              </v:shape>
            </w:pict>
          </mc:Fallback>
        </mc:AlternateContent>
      </w:r>
    </w:p>
    <w:p>
      <w:pPr>
        <w:widowControl w:val="0"/>
        <w:numPr>
          <w:ilvl w:val="0"/>
          <w:numId w:val="0"/>
        </w:numPr>
        <w:topLinePunct/>
        <w:adjustRightInd w:val="0"/>
        <w:snapToGrid w:val="0"/>
        <w:spacing w:line="360" w:lineRule="auto"/>
        <w:ind w:leftChars="0" w:firstLine="600" w:firstLineChars="250"/>
        <w:jc w:val="both"/>
        <w:textAlignment w:val="auto"/>
        <w:rPr>
          <w:rFonts w:hint="eastAsia" w:ascii="宋体" w:hAnsi="宋体" w:eastAsia="宋体" w:cs="Times New Roman"/>
          <w:kern w:val="2"/>
          <w:sz w:val="24"/>
          <w:szCs w:val="28"/>
          <w:u w:val="none" w:color="auto"/>
          <w:lang w:val="en-US" w:eastAsia="zh-CN" w:bidi="ar-SA"/>
        </w:rPr>
      </w:pPr>
    </w:p>
    <w:p>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r>
        <w:rPr>
          <w:rFonts w:hint="eastAsia" w:ascii="宋体" w:hAnsi="宋体" w:eastAsia="宋体"/>
          <w:sz w:val="24"/>
        </w:rPr>
        <mc:AlternateContent>
          <mc:Choice Requires="wps">
            <w:drawing>
              <wp:anchor distT="0" distB="0" distL="114300" distR="114300" simplePos="0" relativeHeight="251763712" behindDoc="0" locked="0" layoutInCell="1" allowOverlap="1">
                <wp:simplePos x="0" y="0"/>
                <wp:positionH relativeFrom="column">
                  <wp:posOffset>4377055</wp:posOffset>
                </wp:positionH>
                <wp:positionV relativeFrom="paragraph">
                  <wp:posOffset>3005455</wp:posOffset>
                </wp:positionV>
                <wp:extent cx="1310640" cy="1743075"/>
                <wp:effectExtent l="4445" t="4445" r="18415" b="5080"/>
                <wp:wrapNone/>
                <wp:docPr id="279" name="流程图: 可选过程 279"/>
                <wp:cNvGraphicFramePr/>
                <a:graphic xmlns:a="http://schemas.openxmlformats.org/drawingml/2006/main">
                  <a:graphicData uri="http://schemas.microsoft.com/office/word/2010/wordprocessingShape">
                    <wps:wsp>
                      <wps:cNvSpPr/>
                      <wps:spPr>
                        <a:xfrm>
                          <a:off x="0" y="0"/>
                          <a:ext cx="1310640" cy="1743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Times New Roman" w:hAnsi="Times New Roman" w:eastAsia="宋体"/>
                                <w:sz w:val="21"/>
                                <w:szCs w:val="21"/>
                              </w:rPr>
                            </w:pPr>
                            <w:r>
                              <w:rPr>
                                <w:rFonts w:hint="eastAsia" w:ascii="宋体" w:hAnsi="宋体" w:eastAsia="宋体"/>
                                <w:sz w:val="21"/>
                                <w:szCs w:val="21"/>
                              </w:rPr>
                              <w:t>对呼吸、脉搏和心跳都已停止的触电者，应立即进行人工呼吸和胸外心脏解压术，直到医生赶来。</w:t>
                            </w:r>
                          </w:p>
                        </w:txbxContent>
                      </wps:txbx>
                      <wps:bodyPr upright="1"/>
                    </wps:wsp>
                  </a:graphicData>
                </a:graphic>
              </wp:anchor>
            </w:drawing>
          </mc:Choice>
          <mc:Fallback>
            <w:pict>
              <v:shape id="_x0000_s1026" o:spid="_x0000_s1026" o:spt="176" type="#_x0000_t176" style="position:absolute;left:0pt;margin-left:344.65pt;margin-top:236.65pt;height:137.25pt;width:103.2pt;z-index:251763712;mso-width-relative:page;mso-height-relative:page;" fillcolor="#FFFFFF" filled="t" stroked="t" coordsize="21600,21600" o:gfxdata="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bmn42QAAAAsBAAAPAAAAAAAAAAEAIAAAACIAAABkcnMvZG93bnJldi54&#10;bWxQSwECFAAUAAAACACHTuJAfX/vdDICAABiBAAADgAAAAAAAAABACAAAAAoAQAAZHJzL2Uyb0Rv&#10;Yy54bWxQSwUGAAAAAAYABgBZAQAAzAUAAAAA&#10;">
                <v:fill on="t" focussize="0,0"/>
                <v:stroke color="#000000" joinstyle="miter"/>
                <v:imagedata o:title=""/>
                <o:lock v:ext="edit" aspectratio="f"/>
                <v:textbox>
                  <w:txbxContent>
                    <w:p>
                      <w:pPr>
                        <w:spacing w:line="240" w:lineRule="auto"/>
                        <w:ind w:firstLine="0" w:firstLineChars="0"/>
                        <w:rPr>
                          <w:rFonts w:ascii="Times New Roman" w:hAnsi="Times New Roman" w:eastAsia="宋体"/>
                          <w:sz w:val="21"/>
                          <w:szCs w:val="21"/>
                        </w:rPr>
                      </w:pPr>
                      <w:r>
                        <w:rPr>
                          <w:rFonts w:hint="eastAsia" w:ascii="宋体" w:hAnsi="宋体" w:eastAsia="宋体"/>
                          <w:sz w:val="21"/>
                          <w:szCs w:val="21"/>
                        </w:rPr>
                        <w:t>对呼吸、脉搏和心跳都已停止的触电者，应立即进行人工呼吸和胸外心脏解压术，直到医生赶来。</w:t>
                      </w:r>
                    </w:p>
                  </w:txbxContent>
                </v:textbox>
              </v:shape>
            </w:pict>
          </mc:Fallback>
        </mc:AlternateContent>
      </w:r>
      <w:r>
        <w:rPr>
          <w:rFonts w:hint="eastAsia" w:ascii="宋体" w:hAnsi="宋体" w:eastAsia="宋体"/>
          <w:sz w:val="24"/>
        </w:rPr>
        <mc:AlternateContent>
          <mc:Choice Requires="wps">
            <w:drawing>
              <wp:anchor distT="0" distB="0" distL="114300" distR="114300" simplePos="0" relativeHeight="251766784" behindDoc="0" locked="0" layoutInCell="1" allowOverlap="1">
                <wp:simplePos x="0" y="0"/>
                <wp:positionH relativeFrom="column">
                  <wp:posOffset>2157730</wp:posOffset>
                </wp:positionH>
                <wp:positionV relativeFrom="paragraph">
                  <wp:posOffset>3503295</wp:posOffset>
                </wp:positionV>
                <wp:extent cx="1705610" cy="594360"/>
                <wp:effectExtent l="4445" t="4445" r="23495" b="10795"/>
                <wp:wrapNone/>
                <wp:docPr id="282" name="流程图: 过程 282"/>
                <wp:cNvGraphicFramePr/>
                <a:graphic xmlns:a="http://schemas.openxmlformats.org/drawingml/2006/main">
                  <a:graphicData uri="http://schemas.microsoft.com/office/word/2010/wordprocessingShape">
                    <wps:wsp>
                      <wps:cNvSpPr/>
                      <wps:spPr>
                        <a:xfrm>
                          <a:off x="0" y="0"/>
                          <a:ext cx="1705610" cy="59436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Times New Roman" w:hAnsi="Times New Roman" w:eastAsia="宋体"/>
                                <w:sz w:val="21"/>
                              </w:rPr>
                            </w:pPr>
                            <w:r>
                              <w:rPr>
                                <w:rFonts w:hint="eastAsia" w:ascii="Times New Roman" w:hAnsi="Times New Roman" w:eastAsia="宋体"/>
                                <w:sz w:val="21"/>
                              </w:rPr>
                              <w:t>将触电严重伤员运送至救护车上送往医院救治</w:t>
                            </w:r>
                          </w:p>
                          <w:p>
                            <w:pPr>
                              <w:spacing w:line="240" w:lineRule="auto"/>
                              <w:ind w:left="525" w:hanging="525" w:hangingChars="250"/>
                              <w:rPr>
                                <w:rFonts w:ascii="Times New Roman" w:hAnsi="Times New Roman" w:eastAsia="宋体"/>
                                <w:sz w:val="21"/>
                              </w:rPr>
                            </w:pPr>
                          </w:p>
                        </w:txbxContent>
                      </wps:txbx>
                      <wps:bodyPr upright="1"/>
                    </wps:wsp>
                  </a:graphicData>
                </a:graphic>
              </wp:anchor>
            </w:drawing>
          </mc:Choice>
          <mc:Fallback>
            <w:pict>
              <v:shape id="_x0000_s1026" o:spid="_x0000_s1026" o:spt="109" type="#_x0000_t109" style="position:absolute;left:0pt;margin-left:169.9pt;margin-top:275.85pt;height:46.8pt;width:134.3pt;z-index:251766784;mso-width-relative:page;mso-height-relative:page;" fillcolor="#FFFFFF" filled="t" stroked="t" coordsize="21600,21600" o:gfxdata="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wvKC3AAAAAsBAAAPAAAAAAAAAAEAIAAAACIAAABkcnMvZG93bnJldi54bWxQSwECFAAUAAAA&#10;CACHTuJAJGrlfSMCAABSBAAADgAAAAAAAAABACAAAAArAQAAZHJzL2Uyb0RvYy54bWxQSwUGAAAA&#10;AAYABgBZAQAAwAUAAAAA&#10;">
                <v:fill on="t" focussize="0,0"/>
                <v:stroke color="#000000" joinstyle="miter"/>
                <v:imagedata o:title=""/>
                <o:lock v:ext="edit" aspectratio="f"/>
                <v:textbox>
                  <w:txbxContent>
                    <w:p>
                      <w:pPr>
                        <w:spacing w:line="240" w:lineRule="auto"/>
                        <w:ind w:firstLine="0" w:firstLineChars="0"/>
                        <w:rPr>
                          <w:rFonts w:ascii="Times New Roman" w:hAnsi="Times New Roman" w:eastAsia="宋体"/>
                          <w:sz w:val="21"/>
                        </w:rPr>
                      </w:pPr>
                      <w:r>
                        <w:rPr>
                          <w:rFonts w:hint="eastAsia" w:ascii="Times New Roman" w:hAnsi="Times New Roman" w:eastAsia="宋体"/>
                          <w:sz w:val="21"/>
                        </w:rPr>
                        <w:t>将触电严重伤员运送至救护车上送往医院救治</w:t>
                      </w:r>
                    </w:p>
                    <w:p>
                      <w:pPr>
                        <w:spacing w:line="240" w:lineRule="auto"/>
                        <w:ind w:left="525" w:hanging="525" w:hangingChars="250"/>
                        <w:rPr>
                          <w:rFonts w:ascii="Times New Roman" w:hAnsi="Times New Roman" w:eastAsia="宋体"/>
                          <w:sz w:val="21"/>
                        </w:rPr>
                      </w:pPr>
                    </w:p>
                  </w:txbxContent>
                </v:textbox>
              </v:shape>
            </w:pict>
          </mc:Fallback>
        </mc:AlternateContent>
      </w:r>
      <w:r>
        <w:rPr>
          <w:rFonts w:hint="eastAsia" w:ascii="宋体" w:hAnsi="宋体" w:eastAsia="宋体"/>
          <w:sz w:val="24"/>
        </w:rPr>
        <mc:AlternateContent>
          <mc:Choice Requires="wps">
            <w:drawing>
              <wp:anchor distT="0" distB="0" distL="114300" distR="114300" simplePos="0" relativeHeight="251765760" behindDoc="0" locked="0" layoutInCell="1" allowOverlap="1">
                <wp:simplePos x="0" y="0"/>
                <wp:positionH relativeFrom="column">
                  <wp:posOffset>90805</wp:posOffset>
                </wp:positionH>
                <wp:positionV relativeFrom="paragraph">
                  <wp:posOffset>2843530</wp:posOffset>
                </wp:positionV>
                <wp:extent cx="1682750" cy="1527810"/>
                <wp:effectExtent l="4445" t="4445" r="8255" b="10795"/>
                <wp:wrapNone/>
                <wp:docPr id="280" name="流程图: 可选过程 280"/>
                <wp:cNvGraphicFramePr/>
                <a:graphic xmlns:a="http://schemas.openxmlformats.org/drawingml/2006/main">
                  <a:graphicData uri="http://schemas.microsoft.com/office/word/2010/wordprocessingShape">
                    <wps:wsp>
                      <wps:cNvSpPr/>
                      <wps:spPr>
                        <a:xfrm>
                          <a:off x="0" y="0"/>
                          <a:ext cx="1682750" cy="15278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对失去知觉、呼吸困难并逐渐微弱的触电者，应立即进行人工呼吸，同时应立即请医生迅速到现场急救.</w:t>
                            </w:r>
                          </w:p>
                        </w:txbxContent>
                      </wps:txbx>
                      <wps:bodyPr upright="1"/>
                    </wps:wsp>
                  </a:graphicData>
                </a:graphic>
              </wp:anchor>
            </w:drawing>
          </mc:Choice>
          <mc:Fallback>
            <w:pict>
              <v:shape id="_x0000_s1026" o:spid="_x0000_s1026" o:spt="176" type="#_x0000_t176" style="position:absolute;left:0pt;margin-left:7.15pt;margin-top:223.9pt;height:120.3pt;width:132.5pt;z-index:251765760;mso-width-relative:page;mso-height-relative:page;" fillcolor="#FFFFFF" filled="t" stroked="t" coordsize="21600,21600" o:gfxdata="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W0+vYAAAACgEAAA8AAAAAAAAAAQAgAAAAIgAAAGRycy9kb3ducmV2Lnht&#10;bFBLAQIUABQAAAAIAIdO4kC4YRgJMgIAAGIEAAAOAAAAAAAAAAEAIAAAACcBAABkcnMvZTJvRG9j&#10;LnhtbFBLBQYAAAAABgAGAFkBAADLBQAAAAA=&#10;">
                <v:fill on="t" focussize="0,0"/>
                <v:stroke color="#000000" joinstyle="miter"/>
                <v:imagedata o:title=""/>
                <o:lock v:ext="edit" aspectratio="f"/>
                <v:textbox>
                  <w:txbxContent>
                    <w:p>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对失去知觉、呼吸困难并逐渐微弱的触电者，应立即进行人工呼吸，同时应立即请医生迅速到现场急救.</w:t>
                      </w:r>
                    </w:p>
                  </w:txbxContent>
                </v:textbox>
              </v:shape>
            </w:pict>
          </mc:Fallback>
        </mc:AlternateContent>
      </w:r>
      <w:r>
        <w:rPr>
          <w:rFonts w:hint="eastAsia" w:ascii="宋体" w:hAnsi="宋体" w:eastAsia="宋体"/>
          <w:sz w:val="24"/>
        </w:rPr>
        <mc:AlternateContent>
          <mc:Choice Requires="wps">
            <w:drawing>
              <wp:anchor distT="0" distB="0" distL="114300" distR="114300" simplePos="0" relativeHeight="251761664" behindDoc="0" locked="0" layoutInCell="1" allowOverlap="1">
                <wp:simplePos x="0" y="0"/>
                <wp:positionH relativeFrom="column">
                  <wp:posOffset>4963795</wp:posOffset>
                </wp:positionH>
                <wp:positionV relativeFrom="paragraph">
                  <wp:posOffset>1997075</wp:posOffset>
                </wp:positionV>
                <wp:extent cx="635" cy="990600"/>
                <wp:effectExtent l="37465" t="0" r="38100" b="0"/>
                <wp:wrapNone/>
                <wp:docPr id="276" name="直接箭头连接符 276"/>
                <wp:cNvGraphicFramePr/>
                <a:graphic xmlns:a="http://schemas.openxmlformats.org/drawingml/2006/main">
                  <a:graphicData uri="http://schemas.microsoft.com/office/word/2010/wordprocessingShape">
                    <wps:wsp>
                      <wps:cNvCnPr/>
                      <wps:spPr>
                        <a:xfrm>
                          <a:off x="0" y="0"/>
                          <a:ext cx="635" cy="9906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85pt;margin-top:157.25pt;height:78pt;width:0.05pt;z-index:251761664;mso-width-relative:page;mso-height-relative:page;" filled="f" stroked="t" coordsize="21600,21600" o:gfxdata="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jF4KtsAAAALAQAADwAAAAAAAAAB&#10;ACAAAAAiAAAAZHJzL2Rvd25yZXYueG1sUEsBAhQAFAAAAAgAh07iQHjCJ7ENAgAAAwQAAA4AAAAA&#10;AAAAAQAgAAAAKgEAAGRycy9lMm9Eb2MueG1sUEsFBgAAAAAGAAYAWQEAAKkFA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64736" behindDoc="0" locked="0" layoutInCell="1" allowOverlap="1">
                <wp:simplePos x="0" y="0"/>
                <wp:positionH relativeFrom="column">
                  <wp:posOffset>3009265</wp:posOffset>
                </wp:positionH>
                <wp:positionV relativeFrom="paragraph">
                  <wp:posOffset>3091815</wp:posOffset>
                </wp:positionV>
                <wp:extent cx="1270" cy="413385"/>
                <wp:effectExtent l="38100" t="0" r="36830" b="5715"/>
                <wp:wrapNone/>
                <wp:docPr id="2" name="直接箭头连接符 2"/>
                <wp:cNvGraphicFramePr/>
                <a:graphic xmlns:a="http://schemas.openxmlformats.org/drawingml/2006/main">
                  <a:graphicData uri="http://schemas.microsoft.com/office/word/2010/wordprocessingShape">
                    <wps:wsp>
                      <wps:cNvCnPr/>
                      <wps:spPr>
                        <a:xfrm flipH="1">
                          <a:off x="0" y="0"/>
                          <a:ext cx="1270" cy="41338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36.95pt;margin-top:243.45pt;height:32.55pt;width:0.1pt;z-index:251764736;mso-width-relative:page;mso-height-relative:page;" filled="f" stroked="t" coordsize="21600,21600" o:gfxdata="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chqvLaAAAACwEAAA8AAAAA&#10;AAAAAQAgAAAAIgAAAGRycy9kb3ducmV2LnhtbFBLAQIUABQAAAAIAIdO4kAnQkFZEgIAAAoEAAAO&#10;AAAAAAAAAAEAIAAAACkBAABkcnMvZTJvRG9jLnhtbFBLBQYAAAAABgAGAFkBAACtBQ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60640" behindDoc="0" locked="0" layoutInCell="1" allowOverlap="1">
                <wp:simplePos x="0" y="0"/>
                <wp:positionH relativeFrom="column">
                  <wp:posOffset>938530</wp:posOffset>
                </wp:positionH>
                <wp:positionV relativeFrom="paragraph">
                  <wp:posOffset>2039620</wp:posOffset>
                </wp:positionV>
                <wp:extent cx="635" cy="792480"/>
                <wp:effectExtent l="37465" t="0" r="38100" b="7620"/>
                <wp:wrapNone/>
                <wp:docPr id="278" name="直接箭头连接符 278"/>
                <wp:cNvGraphicFramePr/>
                <a:graphic xmlns:a="http://schemas.openxmlformats.org/drawingml/2006/main">
                  <a:graphicData uri="http://schemas.microsoft.com/office/word/2010/wordprocessingShape">
                    <wps:wsp>
                      <wps:cNvCnPr/>
                      <wps:spPr>
                        <a:xfrm>
                          <a:off x="0" y="0"/>
                          <a:ext cx="635" cy="7924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73.9pt;margin-top:160.6pt;height:62.4pt;width:0.05pt;z-index:251760640;mso-width-relative:page;mso-height-relative:page;" filled="f" stroked="t" coordsize="21600,21600" o:gfxdata="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A/gsNoAAAALAQAADwAAAAAAAAAB&#10;ACAAAAAiAAAAZHJzL2Rvd25yZXYueG1sUEsBAhQAFAAAAAgAh07iQP+d/gIOAgAAAwQAAA4AAAAA&#10;AAAAAQAgAAAAKQEAAGRycy9lMm9Eb2MueG1sUEsFBgAAAAAGAAYAWQEAAKkFA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62688" behindDoc="0" locked="0" layoutInCell="1" allowOverlap="1">
                <wp:simplePos x="0" y="0"/>
                <wp:positionH relativeFrom="column">
                  <wp:posOffset>2247265</wp:posOffset>
                </wp:positionH>
                <wp:positionV relativeFrom="paragraph">
                  <wp:posOffset>2126615</wp:posOffset>
                </wp:positionV>
                <wp:extent cx="1661795" cy="963295"/>
                <wp:effectExtent l="5080" t="4445" r="9525" b="22860"/>
                <wp:wrapNone/>
                <wp:docPr id="277" name="流程图: 过程 277"/>
                <wp:cNvGraphicFramePr/>
                <a:graphic xmlns:a="http://schemas.openxmlformats.org/drawingml/2006/main">
                  <a:graphicData uri="http://schemas.microsoft.com/office/word/2010/wordprocessingShape">
                    <wps:wsp>
                      <wps:cNvSpPr/>
                      <wps:spPr>
                        <a:xfrm>
                          <a:off x="0" y="0"/>
                          <a:ext cx="1661795" cy="96329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Times New Roman" w:hAnsi="Times New Roman" w:eastAsia="宋体"/>
                                <w:sz w:val="21"/>
                              </w:rPr>
                            </w:pPr>
                            <w:r>
                              <w:rPr>
                                <w:rFonts w:hint="eastAsia" w:ascii="Times New Roman" w:hAnsi="Times New Roman" w:eastAsia="宋体"/>
                                <w:sz w:val="21"/>
                              </w:rPr>
                              <w:t>对触电者进行现场抢救，同时派人到值班室取担架或现场用门板、木棒制作简易担架运送伤员。</w:t>
                            </w:r>
                          </w:p>
                        </w:txbxContent>
                      </wps:txbx>
                      <wps:bodyPr upright="1"/>
                    </wps:wsp>
                  </a:graphicData>
                </a:graphic>
              </wp:anchor>
            </w:drawing>
          </mc:Choice>
          <mc:Fallback>
            <w:pict>
              <v:shape id="_x0000_s1026" o:spid="_x0000_s1026" o:spt="109" type="#_x0000_t109" style="position:absolute;left:0pt;margin-left:176.95pt;margin-top:167.45pt;height:75.85pt;width:130.85pt;z-index:251762688;mso-width-relative:page;mso-height-relative:page;" fillcolor="#FFFFFF" filled="t" stroked="t" coordsize="21600,21600" o:gfxdata="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5zj5doA&#10;AAALAQAADwAAAAAAAAABACAAAAAiAAAAZHJzL2Rvd25yZXYueG1sUEsBAhQAFAAAAAgAh07iQOVQ&#10;F2kdAgAAUgQAAA4AAAAAAAAAAQAgAAAAKQEAAGRycy9lMm9Eb2MueG1sUEsFBgAAAAAGAAYAWQEA&#10;ALgFAAAAAA==&#10;">
                <v:fill on="t" focussize="0,0"/>
                <v:stroke color="#000000" joinstyle="miter"/>
                <v:imagedata o:title=""/>
                <o:lock v:ext="edit" aspectratio="f"/>
                <v:textbox>
                  <w:txbxContent>
                    <w:p>
                      <w:pPr>
                        <w:spacing w:line="240" w:lineRule="auto"/>
                        <w:ind w:firstLine="0" w:firstLineChars="0"/>
                        <w:rPr>
                          <w:rFonts w:ascii="Times New Roman" w:hAnsi="Times New Roman" w:eastAsia="宋体"/>
                          <w:sz w:val="21"/>
                        </w:rPr>
                      </w:pPr>
                      <w:r>
                        <w:rPr>
                          <w:rFonts w:hint="eastAsia" w:ascii="Times New Roman" w:hAnsi="Times New Roman" w:eastAsia="宋体"/>
                          <w:sz w:val="21"/>
                        </w:rPr>
                        <w:t>对触电者进行现场抢救，同时派人到值班室取担架或现场用门板、木棒制作简易担架运送伤员。</w:t>
                      </w:r>
                    </w:p>
                  </w:txbxContent>
                </v:textbox>
              </v:shape>
            </w:pict>
          </mc:Fallback>
        </mc:AlternateContent>
      </w:r>
      <w:r>
        <w:rPr>
          <w:rFonts w:hint="eastAsia" w:ascii="宋体" w:hAnsi="宋体" w:eastAsia="宋体"/>
          <w:sz w:val="24"/>
        </w:rPr>
        <mc:AlternateContent>
          <mc:Choice Requires="wps">
            <w:drawing>
              <wp:anchor distT="0" distB="0" distL="114300" distR="114300" simplePos="0" relativeHeight="251759616" behindDoc="0" locked="0" layoutInCell="1" allowOverlap="1">
                <wp:simplePos x="0" y="0"/>
                <wp:positionH relativeFrom="column">
                  <wp:posOffset>3011170</wp:posOffset>
                </wp:positionH>
                <wp:positionV relativeFrom="paragraph">
                  <wp:posOffset>1427480</wp:posOffset>
                </wp:positionV>
                <wp:extent cx="635" cy="693420"/>
                <wp:effectExtent l="37465" t="0" r="38100" b="11430"/>
                <wp:wrapNone/>
                <wp:docPr id="275" name="直接箭头连接符 275"/>
                <wp:cNvGraphicFramePr/>
                <a:graphic xmlns:a="http://schemas.openxmlformats.org/drawingml/2006/main">
                  <a:graphicData uri="http://schemas.microsoft.com/office/word/2010/wordprocessingShape">
                    <wps:wsp>
                      <wps:cNvCnPr/>
                      <wps:spPr>
                        <a:xfrm>
                          <a:off x="0" y="0"/>
                          <a:ext cx="635" cy="6934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7.1pt;margin-top:112.4pt;height:54.6pt;width:0.05pt;z-index:251759616;mso-width-relative:page;mso-height-relative:page;" filled="f" stroked="t" coordsize="21600,21600" o:gfxdata="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gUbbAAAACwEAAA8AAAAAAAAA&#10;AQAgAAAAIgAAAGRycy9kb3ducmV2LnhtbFBLAQIUABQAAAAIAIdO4kAQSLYiDgIAAAMEAAAOAAAA&#10;AAAAAAEAIAAAACoBAABkcnMvZTJvRG9jLnhtbFBLBQYAAAAABgAGAFkBAACqBQ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57568" behindDoc="0" locked="0" layoutInCell="1" allowOverlap="1">
                <wp:simplePos x="0" y="0"/>
                <wp:positionH relativeFrom="column">
                  <wp:posOffset>4232275</wp:posOffset>
                </wp:positionH>
                <wp:positionV relativeFrom="paragraph">
                  <wp:posOffset>39370</wp:posOffset>
                </wp:positionV>
                <wp:extent cx="1494790" cy="1953895"/>
                <wp:effectExtent l="4445" t="4445" r="5715" b="22860"/>
                <wp:wrapNone/>
                <wp:docPr id="308" name="流程图: 可选过程 308"/>
                <wp:cNvGraphicFramePr/>
                <a:graphic xmlns:a="http://schemas.openxmlformats.org/drawingml/2006/main">
                  <a:graphicData uri="http://schemas.microsoft.com/office/word/2010/wordprocessingShape">
                    <wps:wsp>
                      <wps:cNvSpPr/>
                      <wps:spPr>
                        <a:xfrm>
                          <a:off x="0" y="0"/>
                          <a:ext cx="1494790" cy="19538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对神志不清、失去知觉，但呼吸正常的触电者，可用担架或门板将其抬到附近空气清新、流通的干燥地方，解开衣服休息静卧，暂不做人工呼吸。</w:t>
                            </w:r>
                          </w:p>
                        </w:txbxContent>
                      </wps:txbx>
                      <wps:bodyPr upright="1"/>
                    </wps:wsp>
                  </a:graphicData>
                </a:graphic>
              </wp:anchor>
            </w:drawing>
          </mc:Choice>
          <mc:Fallback>
            <w:pict>
              <v:shape id="_x0000_s1026" o:spid="_x0000_s1026" o:spt="176" type="#_x0000_t176" style="position:absolute;left:0pt;margin-left:333.25pt;margin-top:3.1pt;height:153.85pt;width:117.7pt;z-index:251757568;mso-width-relative:page;mso-height-relative:page;" fillcolor="#FFFFFF" filled="t" stroked="t" coordsize="21600,21600" o:gfxdata="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ec6TLYAAAACQEAAA8AAAAAAAAAAQAgAAAAIgAAAGRycy9kb3ducmV2Lnht&#10;bFBLAQIUABQAAAAIAIdO4kAYYSkuMgIAAGIEAAAOAAAAAAAAAAEAIAAAACcBAABkcnMvZTJvRG9j&#10;LnhtbFBLBQYAAAAABgAGAFkBAADLBQAAAAA=&#10;">
                <v:fill on="t" focussize="0,0"/>
                <v:stroke color="#000000" joinstyle="miter"/>
                <v:imagedata o:title=""/>
                <o:lock v:ext="edit" aspectratio="f"/>
                <v:textbox>
                  <w:txbxContent>
                    <w:p>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对神志不清、失去知觉，但呼吸正常的触电者，可用担架或门板将其抬到附近空气清新、流通的干燥地方，解开衣服休息静卧，暂不做人工呼吸。</w:t>
                      </w:r>
                    </w:p>
                  </w:txbxContent>
                </v:textbox>
              </v:shape>
            </w:pict>
          </mc:Fallback>
        </mc:AlternateContent>
      </w:r>
      <w:r>
        <w:rPr>
          <w:rFonts w:hint="eastAsia" w:ascii="宋体" w:hAnsi="宋体" w:eastAsia="宋体"/>
          <w:sz w:val="24"/>
        </w:rPr>
        <mc:AlternateContent>
          <mc:Choice Requires="wps">
            <w:drawing>
              <wp:anchor distT="0" distB="0" distL="114300" distR="114300" simplePos="0" relativeHeight="251753472" behindDoc="0" locked="0" layoutInCell="1" allowOverlap="1">
                <wp:simplePos x="0" y="0"/>
                <wp:positionH relativeFrom="column">
                  <wp:posOffset>3023235</wp:posOffset>
                </wp:positionH>
                <wp:positionV relativeFrom="paragraph">
                  <wp:posOffset>248285</wp:posOffset>
                </wp:positionV>
                <wp:extent cx="1270" cy="413385"/>
                <wp:effectExtent l="38100" t="0" r="36830" b="5715"/>
                <wp:wrapNone/>
                <wp:docPr id="307" name="直接箭头连接符 307"/>
                <wp:cNvGraphicFramePr/>
                <a:graphic xmlns:a="http://schemas.openxmlformats.org/drawingml/2006/main">
                  <a:graphicData uri="http://schemas.microsoft.com/office/word/2010/wordprocessingShape">
                    <wps:wsp>
                      <wps:cNvCnPr/>
                      <wps:spPr>
                        <a:xfrm flipH="1">
                          <a:off x="0" y="0"/>
                          <a:ext cx="1270" cy="41338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38.05pt;margin-top:19.55pt;height:32.55pt;width:0.1pt;z-index:251753472;mso-width-relative:page;mso-height-relative:page;" filled="f" stroked="t" coordsize="21600,21600" o:gfxdata="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8+tR2AAAAAoBAAAPAAAA&#10;AAAAAAEAIAAAACIAAABkcnMvZG93bnJldi54bWxQSwECFAAUAAAACACHTuJAYa642hUCAAAOBAAA&#10;DgAAAAAAAAABACAAAAAn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56544" behindDoc="0" locked="0" layoutInCell="1" allowOverlap="1">
                <wp:simplePos x="0" y="0"/>
                <wp:positionH relativeFrom="column">
                  <wp:posOffset>3832225</wp:posOffset>
                </wp:positionH>
                <wp:positionV relativeFrom="paragraph">
                  <wp:posOffset>713740</wp:posOffset>
                </wp:positionV>
                <wp:extent cx="457200" cy="635"/>
                <wp:effectExtent l="0" t="37465" r="0" b="38100"/>
                <wp:wrapNone/>
                <wp:docPr id="274" name="直接箭头连接符 274"/>
                <wp:cNvGraphicFramePr/>
                <a:graphic xmlns:a="http://schemas.openxmlformats.org/drawingml/2006/main">
                  <a:graphicData uri="http://schemas.microsoft.com/office/word/2010/wordprocessingShape">
                    <wps:wsp>
                      <wps:cNvCnPr/>
                      <wps:spPr>
                        <a:xfrm>
                          <a:off x="0" y="0"/>
                          <a:ext cx="457200"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01.75pt;margin-top:56.2pt;height:0.05pt;width:36pt;z-index:251756544;mso-width-relative:page;mso-height-relative:page;" filled="f" stroked="t" coordsize="21600,21600" o:gfxdata="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gyDYnaAAAACwEAAA8AAAAAAAAAAQAg&#10;AAAAIgAAAGRycy9kb3ducmV2LnhtbFBLAQIUABQAAAAIAIdO4kDejepqDAIAAAMEAAAOAAAAAAAA&#10;AAEAIAAAACkBAABkcnMvZTJvRG9jLnhtbFBLBQYAAAAABgAGAFkBAACnBQ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55520" behindDoc="0" locked="0" layoutInCell="1" allowOverlap="1">
                <wp:simplePos x="0" y="0"/>
                <wp:positionH relativeFrom="column">
                  <wp:posOffset>1741805</wp:posOffset>
                </wp:positionH>
                <wp:positionV relativeFrom="paragraph">
                  <wp:posOffset>972820</wp:posOffset>
                </wp:positionV>
                <wp:extent cx="457200" cy="0"/>
                <wp:effectExtent l="0" t="38100" r="0" b="38100"/>
                <wp:wrapNone/>
                <wp:docPr id="273" name="直接连接符 273"/>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37.15pt;margin-top:76.6pt;height:0pt;width:36pt;z-index:251755520;mso-width-relative:page;mso-height-relative:page;" filled="f" stroked="t" coordsize="21600,21600" o:gfxdata="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1NRRtgAAAALAQAADwAAAAAAAAABACAAAAAi&#10;AAAAZHJzL2Rvd25yZXYueG1sUEsBAhQAFAAAAAgAh07iQHPsCr8KAgAAAwQ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eastAsia="宋体"/>
          <w:sz w:val="24"/>
        </w:rPr>
        <mc:AlternateContent>
          <mc:Choice Requires="wps">
            <w:drawing>
              <wp:anchor distT="0" distB="0" distL="114300" distR="114300" simplePos="0" relativeHeight="251754496" behindDoc="0" locked="0" layoutInCell="1" allowOverlap="1">
                <wp:simplePos x="0" y="0"/>
                <wp:positionH relativeFrom="column">
                  <wp:posOffset>2230755</wp:posOffset>
                </wp:positionH>
                <wp:positionV relativeFrom="paragraph">
                  <wp:posOffset>359410</wp:posOffset>
                </wp:positionV>
                <wp:extent cx="1600200" cy="1026160"/>
                <wp:effectExtent l="4445" t="4445" r="14605" b="17145"/>
                <wp:wrapNone/>
                <wp:docPr id="272" name="流程图: 可选过程 272"/>
                <wp:cNvGraphicFramePr/>
                <a:graphic xmlns:a="http://schemas.openxmlformats.org/drawingml/2006/main">
                  <a:graphicData uri="http://schemas.microsoft.com/office/word/2010/wordprocessingShape">
                    <wps:wsp>
                      <wps:cNvSpPr/>
                      <wps:spPr>
                        <a:xfrm>
                          <a:off x="0" y="0"/>
                          <a:ext cx="1600200" cy="10261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hint="eastAsia" w:ascii="Times New Roman" w:hAnsi="Times New Roman" w:eastAsia="宋体"/>
                                <w:sz w:val="21"/>
                                <w:szCs w:val="21"/>
                              </w:rPr>
                            </w:pPr>
                          </w:p>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报告公司值班领导</w:t>
                            </w:r>
                          </w:p>
                        </w:txbxContent>
                      </wps:txbx>
                      <wps:bodyPr upright="1"/>
                    </wps:wsp>
                  </a:graphicData>
                </a:graphic>
              </wp:anchor>
            </w:drawing>
          </mc:Choice>
          <mc:Fallback>
            <w:pict>
              <v:shape id="_x0000_s1026" o:spid="_x0000_s1026" o:spt="176" type="#_x0000_t176" style="position:absolute;left:0pt;margin-left:175.65pt;margin-top:28.3pt;height:80.8pt;width:126pt;z-index:251754496;mso-width-relative:page;mso-height-relative:page;" fillcolor="#FFFFFF" filled="t" stroked="t" coordsize="21600,21600" o:gfxdata="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LUaR1wAAAAoBAAAPAAAAAAAAAAEAIAAAACIAAABkcnMvZG93bnJldi54bWxQSwEC&#10;FAAUAAAACACHTuJAX9VO9y4CAABiBAAADgAAAAAAAAABACAAAAAmAQAAZHJzL2Uyb0RvYy54bWxQ&#10;SwUGAAAAAAYABgBZAQAAxgUAAAAA&#10;">
                <v:fill on="t" focussize="0,0"/>
                <v:stroke color="#000000" joinstyle="miter"/>
                <v:imagedata o:title=""/>
                <o:lock v:ext="edit" aspectratio="f"/>
                <v:textbox>
                  <w:txbxContent>
                    <w:p>
                      <w:pPr>
                        <w:spacing w:line="240" w:lineRule="auto"/>
                        <w:ind w:firstLine="0" w:firstLineChars="0"/>
                        <w:jc w:val="center"/>
                        <w:rPr>
                          <w:rFonts w:hint="eastAsia" w:ascii="Times New Roman" w:hAnsi="Times New Roman" w:eastAsia="宋体"/>
                          <w:sz w:val="21"/>
                          <w:szCs w:val="21"/>
                        </w:rPr>
                      </w:pPr>
                    </w:p>
                    <w:p>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报告公司值班领导</w:t>
                      </w:r>
                    </w:p>
                  </w:txbxContent>
                </v:textbox>
              </v:shape>
            </w:pict>
          </mc:Fallback>
        </mc:AlternateConten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950" w:name="_Toc30817"/>
      <w:r>
        <w:rPr>
          <w:rFonts w:hint="eastAsia"/>
          <w:lang w:val="en-US" w:eastAsia="zh-CN"/>
        </w:rPr>
        <w:t>四、自然灾害专项应急预案</w:t>
      </w:r>
      <w:bookmarkEnd w:id="950"/>
    </w:p>
    <w:p>
      <w:pPr>
        <w:pStyle w:val="4"/>
        <w:bidi w:val="0"/>
        <w:rPr>
          <w:rFonts w:hint="eastAsia"/>
        </w:rPr>
      </w:pPr>
      <w:bookmarkStart w:id="951" w:name="_Toc159"/>
      <w:bookmarkStart w:id="952" w:name="_Toc7466"/>
      <w:bookmarkStart w:id="953" w:name="_Toc22261"/>
      <w:bookmarkStart w:id="954" w:name="_Toc18228"/>
      <w:bookmarkStart w:id="955" w:name="_Toc16364"/>
      <w:bookmarkStart w:id="956" w:name="_Toc17678"/>
      <w:bookmarkStart w:id="957" w:name="_Toc26534"/>
      <w:bookmarkStart w:id="958" w:name="_Toc27322"/>
      <w:r>
        <w:rPr>
          <w:rFonts w:hint="eastAsia"/>
        </w:rPr>
        <w:t>1 适用范围</w:t>
      </w:r>
      <w:bookmarkEnd w:id="951"/>
      <w:bookmarkEnd w:id="952"/>
      <w:bookmarkEnd w:id="953"/>
      <w:bookmarkEnd w:id="954"/>
      <w:bookmarkEnd w:id="955"/>
      <w:bookmarkEnd w:id="956"/>
      <w:bookmarkEnd w:id="957"/>
      <w:bookmarkEnd w:id="958"/>
    </w:p>
    <w:p>
      <w:pPr>
        <w:pStyle w:val="5"/>
        <w:bidi w:val="0"/>
        <w:rPr>
          <w:rFonts w:hint="eastAsia"/>
        </w:rPr>
      </w:pPr>
      <w:r>
        <w:rPr>
          <w:rFonts w:hint="eastAsia"/>
        </w:rPr>
        <w:t>1.1 自然灾害事故类型</w:t>
      </w:r>
    </w:p>
    <w:p>
      <w:pPr>
        <w:bidi w:val="0"/>
        <w:rPr>
          <w:rFonts w:hint="eastAsia"/>
        </w:rPr>
      </w:pPr>
      <w:r>
        <w:rPr>
          <w:rFonts w:hint="eastAsia"/>
        </w:rPr>
        <w:t>本专项预案的气象灾害系指发生的暴雨（雪）、冰雹、雷电、大风（台风）、寒潮、地震等影响到公司正常生产和员工生命安全的灾害</w:t>
      </w:r>
      <w:r>
        <w:rPr>
          <w:rFonts w:hint="eastAsia"/>
          <w:lang w:eastAsia="zh-CN"/>
        </w:rPr>
        <w:t>时的应急与处置</w:t>
      </w:r>
      <w:r>
        <w:rPr>
          <w:rFonts w:hint="eastAsia"/>
        </w:rPr>
        <w:t>。</w:t>
      </w:r>
    </w:p>
    <w:p>
      <w:pPr>
        <w:pStyle w:val="5"/>
        <w:bidi w:val="0"/>
        <w:rPr>
          <w:rFonts w:hint="eastAsia"/>
        </w:rPr>
      </w:pPr>
      <w:r>
        <w:rPr>
          <w:rFonts w:hint="eastAsia"/>
        </w:rPr>
        <w:t>1.2 可能发生的地点和装置</w:t>
      </w:r>
    </w:p>
    <w:p>
      <w:pPr>
        <w:bidi w:val="0"/>
        <w:rPr>
          <w:rFonts w:hint="eastAsia"/>
        </w:rPr>
      </w:pPr>
      <w:r>
        <w:rPr>
          <w:rFonts w:hint="eastAsia"/>
        </w:rPr>
        <w:t>公司厂区内所有装置设施、设备及建（构）筑物等。</w:t>
      </w:r>
    </w:p>
    <w:p>
      <w:pPr>
        <w:pStyle w:val="5"/>
        <w:bidi w:val="0"/>
      </w:pPr>
      <w:r>
        <w:rPr>
          <w:rFonts w:hint="eastAsia"/>
        </w:rPr>
        <w:t>1</w:t>
      </w:r>
      <w:r>
        <w:rPr>
          <w:rFonts w:hint="eastAsia"/>
          <w:lang w:eastAsia="zh-CN"/>
        </w:rPr>
        <w:t>.</w:t>
      </w:r>
      <w:r>
        <w:rPr>
          <w:rFonts w:hint="eastAsia"/>
          <w:lang w:val="en-US" w:eastAsia="zh-CN"/>
        </w:rPr>
        <w:t>3</w:t>
      </w:r>
      <w:r>
        <w:rPr>
          <w:rFonts w:hint="eastAsia"/>
        </w:rPr>
        <w:t>事故类型和危害程度分析</w:t>
      </w:r>
    </w:p>
    <w:p>
      <w:pPr>
        <w:bidi w:val="0"/>
      </w:pPr>
      <w:r>
        <w:rPr>
          <w:rFonts w:hint="eastAsia"/>
          <w:lang w:eastAsia="zh-CN"/>
        </w:rPr>
        <w:t>（</w:t>
      </w:r>
      <w:r>
        <w:rPr>
          <w:rFonts w:hint="eastAsia"/>
        </w:rPr>
        <w:t>1</w:t>
      </w:r>
      <w:r>
        <w:rPr>
          <w:rFonts w:hint="eastAsia"/>
          <w:lang w:eastAsia="zh-CN"/>
        </w:rPr>
        <w:t>）</w:t>
      </w:r>
      <w:r>
        <w:rPr>
          <w:rFonts w:hint="eastAsia"/>
        </w:rPr>
        <w:t>气象灾害，包括台风、暴雨、雷</w:t>
      </w:r>
      <w:r>
        <w:rPr>
          <w:rFonts w:hint="eastAsia"/>
          <w:lang w:eastAsia="zh-CN"/>
        </w:rPr>
        <w:t>（电）</w:t>
      </w:r>
      <w:r>
        <w:rPr>
          <w:rFonts w:hint="eastAsia"/>
        </w:rPr>
        <w:t>雨大风、地震等。在台风季节，当遭受台风正面吹袭时，如防护不当，有可能造成设备设施损坏、人员高处坠落、物体打击等事故；如防护措施不当或排水不畅，易造成原材料浸水、内涝、电器设备短路等损失；在雷暴天气时，如设备接地不良，有可能引发火灾、人员触电事故。</w:t>
      </w:r>
    </w:p>
    <w:p>
      <w:pPr>
        <w:bidi w:val="0"/>
      </w:pPr>
      <w:r>
        <w:rPr>
          <w:rFonts w:hint="eastAsia"/>
          <w:lang w:eastAsia="zh-CN"/>
        </w:rPr>
        <w:t>（</w:t>
      </w:r>
      <w:r>
        <w:rPr>
          <w:rFonts w:hint="eastAsia"/>
        </w:rPr>
        <w:t>2</w:t>
      </w:r>
      <w:r>
        <w:rPr>
          <w:rFonts w:hint="eastAsia"/>
          <w:lang w:eastAsia="zh-CN"/>
        </w:rPr>
        <w:t>）</w:t>
      </w:r>
      <w:r>
        <w:rPr>
          <w:rFonts w:hint="eastAsia"/>
        </w:rPr>
        <w:t>地震灾害；有可能造成建、构筑物严重破坏、人员伤亡的严重后果。</w:t>
      </w:r>
    </w:p>
    <w:p>
      <w:pPr>
        <w:bidi w:val="0"/>
      </w:pPr>
      <w:r>
        <w:rPr>
          <w:rFonts w:hint="eastAsia"/>
          <w:lang w:eastAsia="zh-CN"/>
        </w:rPr>
        <w:t>（</w:t>
      </w:r>
      <w:r>
        <w:rPr>
          <w:rFonts w:hint="eastAsia"/>
        </w:rPr>
        <w:t>3</w:t>
      </w:r>
      <w:r>
        <w:rPr>
          <w:rFonts w:hint="eastAsia"/>
          <w:lang w:eastAsia="zh-CN"/>
        </w:rPr>
        <w:t>）雷电</w:t>
      </w:r>
      <w:r>
        <w:rPr>
          <w:rFonts w:hint="eastAsia"/>
        </w:rPr>
        <w:t>灾害、地震灾害对设备、人员的安全构成较大威胁，有可能造成建筑物垮塌和人员淹溺等事故；</w:t>
      </w:r>
    </w:p>
    <w:p>
      <w:pPr>
        <w:bidi w:val="0"/>
        <w:rPr>
          <w:rFonts w:hint="eastAsia"/>
        </w:rPr>
      </w:pPr>
      <w:r>
        <w:rPr>
          <w:rFonts w:hint="eastAsia"/>
        </w:rPr>
        <w:t>厂区地处平原田野，地势平坦，雨季汛期排水。暴雨容易造成水淹设备的现象，另外各种电器设备</w:t>
      </w:r>
      <w:r>
        <w:rPr>
          <w:rFonts w:hint="eastAsia"/>
          <w:lang w:eastAsia="zh-CN"/>
        </w:rPr>
        <w:t>、机械及原辅材料、产成品</w:t>
      </w:r>
      <w:r>
        <w:rPr>
          <w:rFonts w:hint="eastAsia"/>
        </w:rPr>
        <w:t>也是较容易受破坏的对象。</w:t>
      </w:r>
    </w:p>
    <w:p>
      <w:pPr>
        <w:pStyle w:val="4"/>
        <w:bidi w:val="0"/>
        <w:rPr>
          <w:rFonts w:hint="eastAsia"/>
        </w:rPr>
      </w:pPr>
      <w:bookmarkStart w:id="959" w:name="_Toc4740"/>
      <w:bookmarkStart w:id="960" w:name="_Toc17753"/>
      <w:bookmarkStart w:id="961" w:name="_Toc20568"/>
      <w:bookmarkStart w:id="962" w:name="_Toc8334"/>
      <w:bookmarkStart w:id="963" w:name="_Toc20231"/>
      <w:bookmarkStart w:id="964" w:name="_Toc9490"/>
      <w:bookmarkStart w:id="965" w:name="_Toc4847"/>
      <w:bookmarkStart w:id="966" w:name="_Toc23008"/>
      <w:r>
        <w:rPr>
          <w:rFonts w:hint="eastAsia"/>
          <w:lang w:val="en-US" w:eastAsia="zh-CN"/>
        </w:rPr>
        <w:t>2</w:t>
      </w:r>
      <w:r>
        <w:rPr>
          <w:rFonts w:hint="eastAsia"/>
        </w:rPr>
        <w:t>组织机构及职责</w:t>
      </w:r>
      <w:bookmarkEnd w:id="959"/>
      <w:bookmarkEnd w:id="960"/>
      <w:bookmarkEnd w:id="961"/>
      <w:bookmarkEnd w:id="962"/>
      <w:bookmarkEnd w:id="963"/>
      <w:bookmarkEnd w:id="964"/>
      <w:bookmarkEnd w:id="965"/>
      <w:bookmarkEnd w:id="966"/>
    </w:p>
    <w:p>
      <w:pPr>
        <w:pStyle w:val="5"/>
        <w:bidi w:val="0"/>
        <w:rPr>
          <w:rFonts w:hint="eastAsia"/>
        </w:rPr>
      </w:pPr>
      <w:r>
        <w:rPr>
          <w:rFonts w:hint="eastAsia"/>
          <w:lang w:val="en-US" w:eastAsia="zh-CN"/>
        </w:rPr>
        <w:t>2</w:t>
      </w:r>
      <w:r>
        <w:rPr>
          <w:rFonts w:hint="eastAsia"/>
        </w:rPr>
        <w:t>.1应急组织体系</w:t>
      </w:r>
    </w:p>
    <w:p>
      <w:pPr>
        <w:pStyle w:val="5"/>
        <w:bidi w:val="0"/>
        <w:rPr>
          <w:rFonts w:hint="eastAsia" w:ascii="Times New Roman" w:hAnsi="Times New Roman" w:eastAsia="仿宋" w:cs="Times New Roman"/>
          <w:b w:val="0"/>
          <w:bCs w:val="0"/>
          <w:kern w:val="2"/>
          <w:sz w:val="28"/>
          <w:szCs w:val="24"/>
          <w:lang w:val="en-US" w:eastAsia="zh-CN" w:bidi="ar-SA"/>
        </w:rPr>
      </w:pPr>
      <w:bookmarkStart w:id="967" w:name="_Toc30287"/>
      <w:bookmarkStart w:id="968" w:name="_Toc21207"/>
      <w:bookmarkStart w:id="969" w:name="_Toc8591"/>
      <w:r>
        <w:rPr>
          <w:rFonts w:hint="eastAsia" w:ascii="Times New Roman" w:hAnsi="Times New Roman" w:eastAsia="仿宋" w:cs="Times New Roman"/>
          <w:b w:val="0"/>
          <w:bCs w:val="0"/>
          <w:kern w:val="2"/>
          <w:sz w:val="28"/>
          <w:szCs w:val="24"/>
          <w:lang w:val="en-US" w:eastAsia="zh-CN" w:bidi="ar-SA"/>
        </w:rPr>
        <w:t>总指挥：瞿竞成，联系电话：13817821705</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副指挥：陈 勇，联系电话：19956102799</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组  员：肖 佩，联系电话：19805611989</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公司24小时应急值守电话：13817821705</w:t>
      </w:r>
    </w:p>
    <w:p>
      <w:pPr>
        <w:pStyle w:val="4"/>
        <w:bidi w:val="0"/>
        <w:rPr>
          <w:rFonts w:hint="eastAsia"/>
        </w:rPr>
      </w:pPr>
      <w:bookmarkStart w:id="970" w:name="_Toc8117"/>
      <w:bookmarkStart w:id="971" w:name="_Toc20479"/>
      <w:bookmarkStart w:id="972" w:name="_Toc9187"/>
      <w:bookmarkStart w:id="973" w:name="_Toc1352"/>
      <w:bookmarkStart w:id="974" w:name="_Toc31271"/>
      <w:r>
        <w:rPr>
          <w:rFonts w:hint="eastAsia"/>
          <w:lang w:val="en-US" w:eastAsia="zh-CN"/>
        </w:rPr>
        <w:t>2</w:t>
      </w:r>
      <w:r>
        <w:rPr>
          <w:rFonts w:hint="eastAsia"/>
        </w:rPr>
        <w:t>.2职责</w:t>
      </w:r>
      <w:bookmarkEnd w:id="967"/>
      <w:bookmarkEnd w:id="968"/>
      <w:bookmarkEnd w:id="969"/>
      <w:bookmarkEnd w:id="970"/>
      <w:bookmarkEnd w:id="971"/>
      <w:bookmarkEnd w:id="972"/>
      <w:bookmarkEnd w:id="973"/>
      <w:bookmarkEnd w:id="974"/>
    </w:p>
    <w:p>
      <w:pPr>
        <w:bidi w:val="0"/>
        <w:rPr>
          <w:rFonts w:hint="default"/>
          <w:lang w:val="en-US" w:eastAsia="zh-CN"/>
        </w:rPr>
      </w:pPr>
      <w:r>
        <w:rPr>
          <w:rFonts w:hint="eastAsia"/>
          <w:lang w:val="en-US" w:eastAsia="zh-CN"/>
        </w:rPr>
        <w:t>按照专项应急预案和其他工作要求，组织开展自然灾害的预防和应急处置工作。</w:t>
      </w:r>
    </w:p>
    <w:p>
      <w:pPr>
        <w:bidi w:val="0"/>
        <w:rPr>
          <w:rFonts w:hint="default"/>
          <w:lang w:val="en-US" w:eastAsia="zh-CN"/>
        </w:rPr>
      </w:pPr>
      <w:r>
        <w:rPr>
          <w:rFonts w:hint="eastAsia"/>
          <w:lang w:val="en-US" w:eastAsia="zh-CN"/>
        </w:rPr>
        <w:t>协调企业内部门，配合政府有关部门及救援组织，开展抢险、救灾、医疗、救护、安全保卫、物资供应等工作。</w:t>
      </w:r>
    </w:p>
    <w:p>
      <w:pPr>
        <w:pStyle w:val="4"/>
        <w:bidi w:val="0"/>
        <w:rPr>
          <w:rFonts w:hint="default" w:asciiTheme="minorEastAsia" w:hAnsiTheme="minorEastAsia" w:cstheme="minorEastAsia"/>
          <w:b/>
          <w:bCs/>
          <w:szCs w:val="24"/>
          <w:lang w:val="en-US" w:eastAsia="zh-CN"/>
        </w:rPr>
      </w:pPr>
      <w:bookmarkStart w:id="975" w:name="_Toc5528"/>
      <w:bookmarkStart w:id="976" w:name="_Toc12693"/>
      <w:bookmarkStart w:id="977" w:name="_Toc6864"/>
      <w:bookmarkStart w:id="978" w:name="_Toc22836"/>
      <w:bookmarkStart w:id="979" w:name="_Toc22650"/>
      <w:bookmarkStart w:id="980" w:name="_Toc14304"/>
      <w:bookmarkStart w:id="981" w:name="_Toc31131"/>
      <w:bookmarkStart w:id="982" w:name="_Toc21397"/>
      <w:r>
        <w:rPr>
          <w:rFonts w:hint="eastAsia"/>
          <w:lang w:val="en-US" w:eastAsia="zh-CN"/>
        </w:rPr>
        <w:t>2</w:t>
      </w:r>
      <w:r>
        <w:rPr>
          <w:rFonts w:hint="eastAsia"/>
        </w:rPr>
        <w:t>.</w:t>
      </w:r>
      <w:r>
        <w:rPr>
          <w:rFonts w:hint="eastAsia"/>
          <w:lang w:val="en-US" w:eastAsia="zh-CN"/>
        </w:rPr>
        <w:t>3预防与预警</w:t>
      </w:r>
      <w:bookmarkEnd w:id="975"/>
      <w:bookmarkEnd w:id="976"/>
      <w:bookmarkEnd w:id="977"/>
      <w:bookmarkEnd w:id="978"/>
      <w:bookmarkEnd w:id="979"/>
      <w:bookmarkEnd w:id="980"/>
      <w:bookmarkEnd w:id="981"/>
      <w:bookmarkEnd w:id="982"/>
    </w:p>
    <w:tbl>
      <w:tblPr>
        <w:tblStyle w:val="28"/>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35"/>
        <w:gridCol w:w="2826"/>
        <w:gridCol w:w="3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7" w:hRule="atLeast"/>
          <w:jc w:val="center"/>
        </w:trPr>
        <w:tc>
          <w:tcPr>
            <w:tcW w:w="2135" w:type="dxa"/>
            <w:vAlign w:val="center"/>
          </w:tcPr>
          <w:p>
            <w:pPr>
              <w:spacing w:line="220" w:lineRule="auto"/>
              <w:ind w:left="0" w:leftChars="0" w:firstLine="0" w:firstLineChars="0"/>
              <w:rPr>
                <w:rFonts w:hint="eastAsia" w:ascii="宋体" w:hAnsi="宋体" w:eastAsia="宋体" w:cs="宋体"/>
                <w:sz w:val="20"/>
                <w:szCs w:val="20"/>
              </w:rPr>
            </w:pPr>
            <w:r>
              <w:rPr>
                <w:rFonts w:hint="eastAsia" w:ascii="宋体" w:hAnsi="宋体" w:eastAsia="宋体" w:cs="宋体"/>
                <w:b/>
                <w:bCs/>
                <w:sz w:val="20"/>
                <w:szCs w:val="20"/>
              </w:rPr>
              <w:t>预警情况</w:t>
            </w:r>
          </w:p>
        </w:tc>
        <w:tc>
          <w:tcPr>
            <w:tcW w:w="2826" w:type="dxa"/>
            <w:vAlign w:val="center"/>
          </w:tcPr>
          <w:p>
            <w:pPr>
              <w:spacing w:line="220" w:lineRule="auto"/>
              <w:ind w:left="0" w:leftChars="0" w:firstLine="0" w:firstLineChars="0"/>
              <w:rPr>
                <w:rFonts w:hint="eastAsia" w:ascii="宋体" w:hAnsi="宋体" w:eastAsia="宋体" w:cs="宋体"/>
                <w:sz w:val="20"/>
                <w:szCs w:val="20"/>
              </w:rPr>
            </w:pPr>
            <w:r>
              <w:rPr>
                <w:rFonts w:hint="eastAsia" w:ascii="宋体" w:hAnsi="宋体" w:eastAsia="宋体" w:cs="宋体"/>
                <w:b/>
                <w:bCs/>
                <w:sz w:val="20"/>
                <w:szCs w:val="20"/>
              </w:rPr>
              <w:t>预警级别</w:t>
            </w:r>
          </w:p>
        </w:tc>
        <w:tc>
          <w:tcPr>
            <w:tcW w:w="3437" w:type="dxa"/>
            <w:vAlign w:val="center"/>
          </w:tcPr>
          <w:p>
            <w:pPr>
              <w:spacing w:line="220" w:lineRule="auto"/>
              <w:ind w:left="134"/>
              <w:rPr>
                <w:rFonts w:hint="eastAsia" w:ascii="宋体" w:hAnsi="宋体" w:eastAsia="宋体" w:cs="宋体"/>
                <w:sz w:val="20"/>
                <w:szCs w:val="20"/>
              </w:rPr>
            </w:pPr>
            <w:r>
              <w:rPr>
                <w:rFonts w:hint="eastAsia" w:ascii="宋体" w:hAnsi="宋体" w:eastAsia="宋体" w:cs="宋体"/>
                <w:b/>
                <w:bCs/>
                <w:sz w:val="20"/>
                <w:szCs w:val="20"/>
              </w:rPr>
              <w:t>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4" w:hRule="atLeast"/>
          <w:jc w:val="center"/>
        </w:trPr>
        <w:tc>
          <w:tcPr>
            <w:tcW w:w="2135" w:type="dxa"/>
            <w:vMerge w:val="restart"/>
            <w:vAlign w:val="center"/>
          </w:tcPr>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（一）台风（分蓝、黄、橙、红色四级预警）</w:t>
            </w:r>
          </w:p>
        </w:tc>
        <w:tc>
          <w:tcPr>
            <w:tcW w:w="2826" w:type="dxa"/>
            <w:vAlign w:val="center"/>
          </w:tcPr>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蓝色：24小时内可能受热带低压影响，平均风力可达6级以上，或阵风7级以上：或者已受热带低压影响，平均风力为6～7级，或阵风7～8级并可能持续。</w:t>
            </w:r>
          </w:p>
        </w:tc>
        <w:tc>
          <w:tcPr>
            <w:tcW w:w="3437" w:type="dxa"/>
            <w:vAlign w:val="center"/>
          </w:tcPr>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1．做好防风准备并注意有关报道和通知；</w:t>
            </w:r>
          </w:p>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2．把门窗、围板等易被风吹动的搭建物固紧，妥善安置室外物品。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4" w:hRule="atLeast"/>
          <w:jc w:val="center"/>
        </w:trPr>
        <w:tc>
          <w:tcPr>
            <w:tcW w:w="2135" w:type="dxa"/>
            <w:vMerge w:val="continue"/>
            <w:vAlign w:val="center"/>
          </w:tcPr>
          <w:p>
            <w:pPr>
              <w:spacing w:line="220" w:lineRule="auto"/>
              <w:ind w:left="134"/>
              <w:jc w:val="both"/>
              <w:rPr>
                <w:rFonts w:hint="eastAsia" w:ascii="宋体" w:hAnsi="宋体" w:eastAsia="宋体" w:cs="宋体"/>
                <w:sz w:val="20"/>
                <w:szCs w:val="20"/>
              </w:rPr>
            </w:pPr>
          </w:p>
        </w:tc>
        <w:tc>
          <w:tcPr>
            <w:tcW w:w="2826" w:type="dxa"/>
            <w:vAlign w:val="center"/>
          </w:tcPr>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黄色：24小时内可能受热带风暴影响，平均风力可达8级以上，或阵风9级以上：或者已经受热带风暴影响，平均风力为8～9级，或阵风9～10级并可能持续。</w:t>
            </w:r>
          </w:p>
        </w:tc>
        <w:tc>
          <w:tcPr>
            <w:tcW w:w="3437" w:type="dxa"/>
            <w:vAlign w:val="center"/>
          </w:tcPr>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1．处于危险地带和简易房中的人员应到避风场所避风，户外作业人员停止作业：</w:t>
            </w:r>
          </w:p>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2．切断霓虹灯招牌及危险的室外电源：</w:t>
            </w:r>
          </w:p>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3．停止露天集体活动。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31" w:hRule="atLeast"/>
          <w:jc w:val="center"/>
        </w:trPr>
        <w:tc>
          <w:tcPr>
            <w:tcW w:w="2135" w:type="dxa"/>
            <w:vMerge w:val="continue"/>
            <w:vAlign w:val="center"/>
          </w:tcPr>
          <w:p>
            <w:pPr>
              <w:spacing w:line="220" w:lineRule="auto"/>
              <w:ind w:left="134"/>
              <w:jc w:val="both"/>
              <w:rPr>
                <w:rFonts w:hint="eastAsia" w:ascii="宋体" w:hAnsi="宋体" w:eastAsia="宋体" w:cs="宋体"/>
                <w:sz w:val="20"/>
                <w:szCs w:val="20"/>
              </w:rPr>
            </w:pPr>
          </w:p>
        </w:tc>
        <w:tc>
          <w:tcPr>
            <w:tcW w:w="2826" w:type="dxa"/>
            <w:vAlign w:val="center"/>
          </w:tcPr>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橙色：12小时内可能受强热带风暴影响，平均风力可达10级以上，或阵风11级以上；或者已经受强 热带风暴影响，平均风力 为10~11级，或阵风11~12级并可能持续。</w:t>
            </w:r>
          </w:p>
        </w:tc>
        <w:tc>
          <w:tcPr>
            <w:tcW w:w="3437" w:type="dxa"/>
            <w:vAlign w:val="center"/>
          </w:tcPr>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1．进入紧急防风状态：</w:t>
            </w:r>
          </w:p>
          <w:p>
            <w:pPr>
              <w:spacing w:line="220" w:lineRule="auto"/>
              <w:ind w:left="0" w:leftChars="0" w:firstLine="0" w:firstLineChars="0"/>
              <w:jc w:val="both"/>
              <w:rPr>
                <w:rFonts w:hint="eastAsia" w:ascii="宋体" w:hAnsi="宋体" w:eastAsia="宋体" w:cs="宋体"/>
                <w:sz w:val="20"/>
                <w:szCs w:val="20"/>
                <w:lang w:eastAsia="zh-CN"/>
              </w:rPr>
            </w:pPr>
            <w:r>
              <w:rPr>
                <w:rFonts w:hint="eastAsia" w:ascii="宋体" w:hAnsi="宋体" w:eastAsia="宋体" w:cs="宋体"/>
                <w:sz w:val="20"/>
                <w:szCs w:val="20"/>
              </w:rPr>
              <w:t>2．切勿随意外出，确保老人、小孩留在家中最安全的地方</w:t>
            </w:r>
            <w:r>
              <w:rPr>
                <w:rFonts w:hint="eastAsia" w:ascii="宋体" w:hAnsi="宋体" w:cs="宋体"/>
                <w:sz w:val="20"/>
                <w:szCs w:val="20"/>
                <w:lang w:eastAsia="zh-CN"/>
              </w:rPr>
              <w:t>；</w:t>
            </w:r>
          </w:p>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3.相关应急处置部门和抢险单位密切监视灾情，落实应对措施；</w:t>
            </w:r>
          </w:p>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4.停止室内大型集会，疏散人员；</w:t>
            </w:r>
          </w:p>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5.加固易受破坏的房屋和设施</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9" w:hRule="atLeast"/>
          <w:jc w:val="center"/>
        </w:trPr>
        <w:tc>
          <w:tcPr>
            <w:tcW w:w="2135" w:type="dxa"/>
            <w:vMerge w:val="continue"/>
            <w:vAlign w:val="center"/>
          </w:tcPr>
          <w:p>
            <w:pPr>
              <w:spacing w:line="220" w:lineRule="auto"/>
              <w:ind w:left="134"/>
              <w:jc w:val="both"/>
              <w:rPr>
                <w:rFonts w:hint="eastAsia" w:ascii="宋体" w:hAnsi="宋体" w:eastAsia="宋体" w:cs="宋体"/>
                <w:sz w:val="20"/>
                <w:szCs w:val="20"/>
              </w:rPr>
            </w:pPr>
          </w:p>
        </w:tc>
        <w:tc>
          <w:tcPr>
            <w:tcW w:w="2826" w:type="dxa"/>
            <w:vAlign w:val="center"/>
          </w:tcPr>
          <w:p>
            <w:pPr>
              <w:spacing w:line="220" w:lineRule="auto"/>
              <w:ind w:left="0" w:leftChars="0" w:firstLine="0" w:firstLineChars="0"/>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rPr>
              <w:t>红色：6小时内可能或者已经受台风影响，平均风力可达级以上，或者已达12级以上并可</w:t>
            </w:r>
            <w:r>
              <w:rPr>
                <w:rFonts w:hint="eastAsia" w:ascii="宋体" w:hAnsi="宋体" w:eastAsia="宋体" w:cs="宋体"/>
                <w:sz w:val="20"/>
                <w:szCs w:val="20"/>
                <w:lang w:val="en-US" w:eastAsia="zh-CN"/>
              </w:rPr>
              <w:t>能持续。</w:t>
            </w:r>
          </w:p>
        </w:tc>
        <w:tc>
          <w:tcPr>
            <w:tcW w:w="3437" w:type="dxa"/>
            <w:vAlign w:val="center"/>
          </w:tcPr>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1.进入特别紧急防风状态，建议停业、停课</w:t>
            </w:r>
            <w:r>
              <w:rPr>
                <w:rFonts w:hint="eastAsia" w:ascii="宋体" w:hAnsi="宋体" w:eastAsia="宋体" w:cs="宋体"/>
                <w:sz w:val="20"/>
                <w:szCs w:val="20"/>
                <w:lang w:eastAsia="zh-CN"/>
              </w:rPr>
              <w:t>（</w:t>
            </w:r>
            <w:r>
              <w:rPr>
                <w:rFonts w:hint="eastAsia" w:ascii="宋体" w:hAnsi="宋体" w:eastAsia="宋体" w:cs="宋体"/>
                <w:sz w:val="20"/>
                <w:szCs w:val="20"/>
              </w:rPr>
              <w:t>特殊行业除外</w:t>
            </w:r>
            <w:r>
              <w:rPr>
                <w:rFonts w:hint="eastAsia" w:ascii="宋体" w:hAnsi="宋体" w:eastAsia="宋体" w:cs="宋体"/>
                <w:sz w:val="20"/>
                <w:szCs w:val="20"/>
                <w:lang w:eastAsia="zh-CN"/>
              </w:rPr>
              <w:t>）；</w:t>
            </w:r>
          </w:p>
          <w:p>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2.人员尽可能呆在防风安全的地方，相 关应急处置部门和抢险单位随时准备启动抢险应急方案；</w:t>
            </w:r>
          </w:p>
          <w:p>
            <w:pPr>
              <w:spacing w:line="220" w:lineRule="auto"/>
              <w:ind w:left="0" w:leftChars="0" w:firstLine="0" w:firstLineChars="0"/>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rPr>
              <w:t>3.当台风中心经过时风力会减小或静止一段时间，应继续留在安全处避风。</w:t>
            </w:r>
          </w:p>
        </w:tc>
      </w:tr>
    </w:tbl>
    <w:p>
      <w:pPr>
        <w:spacing w:line="220" w:lineRule="auto"/>
        <w:rPr>
          <w:rFonts w:hint="default" w:ascii="宋体" w:hAnsi="宋体" w:eastAsia="宋体" w:cs="宋体"/>
          <w:sz w:val="20"/>
          <w:szCs w:val="20"/>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tbl>
      <w:tblPr>
        <w:tblStyle w:val="54"/>
        <w:tblW w:w="8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0"/>
        <w:gridCol w:w="3080"/>
        <w:gridCol w:w="3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jc w:val="center"/>
        </w:trPr>
        <w:tc>
          <w:tcPr>
            <w:tcW w:w="1730" w:type="dxa"/>
            <w:vMerge w:val="restart"/>
            <w:tcBorders>
              <w:bottom w:val="nil"/>
            </w:tcBorders>
            <w:vAlign w:val="top"/>
          </w:tcPr>
          <w:p>
            <w:pPr>
              <w:spacing w:line="220" w:lineRule="auto"/>
              <w:ind w:left="134" w:firstLine="0" w:firstLineChars="0"/>
              <w:rPr>
                <w:rFonts w:hint="eastAsia" w:ascii="宋体" w:hAnsi="宋体" w:eastAsia="宋体" w:cs="宋体"/>
                <w:sz w:val="20"/>
                <w:szCs w:val="20"/>
              </w:rPr>
            </w:pPr>
          </w:p>
          <w:p>
            <w:pPr>
              <w:spacing w:line="220" w:lineRule="auto"/>
              <w:ind w:left="134" w:firstLine="0" w:firstLineChars="0"/>
              <w:rPr>
                <w:rFonts w:hint="eastAsia" w:ascii="宋体" w:hAnsi="宋体" w:eastAsia="宋体" w:cs="宋体"/>
                <w:sz w:val="20"/>
                <w:szCs w:val="20"/>
              </w:rPr>
            </w:pPr>
          </w:p>
          <w:p>
            <w:pPr>
              <w:spacing w:line="220" w:lineRule="auto"/>
              <w:ind w:left="134" w:firstLine="0" w:firstLineChars="0"/>
              <w:rPr>
                <w:rFonts w:hint="eastAsia" w:ascii="宋体" w:hAnsi="宋体" w:eastAsia="宋体" w:cs="宋体"/>
                <w:sz w:val="20"/>
                <w:szCs w:val="20"/>
              </w:rPr>
            </w:pPr>
          </w:p>
          <w:p>
            <w:pPr>
              <w:spacing w:line="220" w:lineRule="auto"/>
              <w:ind w:left="134" w:firstLine="0" w:firstLineChars="0"/>
              <w:rPr>
                <w:rFonts w:hint="eastAsia" w:ascii="宋体" w:hAnsi="宋体" w:eastAsia="宋体" w:cs="宋体"/>
                <w:sz w:val="20"/>
                <w:szCs w:val="20"/>
              </w:rPr>
            </w:pPr>
          </w:p>
          <w:p>
            <w:pPr>
              <w:spacing w:line="220" w:lineRule="auto"/>
              <w:ind w:left="134" w:firstLine="0" w:firstLineChars="0"/>
              <w:rPr>
                <w:rFonts w:hint="eastAsia" w:ascii="宋体" w:hAnsi="宋体" w:eastAsia="宋体" w:cs="宋体"/>
                <w:sz w:val="20"/>
                <w:szCs w:val="20"/>
              </w:rPr>
            </w:pPr>
          </w:p>
          <w:p>
            <w:pPr>
              <w:spacing w:line="220" w:lineRule="auto"/>
              <w:ind w:left="134" w:firstLine="0" w:firstLineChars="0"/>
              <w:rPr>
                <w:rFonts w:hint="eastAsia" w:ascii="宋体" w:hAnsi="宋体" w:eastAsia="宋体" w:cs="宋体"/>
                <w:sz w:val="20"/>
                <w:szCs w:val="20"/>
              </w:rPr>
            </w:pPr>
          </w:p>
          <w:p>
            <w:pPr>
              <w:spacing w:line="220" w:lineRule="auto"/>
              <w:ind w:left="134" w:firstLine="0" w:firstLineChars="0"/>
              <w:rPr>
                <w:rFonts w:hint="eastAsia" w:ascii="宋体" w:hAnsi="宋体" w:eastAsia="宋体" w:cs="宋体"/>
                <w:sz w:val="20"/>
                <w:szCs w:val="20"/>
              </w:rPr>
            </w:pPr>
          </w:p>
          <w:p>
            <w:pPr>
              <w:spacing w:line="220" w:lineRule="auto"/>
              <w:ind w:left="134" w:firstLine="0" w:firstLineChars="0"/>
              <w:rPr>
                <w:rFonts w:hint="eastAsia" w:ascii="宋体" w:hAnsi="宋体" w:eastAsia="宋体" w:cs="宋体"/>
                <w:sz w:val="20"/>
                <w:szCs w:val="20"/>
              </w:rPr>
            </w:pPr>
          </w:p>
          <w:p>
            <w:pPr>
              <w:spacing w:line="220" w:lineRule="auto"/>
              <w:ind w:firstLine="0" w:firstLineChars="0"/>
              <w:rPr>
                <w:rFonts w:hint="eastAsia" w:ascii="宋体" w:hAnsi="宋体" w:eastAsia="宋体" w:cs="宋体"/>
                <w:sz w:val="20"/>
                <w:szCs w:val="20"/>
              </w:rPr>
            </w:pP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(二)暴雨</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(分黄、橙、红</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色三级预警)</w:t>
            </w:r>
          </w:p>
          <w:p>
            <w:pPr>
              <w:spacing w:line="220" w:lineRule="auto"/>
              <w:ind w:left="134" w:firstLine="0" w:firstLineChars="0"/>
              <w:rPr>
                <w:rFonts w:hint="eastAsia" w:ascii="宋体" w:hAnsi="宋体" w:eastAsia="宋体" w:cs="宋体"/>
                <w:sz w:val="20"/>
                <w:szCs w:val="20"/>
              </w:rPr>
            </w:pPr>
          </w:p>
          <w:p>
            <w:pPr>
              <w:spacing w:line="220" w:lineRule="auto"/>
              <w:ind w:left="134" w:firstLine="0" w:firstLineChars="0"/>
              <w:rPr>
                <w:rFonts w:hint="eastAsia" w:ascii="宋体" w:hAnsi="宋体" w:eastAsia="宋体" w:cs="宋体"/>
                <w:sz w:val="20"/>
                <w:szCs w:val="20"/>
              </w:rPr>
            </w:pPr>
          </w:p>
        </w:tc>
        <w:tc>
          <w:tcPr>
            <w:tcW w:w="3080" w:type="dxa"/>
            <w:vAlign w:val="center"/>
          </w:tcPr>
          <w:p>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黄色：6小时降雨量将达</w:t>
            </w:r>
          </w:p>
          <w:p>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50毫米以上，或者已达</w:t>
            </w:r>
          </w:p>
          <w:p>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50毫米以上且降雨可能</w:t>
            </w:r>
          </w:p>
          <w:p>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持 续 。</w:t>
            </w:r>
          </w:p>
        </w:tc>
        <w:tc>
          <w:tcPr>
            <w:tcW w:w="3420" w:type="dxa"/>
            <w:vAlign w:val="top"/>
          </w:tcPr>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1.学校和师生员工要特别关注天气变</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化，采取防御措施；</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2.收盖露天晾晒物品，相关单位做好低洼、易受淹地区的排水防涝工作；</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3.驾驶人员注意道路积水和交通阻塞，确保安全；</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4.检查排水系统，降低易淹校园河道、</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水塘的水位。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4" w:hRule="atLeast"/>
          <w:jc w:val="center"/>
        </w:trPr>
        <w:tc>
          <w:tcPr>
            <w:tcW w:w="1730" w:type="dxa"/>
            <w:vMerge w:val="continue"/>
            <w:tcBorders>
              <w:top w:val="nil"/>
              <w:bottom w:val="nil"/>
            </w:tcBorders>
            <w:vAlign w:val="top"/>
          </w:tcPr>
          <w:p>
            <w:pPr>
              <w:spacing w:line="220" w:lineRule="auto"/>
              <w:ind w:left="134" w:firstLine="0" w:firstLineChars="0"/>
              <w:rPr>
                <w:rFonts w:hint="eastAsia" w:ascii="宋体" w:hAnsi="宋体" w:eastAsia="宋体" w:cs="宋体"/>
                <w:sz w:val="20"/>
                <w:szCs w:val="20"/>
              </w:rPr>
            </w:pPr>
          </w:p>
        </w:tc>
        <w:tc>
          <w:tcPr>
            <w:tcW w:w="3080" w:type="dxa"/>
            <w:vAlign w:val="center"/>
          </w:tcPr>
          <w:p>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橙色：3小时降雨量将达 50毫米以上，或者已达 50毫米以上且降雨可能持续 。</w:t>
            </w:r>
          </w:p>
        </w:tc>
        <w:tc>
          <w:tcPr>
            <w:tcW w:w="3420" w:type="dxa"/>
            <w:vAlign w:val="top"/>
          </w:tcPr>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1.暂停在空旷地方的户外作业，尽可能停留在室内或者安全场所避雨；</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2.相关应急处置部门和抢险单位密切监 视灾情，切断低洼地带危险的室外电源； 3.交通管理部门对积水地区实行交通引导或管制；</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4.转移危险地带师生到安全场所避雨。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jc w:val="center"/>
        </w:trPr>
        <w:tc>
          <w:tcPr>
            <w:tcW w:w="1730" w:type="dxa"/>
            <w:vMerge w:val="continue"/>
            <w:tcBorders>
              <w:top w:val="nil"/>
            </w:tcBorders>
            <w:vAlign w:val="top"/>
          </w:tcPr>
          <w:p>
            <w:pPr>
              <w:spacing w:line="220" w:lineRule="auto"/>
              <w:ind w:left="134" w:firstLine="0" w:firstLineChars="0"/>
              <w:rPr>
                <w:rFonts w:hint="eastAsia" w:ascii="宋体" w:hAnsi="宋体" w:eastAsia="宋体" w:cs="宋体"/>
                <w:sz w:val="20"/>
                <w:szCs w:val="20"/>
              </w:rPr>
            </w:pPr>
          </w:p>
        </w:tc>
        <w:tc>
          <w:tcPr>
            <w:tcW w:w="3080" w:type="dxa"/>
            <w:vAlign w:val="center"/>
          </w:tcPr>
          <w:p>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红色：3小时降雨量将达 100毫米以上，或者已达 100毫米以上且降雨可能</w:t>
            </w:r>
          </w:p>
          <w:p>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持 续 。</w:t>
            </w:r>
          </w:p>
        </w:tc>
        <w:tc>
          <w:tcPr>
            <w:tcW w:w="3420" w:type="dxa"/>
            <w:vAlign w:val="top"/>
          </w:tcPr>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1.户外人员立即到安全的地方暂避：</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2.相关应急处置部门和抢险单位随时准备启动抢险应急方案；</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3.有关单位(部门)和师生员工应采取</w:t>
            </w:r>
          </w:p>
          <w:p>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专门的保护措施；</w:t>
            </w:r>
          </w:p>
          <w:p>
            <w:pPr>
              <w:spacing w:line="220" w:lineRule="auto"/>
              <w:ind w:left="134" w:firstLine="0" w:firstLineChars="0"/>
              <w:rPr>
                <w:rFonts w:ascii="宋体" w:hAnsi="宋体" w:eastAsia="宋体" w:cs="宋体"/>
                <w:sz w:val="20"/>
                <w:szCs w:val="20"/>
              </w:rPr>
            </w:pPr>
            <w:r>
              <w:rPr>
                <w:rFonts w:hint="eastAsia" w:ascii="宋体" w:hAnsi="宋体" w:eastAsia="宋体" w:cs="宋体"/>
                <w:snapToGrid/>
                <w:kern w:val="2"/>
                <w:sz w:val="20"/>
                <w:szCs w:val="20"/>
                <w:lang w:val="en-US" w:eastAsia="zh-CN" w:bidi="ar-SA"/>
              </w:rPr>
              <w:t>4.处于危险地带的，应停课、停业，立即转移到安全的地方暂避。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6" w:hRule="atLeast"/>
          <w:jc w:val="center"/>
        </w:trPr>
        <w:tc>
          <w:tcPr>
            <w:tcW w:w="1730" w:type="dxa"/>
            <w:vMerge w:val="restart"/>
            <w:tcBorders>
              <w:bottom w:val="nil"/>
            </w:tcBorders>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pStyle w:val="26"/>
              <w:rPr>
                <w:rFonts w:hint="eastAsia"/>
                <w:lang w:val="en-US" w:eastAsia="zh-CN"/>
              </w:rPr>
            </w:pPr>
          </w:p>
          <w:p>
            <w:pPr>
              <w:widowControl w:val="0"/>
              <w:kinsoku/>
              <w:autoSpaceDE/>
              <w:autoSpaceDN/>
              <w:adjustRightInd/>
              <w:snapToGrid/>
              <w:spacing w:line="220" w:lineRule="auto"/>
              <w:ind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(三)高温</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(分橙、红色二</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级预警)</w:t>
            </w:r>
          </w:p>
        </w:tc>
        <w:tc>
          <w:tcPr>
            <w:tcW w:w="3080" w:type="dxa"/>
            <w:vAlign w:val="center"/>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橙色：24小时内最高气温</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将要升至37℃以上。</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1.尽量避免干后高温时段的户外活动，对老、弱、病等人群提供防暑降温指导，并采取必要的防护措施；</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2.注意防范因用电量过高，电线、变压器等电力设备负载大而引发火灾；</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3.户外或者高温条件下的作业人员应当采取必要的防护措施：</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4.注意作息时间，保证睡眠，必要时准备一些常用的防暑降温药品；</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5.加强防暑降温保健知识的宣传，相关单位(部门)落实防暑降温保障措施。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730" w:type="dxa"/>
            <w:vMerge w:val="continue"/>
            <w:tcBorders>
              <w:top w:val="nil"/>
            </w:tcBorders>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红色：24小时内最高气温</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将要升到40℃以上。</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1.注意防暑降温，白天减少户外活动；</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2.有关单位(部门)注意防范防灾；</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3.建议停止户外露天作业。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jc w:val="center"/>
        </w:trPr>
        <w:tc>
          <w:tcPr>
            <w:tcW w:w="1730" w:type="dxa"/>
            <w:vMerge w:val="restart"/>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pStyle w:val="26"/>
              <w:rPr>
                <w:rFonts w:hint="eastAsia" w:ascii="宋体" w:hAnsi="宋体" w:eastAsia="宋体" w:cs="宋体"/>
                <w:snapToGrid/>
                <w:kern w:val="2"/>
                <w:sz w:val="20"/>
                <w:szCs w:val="20"/>
                <w:lang w:val="en-US" w:eastAsia="zh-CN" w:bidi="ar-SA"/>
              </w:rPr>
            </w:pPr>
          </w:p>
          <w:p>
            <w:pPr>
              <w:rPr>
                <w:rFonts w:hint="eastAsia" w:ascii="宋体" w:hAnsi="宋体" w:eastAsia="宋体" w:cs="宋体"/>
                <w:snapToGrid/>
                <w:kern w:val="2"/>
                <w:sz w:val="20"/>
                <w:szCs w:val="20"/>
                <w:lang w:val="en-US" w:eastAsia="zh-CN" w:bidi="ar-SA"/>
              </w:rPr>
            </w:pPr>
          </w:p>
          <w:p>
            <w:pPr>
              <w:pStyle w:val="26"/>
              <w:rPr>
                <w:rFonts w:hint="eastAsia" w:ascii="宋体" w:hAnsi="宋体" w:eastAsia="宋体" w:cs="宋体"/>
                <w:snapToGrid/>
                <w:kern w:val="2"/>
                <w:sz w:val="20"/>
                <w:szCs w:val="20"/>
                <w:lang w:val="en-US" w:eastAsia="zh-CN" w:bidi="ar-SA"/>
              </w:rPr>
            </w:pPr>
          </w:p>
          <w:p>
            <w:pPr>
              <w:rPr>
                <w:rFonts w:hint="eastAsia"/>
                <w:lang w:val="en-US" w:eastAsia="zh-CN"/>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(四)沙尘暴(分黄、橙、红色三级预警)</w:t>
            </w:r>
          </w:p>
        </w:tc>
        <w:tc>
          <w:tcPr>
            <w:tcW w:w="3080" w:type="dxa"/>
            <w:vAlign w:val="center"/>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黄色：12小时内可能出现 沙尘暴天气(能见度小于1000米),或者已经出现沙尘暴天气并可能持续。</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1.政府及相关部门按照职责做好防沙生暴工作；</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2.关好门窗，加固围板、棚架、广告牌等易被风吹动的搭建物，妥善安置易受大风影响的室外物品，遮盖建筑物资，做好精密仪器的密封工作；</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3.注意携带口罩、纱巾等防尘用晶，以免沙尘对眼睛和呼吸道造成损伤；</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4.呼吸道疾病患者、对风沙较敏感人员不要到室外活动。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30" w:type="dxa"/>
            <w:vMerge w:val="continue"/>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橙色：6小时内可能出现强沙尘暴天气(能见度小于500米),或者已经出现强沙尘暴天气并可能持续。</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1.政府及相关部门按照职责做好防沙尘暴应急工作；</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2.停止露天活动和高空、水上等户外危险作业；</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3.驾驶人员注意沙尘暴变化，小心驾驶；</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4.注意尽景少骑自行车，户外人员戴好口罩、纱中等防生用品，注意交通安全。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1730" w:type="dxa"/>
            <w:vMerge w:val="continue"/>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红色：6小时内可能出现 特强沙尘暴天气(能见度 小于50米),或者已经 出现特强沙尘暴天气并</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可能持续。</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1.政府及相关部门按照职责做好防沙尘暴应急抢险工作；</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2.人员躲到防风、防尘的地方，不要在户外活动；</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3.建议推迟上班和上课，直至特强沙尘暴结束。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730" w:type="dxa"/>
            <w:vMerge w:val="restart"/>
            <w:tcBorders>
              <w:bottom w:val="nil"/>
            </w:tcBorders>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(五)雷电（分黄、橙、红色三级预警)</w:t>
            </w:r>
          </w:p>
        </w:tc>
        <w:tc>
          <w:tcPr>
            <w:tcW w:w="3080" w:type="dxa"/>
            <w:vAlign w:val="center"/>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黄色：6小时内可能发生 雷电活动，可能会造成雷</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电灾害事故。</w:t>
            </w:r>
          </w:p>
        </w:tc>
        <w:tc>
          <w:tcPr>
            <w:tcW w:w="3420" w:type="dxa"/>
            <w:vAlign w:val="top"/>
          </w:tcPr>
          <w:p>
            <w:pPr>
              <w:widowControl w:val="0"/>
              <w:numPr>
                <w:ilvl w:val="0"/>
                <w:numId w:val="0"/>
              </w:numPr>
              <w:kinsoku/>
              <w:autoSpaceDE/>
              <w:autoSpaceDN/>
              <w:adjustRightInd/>
              <w:snapToGrid/>
              <w:spacing w:line="220" w:lineRule="auto"/>
              <w:ind w:left="134" w:left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1.政府及相关部门按职责做好防雷工作 ；</w:t>
            </w:r>
          </w:p>
          <w:p>
            <w:pPr>
              <w:widowControl w:val="0"/>
              <w:numPr>
                <w:ilvl w:val="0"/>
                <w:numId w:val="0"/>
              </w:numPr>
              <w:kinsoku/>
              <w:autoSpaceDE/>
              <w:autoSpaceDN/>
              <w:adjustRightInd/>
              <w:snapToGrid/>
              <w:spacing w:line="220" w:lineRule="auto"/>
              <w:ind w:left="134" w:left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2.密切关注天气，尽量避免户外活动。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jc w:val="center"/>
        </w:trPr>
        <w:tc>
          <w:tcPr>
            <w:tcW w:w="1730" w:type="dxa"/>
            <w:vMerge w:val="continue"/>
            <w:tcBorders>
              <w:top w:val="nil"/>
              <w:bottom w:val="single" w:color="auto" w:sz="4" w:space="0"/>
            </w:tcBorders>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橙色：2小时内发生雷电 活动的可能性很大，或者 已经受雷电活动影响，且 可能持续，出现雷电灾害</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事故的可能性比较大，</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1.政府及相关部门按照职责落实防置应急措施；</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2.人员留在室内，并关好门窗；</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3.户外人员躲到有防雷设施的建筑物或者汽车内；</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4.切断危险电源，不要在树下、电杆下、塔吊下避雨；</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5.在空旷场地不要打全，不要把农具、羽毛球拍、高尔夫球杆等打在肩上，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jc w:val="center"/>
        </w:trPr>
        <w:tc>
          <w:tcPr>
            <w:tcW w:w="1730" w:type="dxa"/>
            <w:vMerge w:val="continue"/>
            <w:tcBorders>
              <w:top w:val="single" w:color="auto" w:sz="4" w:space="0"/>
              <w:bottom w:val="single" w:color="auto" w:sz="4" w:space="0"/>
            </w:tcBorders>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红色：2小时内发生雷电活动的可能性非常大，或者已经有强烈的需电活动发生，且可能持续，出现雷电灾害事故的可能</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性非常大。</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1.政府及相关部门按照职责做好防雷应急抢险工作；</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2.人员尽量躲到有防需设施的建筑物或者汽车内，并关好门窗；</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3.切勿接触天线、水管、铁丝网、金属门窗、建筑物外墙，远离电线等带电设备和其他类似金属装置；</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4.尽量不要使用无防雷装置或者防雷装置不完备的电视、电话等电器；</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5.密切注意雷电预警信息的发布。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30" w:type="dxa"/>
            <w:vMerge w:val="restart"/>
            <w:tcBorders>
              <w:top w:val="single" w:color="auto" w:sz="4" w:space="0"/>
              <w:bottom w:val="single" w:color="auto" w:sz="4" w:space="0"/>
            </w:tcBorders>
            <w:vAlign w:val="top"/>
          </w:tcPr>
          <w:p>
            <w:pPr>
              <w:widowControl w:val="0"/>
              <w:kinsoku/>
              <w:autoSpaceDE/>
              <w:autoSpaceDN/>
              <w:adjustRightInd/>
              <w:snapToGrid/>
              <w:spacing w:line="220" w:lineRule="auto"/>
              <w:ind w:left="134" w:firstLine="2000" w:firstLineChars="100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 xml:space="preserve"> </w:t>
            </w:r>
          </w:p>
          <w:p>
            <w:pPr>
              <w:widowControl w:val="0"/>
              <w:kinsoku/>
              <w:autoSpaceDE/>
              <w:autoSpaceDN/>
              <w:adjustRightInd/>
              <w:snapToGrid/>
              <w:spacing w:line="220" w:lineRule="auto"/>
              <w:ind w:left="134" w:firstLine="2000" w:firstLineChars="100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firstLine="0" w:firstLineChars="0"/>
              <w:jc w:val="both"/>
              <w:textAlignment w:val="auto"/>
              <w:rPr>
                <w:rFonts w:hint="eastAsia" w:ascii="宋体" w:hAnsi="宋体" w:eastAsia="宋体" w:cs="宋体"/>
                <w:snapToGrid/>
                <w:kern w:val="2"/>
                <w:sz w:val="20"/>
                <w:szCs w:val="20"/>
                <w:lang w:val="en-US" w:eastAsia="zh-CN" w:bidi="ar-SA"/>
              </w:rPr>
            </w:pPr>
          </w:p>
          <w:p>
            <w:pPr>
              <w:pStyle w:val="26"/>
              <w:rPr>
                <w:rFonts w:hint="eastAsia" w:ascii="宋体" w:hAnsi="宋体" w:eastAsia="宋体" w:cs="宋体"/>
                <w:snapToGrid/>
                <w:kern w:val="2"/>
                <w:sz w:val="20"/>
                <w:szCs w:val="20"/>
                <w:lang w:val="en-US" w:eastAsia="zh-CN" w:bidi="ar-SA"/>
              </w:rPr>
            </w:pPr>
          </w:p>
          <w:p>
            <w:pPr>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2000" w:firstLineChars="100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（（六)大雾(分黄、橙、红色三级预警)</w:t>
            </w:r>
          </w:p>
        </w:tc>
        <w:tc>
          <w:tcPr>
            <w:tcW w:w="3080" w:type="dxa"/>
            <w:vAlign w:val="center"/>
          </w:tcPr>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黄色：12小时内可能出现能见度小于500来的雾，或者已经出现能见度小于500米、大于等于200米的雾并将持续。</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1.有关部门和单位按照职责做好防雾准备工作；</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2.加强校园交通管理，保障安全；</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3.驾驶人员注意雾的变化，小心驾驶；</w:t>
            </w:r>
          </w:p>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4.户外活动注意安全。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jc w:val="center"/>
        </w:trPr>
        <w:tc>
          <w:tcPr>
            <w:tcW w:w="1730" w:type="dxa"/>
            <w:vMerge w:val="continue"/>
            <w:tcBorders>
              <w:top w:val="single" w:color="auto" w:sz="4" w:space="0"/>
              <w:bottom w:val="single" w:color="auto" w:sz="4" w:space="0"/>
            </w:tcBorders>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橙色：6小时内可能出现能见度小于200米的雾，或者已经出现能见度小于200米、大于等于50</w:t>
            </w:r>
          </w:p>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米的雾并将持续。</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1.有关部门和单位按照职责做好防雾工作；</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2.加强交通调度指挥与引导；</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3.驾驶人员必须严格控制行车速度；</w:t>
            </w:r>
          </w:p>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4.减少户外活动。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jc w:val="center"/>
        </w:trPr>
        <w:tc>
          <w:tcPr>
            <w:tcW w:w="1730" w:type="dxa"/>
            <w:vMerge w:val="continue"/>
            <w:tcBorders>
              <w:top w:val="single" w:color="auto" w:sz="4" w:space="0"/>
              <w:bottom w:val="single" w:color="auto" w:sz="4" w:space="0"/>
            </w:tcBorders>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红色：2小时内可能出现能见度小于50米的雾，或者已经出现能见度小于50米的雾并将持续。</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1.有关部门和单位按照职责做好防雾应急工作；</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2.学校按照行业规定适时采取交通安全管制措施；</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3.驾驶人员根据雾天行驶规定，采取雾天预防措施，根据环境条件采取合理行驶方式，并尽快寻找安全停放区域停章；</w:t>
            </w:r>
          </w:p>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4.不要进行户外活动。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jc w:val="center"/>
        </w:trPr>
        <w:tc>
          <w:tcPr>
            <w:tcW w:w="1730" w:type="dxa"/>
            <w:vMerge w:val="restart"/>
            <w:tcBorders>
              <w:top w:val="single" w:color="auto" w:sz="4" w:space="0"/>
              <w:bottom w:val="single" w:color="auto" w:sz="4" w:space="0"/>
            </w:tcBorders>
            <w:vAlign w:val="top"/>
          </w:tcPr>
          <w:p>
            <w:pPr>
              <w:widowControl w:val="0"/>
              <w:kinsoku/>
              <w:autoSpaceDE/>
              <w:autoSpaceDN/>
              <w:adjustRightInd/>
              <w:snapToGrid/>
              <w:spacing w:line="220" w:lineRule="auto"/>
              <w:ind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(七)霾(分黄、橙色二级预警)</w:t>
            </w:r>
          </w:p>
        </w:tc>
        <w:tc>
          <w:tcPr>
            <w:tcW w:w="3080" w:type="dxa"/>
            <w:vAlign w:val="center"/>
          </w:tcPr>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黄色：12小时内可能出现能见度小于3000米的霾，或者已经出现能见度小于3000米的霾且可能持续。</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1.驾驶人员小心驾驶；</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2.因空气质量明最降低，人员需适当防护；</w:t>
            </w:r>
          </w:p>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3.呼吸道疾病患者尽量减少外出，外出时带上口罩。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30" w:type="dxa"/>
            <w:vMerge w:val="continue"/>
            <w:tcBorders>
              <w:top w:val="single" w:color="auto" w:sz="4" w:space="0"/>
              <w:bottom w:val="single" w:color="auto" w:sz="4" w:space="0"/>
            </w:tcBorders>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橙色：6小时内可能出现能见度小于2000米的霾，或已经出现能见度小于2000米的霾且可能持续。</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1.驾驶人员谨慎驾驶；</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2.空气质量差，人员需适当防护；</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3.人员减少户外活动，呼吸道疾病患者尽量避免外出，外出时带上口罩。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8" w:hRule="atLeast"/>
          <w:jc w:val="center"/>
        </w:trPr>
        <w:tc>
          <w:tcPr>
            <w:tcW w:w="1730" w:type="dxa"/>
            <w:vMerge w:val="restart"/>
            <w:tcBorders>
              <w:top w:val="single" w:color="auto" w:sz="4" w:space="0"/>
              <w:bottom w:val="single" w:color="auto" w:sz="4" w:space="0"/>
            </w:tcBorders>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pStyle w:val="26"/>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(八)地质灾害  (地震、滑坡、泥石流等)(二级预警)按照未来24小时</w:t>
            </w:r>
            <w:r>
              <w:rPr>
                <w:rFonts w:hint="eastAsia" w:ascii="宋体" w:hAnsi="宋体" w:eastAsia="宋体" w:cs="宋体"/>
                <w:snapToGrid/>
                <w:kern w:val="2"/>
                <w:sz w:val="20"/>
                <w:szCs w:val="20"/>
                <w:lang w:val="en-US" w:eastAsia="zh-CN" w:bidi="ar-SA"/>
              </w:rPr>
              <w:drawing>
                <wp:anchor distT="0" distB="0" distL="0" distR="0" simplePos="0" relativeHeight="251767808" behindDoc="0" locked="0" layoutInCell="0" allowOverlap="1">
                  <wp:simplePos x="0" y="0"/>
                  <wp:positionH relativeFrom="page">
                    <wp:posOffset>393065</wp:posOffset>
                  </wp:positionH>
                  <wp:positionV relativeFrom="page">
                    <wp:posOffset>10764520</wp:posOffset>
                  </wp:positionV>
                  <wp:extent cx="1232535" cy="10795"/>
                  <wp:effectExtent l="0" t="0" r="0" b="0"/>
                  <wp:wrapNone/>
                  <wp:docPr id="14" name="IM 2"/>
                  <wp:cNvGraphicFramePr/>
                  <a:graphic xmlns:a="http://schemas.openxmlformats.org/drawingml/2006/main">
                    <a:graphicData uri="http://schemas.openxmlformats.org/drawingml/2006/picture">
                      <pic:pic xmlns:pic="http://schemas.openxmlformats.org/drawingml/2006/picture">
                        <pic:nvPicPr>
                          <pic:cNvPr id="14" name="IM 2"/>
                          <pic:cNvPicPr/>
                        </pic:nvPicPr>
                        <pic:blipFill>
                          <a:blip r:embed="rId25"/>
                          <a:stretch>
                            <a:fillRect/>
                          </a:stretch>
                        </pic:blipFill>
                        <pic:spPr>
                          <a:xfrm>
                            <a:off x="0" y="0"/>
                            <a:ext cx="1232380" cy="10490"/>
                          </a:xfrm>
                          <a:prstGeom prst="rect">
                            <a:avLst/>
                          </a:prstGeom>
                        </pic:spPr>
                      </pic:pic>
                    </a:graphicData>
                  </a:graphic>
                </wp:anchor>
              </w:drawing>
            </w:r>
            <w:r>
              <w:rPr>
                <w:rFonts w:hint="eastAsia" w:ascii="宋体" w:hAnsi="宋体" w:eastAsia="宋体" w:cs="宋体"/>
                <w:snapToGrid/>
                <w:kern w:val="2"/>
                <w:sz w:val="20"/>
                <w:szCs w:val="20"/>
                <w:lang w:val="en-US" w:eastAsia="zh-CN" w:bidi="ar-SA"/>
              </w:rPr>
              <w:t>内，地质灾害发生的可能性大小，地质灾害分别为：三级(可能性较大),二级(可能性大)；一级(可能性很大)。</w:t>
            </w:r>
          </w:p>
        </w:tc>
        <w:tc>
          <w:tcPr>
            <w:tcW w:w="3080" w:type="dxa"/>
            <w:vAlign w:val="center"/>
          </w:tcPr>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三级预警：排查阶段</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1.迅速开展地质灾害隐患排查，重点针对可能发生地质灾害的宿舍、教室、食堂、办公楼等人员聚集区；</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2.在专业技术队伍的指导帮助下，依靠基层政府组织，发动广大师生，认真开展地质灾害隐患排查，确保不留死角；</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3.通知监测人员注意重点区域；</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4.全面普及预防、避险、自救等地质灾 害防御知识，提高师生的临灾避险和自救互救能力。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jc w:val="center"/>
        </w:trPr>
        <w:tc>
          <w:tcPr>
            <w:tcW w:w="1730" w:type="dxa"/>
            <w:vMerge w:val="continue"/>
            <w:tcBorders>
              <w:top w:val="single" w:color="auto" w:sz="4" w:space="0"/>
              <w:bottom w:val="single" w:color="auto" w:sz="4" w:space="0"/>
            </w:tcBorders>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二级预警：预报阶段</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1.各有关部门紧急行动，对发现的地质灾害隐患点逐一登记造册，纳入群防群 测体系，加强监测预警，落实防范和治理措施；</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2.发布防灾责任人和监测责任人，切实落实工作责任；</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3.要强化临灾避险和应急处置工作，制订落实人员撤离转移预案，做到监测责任人、撤离信号、撤离路线、安置地点四落实。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1730" w:type="dxa"/>
            <w:vMerge w:val="continue"/>
            <w:tcBorders>
              <w:top w:val="single" w:color="auto" w:sz="4" w:space="0"/>
              <w:bottom w:val="single" w:color="auto" w:sz="4" w:space="0"/>
            </w:tcBorders>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一级预警：警报阶段</w:t>
            </w:r>
          </w:p>
        </w:tc>
        <w:tc>
          <w:tcPr>
            <w:tcW w:w="3420" w:type="dxa"/>
            <w:vAlign w:val="top"/>
          </w:tcPr>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1.无条件紧急疏散、转移学生和教职工；2.对危险区域设置警戒线，防止群众再次进入，坚决避伤亡事故发生。</w:t>
            </w:r>
          </w:p>
          <w:p>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3.密切观测，做好灾害到来之前最后一分钟的准备工作。</w:t>
            </w:r>
          </w:p>
        </w:tc>
      </w:tr>
    </w:tbl>
    <w:p>
      <w:pPr>
        <w:pStyle w:val="4"/>
        <w:bidi w:val="0"/>
        <w:rPr>
          <w:rFonts w:hint="eastAsia"/>
          <w:lang w:val="en-US" w:eastAsia="en-US"/>
        </w:rPr>
      </w:pPr>
      <w:bookmarkStart w:id="983" w:name="_Toc17665"/>
      <w:bookmarkStart w:id="984" w:name="_Toc5205"/>
      <w:bookmarkStart w:id="985" w:name="_Toc14889"/>
      <w:bookmarkStart w:id="986" w:name="_Toc32137"/>
      <w:bookmarkStart w:id="987" w:name="_Toc26759"/>
      <w:bookmarkStart w:id="988" w:name="_Toc8183"/>
      <w:bookmarkStart w:id="989" w:name="_Toc22135"/>
      <w:bookmarkStart w:id="990" w:name="_Toc31726"/>
      <w:r>
        <w:rPr>
          <w:rFonts w:hint="eastAsia"/>
        </w:rPr>
        <w:t xml:space="preserve">3 </w:t>
      </w:r>
      <w:r>
        <w:rPr>
          <w:rFonts w:hint="eastAsia"/>
          <w:lang w:eastAsia="zh-CN"/>
        </w:rPr>
        <w:t>应急</w:t>
      </w:r>
      <w:r>
        <w:rPr>
          <w:rFonts w:hint="eastAsia"/>
        </w:rPr>
        <w:t>响应</w:t>
      </w:r>
      <w:bookmarkEnd w:id="983"/>
      <w:bookmarkEnd w:id="984"/>
      <w:bookmarkEnd w:id="985"/>
      <w:bookmarkEnd w:id="986"/>
      <w:bookmarkEnd w:id="987"/>
      <w:bookmarkEnd w:id="988"/>
      <w:bookmarkEnd w:id="989"/>
      <w:bookmarkEnd w:id="990"/>
    </w:p>
    <w:p>
      <w:pPr>
        <w:pStyle w:val="5"/>
        <w:bidi w:val="0"/>
        <w:rPr>
          <w:rFonts w:hint="eastAsia"/>
        </w:rPr>
      </w:pPr>
      <w:r>
        <w:rPr>
          <w:rFonts w:hint="eastAsia"/>
        </w:rPr>
        <w:t>3.1 信息报告内容</w:t>
      </w:r>
    </w:p>
    <w:p>
      <w:pPr>
        <w:bidi w:val="0"/>
        <w:rPr>
          <w:rFonts w:hint="eastAsia"/>
        </w:rPr>
      </w:pPr>
      <w:r>
        <w:rPr>
          <w:rFonts w:hint="eastAsia"/>
        </w:rPr>
        <w:t>生产区域发生Ⅰ、Ⅱ、Ⅲ级自然灾害事故应立即报告，报告应包括但不限于以下内容：</w:t>
      </w:r>
    </w:p>
    <w:p>
      <w:pPr>
        <w:bidi w:val="0"/>
        <w:rPr>
          <w:rFonts w:hint="eastAsia"/>
        </w:rPr>
      </w:pPr>
      <w:r>
        <w:rPr>
          <w:rFonts w:hint="eastAsia"/>
          <w:lang w:eastAsia="zh-CN"/>
        </w:rPr>
        <w:t>（</w:t>
      </w:r>
      <w:r>
        <w:rPr>
          <w:rFonts w:hint="eastAsia"/>
        </w:rPr>
        <w:t>1</w:t>
      </w:r>
      <w:r>
        <w:rPr>
          <w:rFonts w:hint="eastAsia"/>
          <w:lang w:eastAsia="zh-CN"/>
        </w:rPr>
        <w:t>）</w:t>
      </w:r>
      <w:r>
        <w:rPr>
          <w:rFonts w:hint="eastAsia"/>
        </w:rPr>
        <w:t>企业名称、灾害发生时间、受灾中心位置、受灾面积；</w:t>
      </w:r>
    </w:p>
    <w:p>
      <w:pPr>
        <w:bidi w:val="0"/>
        <w:rPr>
          <w:rFonts w:hint="eastAsia"/>
        </w:rPr>
      </w:pPr>
      <w:r>
        <w:rPr>
          <w:rFonts w:hint="eastAsia"/>
          <w:lang w:eastAsia="zh-CN"/>
        </w:rPr>
        <w:t>（</w:t>
      </w:r>
      <w:r>
        <w:rPr>
          <w:rFonts w:hint="eastAsia"/>
        </w:rPr>
        <w:t>2</w:t>
      </w:r>
      <w:r>
        <w:rPr>
          <w:rFonts w:hint="eastAsia"/>
          <w:lang w:eastAsia="zh-CN"/>
        </w:rPr>
        <w:t>）</w:t>
      </w:r>
      <w:r>
        <w:rPr>
          <w:rFonts w:hint="eastAsia"/>
        </w:rPr>
        <w:t>人员伤害情况；</w:t>
      </w:r>
    </w:p>
    <w:p>
      <w:pPr>
        <w:bidi w:val="0"/>
        <w:rPr>
          <w:rFonts w:hint="eastAsia"/>
        </w:rPr>
      </w:pPr>
      <w:r>
        <w:rPr>
          <w:rFonts w:hint="eastAsia"/>
          <w:lang w:eastAsia="zh-CN"/>
        </w:rPr>
        <w:t>（</w:t>
      </w:r>
      <w:r>
        <w:rPr>
          <w:rFonts w:hint="eastAsia"/>
        </w:rPr>
        <w:t>3</w:t>
      </w:r>
      <w:r>
        <w:rPr>
          <w:rFonts w:hint="eastAsia"/>
          <w:lang w:eastAsia="zh-CN"/>
        </w:rPr>
        <w:t>）</w:t>
      </w:r>
      <w:r>
        <w:rPr>
          <w:rFonts w:hint="eastAsia"/>
        </w:rPr>
        <w:t>灾害简要情况；</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灾害是否引发其他事故；</w:t>
      </w:r>
    </w:p>
    <w:p>
      <w:pPr>
        <w:bidi w:val="0"/>
        <w:rPr>
          <w:rFonts w:hint="eastAsia"/>
        </w:rPr>
      </w:pPr>
      <w:r>
        <w:rPr>
          <w:rFonts w:hint="eastAsia"/>
          <w:lang w:eastAsia="zh-CN"/>
        </w:rPr>
        <w:t>（</w:t>
      </w:r>
      <w:r>
        <w:rPr>
          <w:rFonts w:hint="eastAsia"/>
        </w:rPr>
        <w:t>5</w:t>
      </w:r>
      <w:r>
        <w:rPr>
          <w:rFonts w:hint="eastAsia"/>
          <w:lang w:eastAsia="zh-CN"/>
        </w:rPr>
        <w:t>）</w:t>
      </w:r>
      <w:r>
        <w:rPr>
          <w:rFonts w:hint="eastAsia"/>
        </w:rPr>
        <w:t>已采取的措施和救援请求。</w:t>
      </w:r>
    </w:p>
    <w:p>
      <w:pPr>
        <w:pStyle w:val="5"/>
        <w:bidi w:val="0"/>
        <w:rPr>
          <w:rFonts w:hint="eastAsia"/>
        </w:rPr>
      </w:pPr>
      <w:r>
        <w:rPr>
          <w:rFonts w:hint="eastAsia"/>
        </w:rPr>
        <w:t>3.2 报告方式</w:t>
      </w:r>
    </w:p>
    <w:p>
      <w:pPr>
        <w:bidi w:val="0"/>
        <w:rPr>
          <w:rFonts w:hint="eastAsia"/>
          <w:b/>
          <w:bCs/>
        </w:rPr>
      </w:pPr>
      <w:r>
        <w:rPr>
          <w:rFonts w:hint="eastAsia"/>
          <w:b/>
          <w:bCs/>
        </w:rPr>
        <w:t>3.2.1 报警的方式、方法</w:t>
      </w:r>
    </w:p>
    <w:p>
      <w:pPr>
        <w:bidi w:val="0"/>
        <w:rPr>
          <w:rFonts w:hint="eastAsia"/>
        </w:rPr>
      </w:pPr>
      <w:r>
        <w:rPr>
          <w:rFonts w:hint="eastAsia"/>
          <w:lang w:eastAsia="zh-CN"/>
        </w:rPr>
        <w:t>（</w:t>
      </w:r>
      <w:r>
        <w:rPr>
          <w:rFonts w:hint="eastAsia"/>
        </w:rPr>
        <w:t>1</w:t>
      </w:r>
      <w:r>
        <w:rPr>
          <w:rFonts w:hint="eastAsia"/>
          <w:lang w:eastAsia="zh-CN"/>
        </w:rPr>
        <w:t>）</w:t>
      </w:r>
      <w:r>
        <w:rPr>
          <w:rFonts w:hint="eastAsia"/>
        </w:rPr>
        <w:t>通过公司内部对讲机报警；</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手机、电话报警</w:t>
      </w:r>
      <w:r>
        <w:rPr>
          <w:rFonts w:hint="eastAsia"/>
          <w:lang w:eastAsia="zh-CN"/>
        </w:rPr>
        <w:t>，公司</w:t>
      </w:r>
      <w:r>
        <w:rPr>
          <w:rFonts w:hint="eastAsia"/>
        </w:rPr>
        <w:t>24小时应急值守电话为</w:t>
      </w:r>
      <w:r>
        <w:rPr>
          <w:rFonts w:hint="eastAsia"/>
          <w:lang w:val="en-US" w:eastAsia="zh-CN"/>
        </w:rPr>
        <w:t>13817821705</w:t>
      </w:r>
      <w:r>
        <w:rPr>
          <w:rFonts w:hint="eastAsia"/>
        </w:rPr>
        <w:t>；</w:t>
      </w:r>
    </w:p>
    <w:p>
      <w:pPr>
        <w:bidi w:val="0"/>
        <w:rPr>
          <w:rFonts w:hint="eastAsia"/>
        </w:rPr>
      </w:pPr>
      <w:r>
        <w:rPr>
          <w:rFonts w:hint="eastAsia"/>
          <w:lang w:eastAsia="zh-CN"/>
        </w:rPr>
        <w:t>（</w:t>
      </w:r>
      <w:r>
        <w:rPr>
          <w:rFonts w:hint="eastAsia"/>
        </w:rPr>
        <w:t>3</w:t>
      </w:r>
      <w:r>
        <w:rPr>
          <w:rFonts w:hint="eastAsia"/>
          <w:lang w:eastAsia="zh-CN"/>
        </w:rPr>
        <w:t>）</w:t>
      </w:r>
      <w:r>
        <w:rPr>
          <w:rFonts w:hint="eastAsia"/>
        </w:rPr>
        <w:t>也可以口头向有关负责人报警。</w:t>
      </w:r>
    </w:p>
    <w:p>
      <w:pPr>
        <w:bidi w:val="0"/>
        <w:rPr>
          <w:rFonts w:hint="eastAsia"/>
        </w:rPr>
      </w:pPr>
      <w:r>
        <w:rPr>
          <w:rFonts w:hint="eastAsia"/>
        </w:rPr>
        <w:t>3.2.2公司发生Ⅰ、Ⅱ、Ⅲ级灾害，在启动本单位应急预案的同时，</w:t>
      </w:r>
      <w:r>
        <w:rPr>
          <w:rFonts w:hint="eastAsia"/>
          <w:lang w:eastAsia="zh-CN"/>
        </w:rPr>
        <w:t>由总经理向濉溪经济开发区管委会和濉溪县应急管理局报告</w:t>
      </w:r>
      <w:r>
        <w:rPr>
          <w:rFonts w:hint="eastAsia"/>
        </w:rPr>
        <w:t>事故信息。</w:t>
      </w:r>
    </w:p>
    <w:p>
      <w:pPr>
        <w:bidi w:val="0"/>
        <w:rPr>
          <w:rFonts w:hint="eastAsia"/>
        </w:rPr>
      </w:pPr>
      <w:r>
        <w:rPr>
          <w:rFonts w:hint="eastAsia"/>
        </w:rPr>
        <w:t>3.2.3发生Ⅰ、Ⅱ级灾害，</w:t>
      </w:r>
      <w:r>
        <w:rPr>
          <w:rFonts w:hint="eastAsia"/>
          <w:lang w:eastAsia="zh-CN"/>
        </w:rPr>
        <w:t>部门</w:t>
      </w:r>
      <w:r>
        <w:rPr>
          <w:rFonts w:hint="eastAsia"/>
        </w:rPr>
        <w:t>在向公司应急指挥</w:t>
      </w:r>
      <w:r>
        <w:rPr>
          <w:rFonts w:hint="eastAsia"/>
          <w:lang w:eastAsia="zh-CN"/>
        </w:rPr>
        <w:t>部</w:t>
      </w:r>
      <w:r>
        <w:rPr>
          <w:rFonts w:hint="eastAsia"/>
        </w:rPr>
        <w:t>报告的同时，可直接向</w:t>
      </w:r>
      <w:r>
        <w:rPr>
          <w:rFonts w:hint="eastAsia"/>
          <w:lang w:eastAsia="zh-CN"/>
        </w:rPr>
        <w:t>濉溪县应急管理局</w:t>
      </w:r>
      <w:r>
        <w:rPr>
          <w:rFonts w:hint="eastAsia"/>
        </w:rPr>
        <w:t>和</w:t>
      </w:r>
      <w:r>
        <w:rPr>
          <w:rFonts w:hint="eastAsia"/>
          <w:lang w:eastAsia="zh-CN"/>
        </w:rPr>
        <w:t>濉溪经济开发区管委会</w:t>
      </w:r>
      <w:r>
        <w:rPr>
          <w:rFonts w:hint="eastAsia"/>
        </w:rPr>
        <w:t>报告事故信息。</w:t>
      </w:r>
    </w:p>
    <w:p>
      <w:pPr>
        <w:bidi w:val="0"/>
        <w:rPr>
          <w:rFonts w:hint="eastAsia"/>
        </w:rPr>
      </w:pPr>
      <w:r>
        <w:rPr>
          <w:rFonts w:hint="eastAsia"/>
        </w:rPr>
        <w:t>3.2.4事故具体情况暂时不清楚的，单位可以先报事故概况，随后补报事故全面情况。事故信息报告后出现新情况时，单位应当依照《生产安全事故信息报告和处置办法》的规定及时续报。</w:t>
      </w:r>
    </w:p>
    <w:p>
      <w:pPr>
        <w:bidi w:val="0"/>
        <w:rPr>
          <w:rFonts w:hint="eastAsia"/>
        </w:rPr>
      </w:pPr>
      <w:r>
        <w:rPr>
          <w:rFonts w:hint="eastAsia"/>
        </w:rPr>
        <w:t>3.2.5任何部门和个人不得擅自发布事故信息，公</w:t>
      </w:r>
      <w:r>
        <w:rPr>
          <w:rFonts w:hint="eastAsia"/>
          <w:lang w:eastAsia="zh-CN"/>
        </w:rPr>
        <w:t>司与外界新闻媒体具体内容沟通的负责人由（副）总经理负责</w:t>
      </w:r>
      <w:r>
        <w:rPr>
          <w:rFonts w:hint="eastAsia"/>
        </w:rPr>
        <w:t>。</w:t>
      </w:r>
    </w:p>
    <w:p>
      <w:pPr>
        <w:pStyle w:val="5"/>
        <w:bidi w:val="0"/>
        <w:rPr>
          <w:rFonts w:hint="eastAsia"/>
        </w:rPr>
      </w:pPr>
      <w:r>
        <w:rPr>
          <w:rFonts w:hint="eastAsia"/>
        </w:rPr>
        <w:t>3.3应急响应程序</w:t>
      </w:r>
    </w:p>
    <w:p>
      <w:pPr>
        <w:bidi w:val="0"/>
        <w:rPr>
          <w:rFonts w:hint="eastAsia"/>
        </w:rPr>
      </w:pPr>
      <w:r>
        <w:rPr>
          <w:rFonts w:hint="eastAsia"/>
        </w:rPr>
        <w:t>3.3.1</w:t>
      </w:r>
      <w:r>
        <w:rPr>
          <w:rFonts w:hint="eastAsia"/>
          <w:lang w:eastAsia="zh-CN"/>
        </w:rPr>
        <w:t>应急指挥部</w:t>
      </w:r>
      <w:r>
        <w:rPr>
          <w:rFonts w:hint="eastAsia"/>
        </w:rPr>
        <w:t>根据预测结果，并按照应急指挥</w:t>
      </w:r>
      <w:r>
        <w:rPr>
          <w:rFonts w:hint="eastAsia"/>
          <w:lang w:eastAsia="zh-CN"/>
        </w:rPr>
        <w:t>部</w:t>
      </w:r>
      <w:r>
        <w:rPr>
          <w:rFonts w:hint="eastAsia"/>
        </w:rPr>
        <w:t>指令，进行以下预警：</w:t>
      </w:r>
    </w:p>
    <w:p>
      <w:pPr>
        <w:bidi w:val="0"/>
        <w:rPr>
          <w:rFonts w:hint="eastAsia"/>
        </w:rPr>
      </w:pPr>
      <w:r>
        <w:rPr>
          <w:rFonts w:hint="eastAsia"/>
          <w:lang w:eastAsia="zh-CN"/>
        </w:rPr>
        <w:t>（</w:t>
      </w:r>
      <w:r>
        <w:rPr>
          <w:rFonts w:hint="eastAsia"/>
        </w:rPr>
        <w:t>1</w:t>
      </w:r>
      <w:r>
        <w:rPr>
          <w:rFonts w:hint="eastAsia"/>
          <w:lang w:eastAsia="zh-CN"/>
        </w:rPr>
        <w:t>）</w:t>
      </w:r>
      <w:r>
        <w:rPr>
          <w:rFonts w:hint="eastAsia"/>
        </w:rPr>
        <w:t>符合公司应急预案启动条件时，应按照指令立即启动本专项预案；</w:t>
      </w:r>
    </w:p>
    <w:p>
      <w:pPr>
        <w:bidi w:val="0"/>
        <w:rPr>
          <w:rFonts w:hint="eastAsia"/>
        </w:rPr>
      </w:pPr>
      <w:r>
        <w:rPr>
          <w:rFonts w:hint="eastAsia"/>
          <w:lang w:eastAsia="zh-CN"/>
        </w:rPr>
        <w:t>（</w:t>
      </w:r>
      <w:r>
        <w:rPr>
          <w:rFonts w:hint="eastAsia"/>
        </w:rPr>
        <w:t>2</w:t>
      </w:r>
      <w:r>
        <w:rPr>
          <w:rFonts w:hint="eastAsia"/>
          <w:lang w:eastAsia="zh-CN"/>
        </w:rPr>
        <w:t>）</w:t>
      </w:r>
      <w:r>
        <w:rPr>
          <w:rFonts w:hint="eastAsia"/>
        </w:rPr>
        <w:t>通知</w:t>
      </w:r>
      <w:r>
        <w:rPr>
          <w:rFonts w:hint="eastAsia"/>
          <w:lang w:eastAsia="zh-CN"/>
        </w:rPr>
        <w:t>总指挥</w:t>
      </w:r>
      <w:r>
        <w:rPr>
          <w:rFonts w:hint="eastAsia"/>
        </w:rPr>
        <w:t>启动本企业应急预案，并通知公司进入预警状态；</w:t>
      </w:r>
    </w:p>
    <w:p>
      <w:pPr>
        <w:bidi w:val="0"/>
        <w:rPr>
          <w:rFonts w:hint="eastAsia"/>
        </w:rPr>
      </w:pPr>
      <w:r>
        <w:rPr>
          <w:rFonts w:hint="eastAsia"/>
          <w:lang w:eastAsia="zh-CN"/>
        </w:rPr>
        <w:t>（</w:t>
      </w:r>
      <w:r>
        <w:rPr>
          <w:rFonts w:hint="eastAsia"/>
        </w:rPr>
        <w:t>3</w:t>
      </w:r>
      <w:r>
        <w:rPr>
          <w:rFonts w:hint="eastAsia"/>
          <w:lang w:eastAsia="zh-CN"/>
        </w:rPr>
        <w:t>）</w:t>
      </w:r>
      <w:r>
        <w:rPr>
          <w:rFonts w:hint="eastAsia"/>
        </w:rPr>
        <w:t>通知公司采取防范措施，并连续跟踪事态发展。</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按照分级响应的原则及时研究确定应对方案，并通知有关部门采取有效措施；</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当事故有可能超出本级处置能力时，要及时向</w:t>
      </w:r>
      <w:r>
        <w:rPr>
          <w:rFonts w:hint="eastAsia"/>
          <w:lang w:eastAsia="zh-CN"/>
        </w:rPr>
        <w:t>属地政府</w:t>
      </w:r>
      <w:r>
        <w:rPr>
          <w:rFonts w:hint="eastAsia"/>
        </w:rPr>
        <w:t>和主管部门报告，及时研究应对方案，采取预警行动。</w:t>
      </w:r>
    </w:p>
    <w:p>
      <w:pPr>
        <w:bidi w:val="0"/>
        <w:rPr>
          <w:rFonts w:hint="eastAsia"/>
          <w:b/>
          <w:bCs/>
        </w:rPr>
      </w:pPr>
      <w:r>
        <w:rPr>
          <w:rFonts w:hint="eastAsia"/>
          <w:b/>
          <w:bCs/>
        </w:rPr>
        <w:t>3.3.2 响应分级</w:t>
      </w:r>
    </w:p>
    <w:p>
      <w:pPr>
        <w:bidi w:val="0"/>
        <w:rPr>
          <w:rFonts w:hint="eastAsia"/>
        </w:rPr>
      </w:pPr>
      <w:r>
        <w:rPr>
          <w:rFonts w:hint="eastAsia"/>
          <w:lang w:eastAsia="zh-CN"/>
        </w:rPr>
        <w:t>（</w:t>
      </w:r>
      <w:r>
        <w:rPr>
          <w:rFonts w:hint="eastAsia"/>
          <w:lang w:val="en-US" w:eastAsia="zh-CN"/>
        </w:rPr>
        <w:t>1）</w:t>
      </w:r>
      <w:r>
        <w:rPr>
          <w:rFonts w:hint="eastAsia"/>
        </w:rPr>
        <w:t>符合下列条件之一的，为Ⅰ级灾害：</w:t>
      </w:r>
    </w:p>
    <w:p>
      <w:pPr>
        <w:bidi w:val="0"/>
        <w:rPr>
          <w:rFonts w:hint="eastAsia"/>
        </w:rPr>
      </w:pPr>
      <w:r>
        <w:rPr>
          <w:rFonts w:hint="eastAsia"/>
        </w:rPr>
        <w:t>1</w:t>
      </w:r>
      <w:r>
        <w:rPr>
          <w:rFonts w:hint="eastAsia"/>
          <w:lang w:eastAsia="zh-CN"/>
        </w:rPr>
        <w:t>）</w:t>
      </w:r>
      <w:r>
        <w:rPr>
          <w:rFonts w:hint="eastAsia"/>
        </w:rPr>
        <w:t>造成人员伤亡或10人以上受伤；</w:t>
      </w:r>
    </w:p>
    <w:p>
      <w:pPr>
        <w:bidi w:val="0"/>
        <w:rPr>
          <w:rFonts w:hint="eastAsia"/>
        </w:rPr>
      </w:pPr>
      <w:r>
        <w:rPr>
          <w:rFonts w:hint="eastAsia"/>
        </w:rPr>
        <w:t>2</w:t>
      </w:r>
      <w:r>
        <w:rPr>
          <w:rFonts w:hint="eastAsia"/>
          <w:lang w:eastAsia="zh-CN"/>
        </w:rPr>
        <w:t>）</w:t>
      </w:r>
      <w:r>
        <w:rPr>
          <w:rFonts w:hint="eastAsia"/>
        </w:rPr>
        <w:t>造成100万元及以上直接经济损失；</w:t>
      </w:r>
    </w:p>
    <w:p>
      <w:pPr>
        <w:bidi w:val="0"/>
        <w:rPr>
          <w:rFonts w:hint="eastAsia"/>
        </w:rPr>
      </w:pPr>
      <w:r>
        <w:rPr>
          <w:rFonts w:hint="eastAsia"/>
        </w:rPr>
        <w:t>3</w:t>
      </w:r>
      <w:r>
        <w:rPr>
          <w:rFonts w:hint="eastAsia"/>
          <w:lang w:eastAsia="zh-CN"/>
        </w:rPr>
        <w:t>）</w:t>
      </w:r>
      <w:r>
        <w:rPr>
          <w:rFonts w:hint="eastAsia"/>
        </w:rPr>
        <w:t>暴雨（雪）</w:t>
      </w:r>
      <w:r>
        <w:rPr>
          <w:rFonts w:hint="eastAsia"/>
          <w:lang w:eastAsia="zh-CN"/>
        </w:rPr>
        <w:t>、雷电</w:t>
      </w:r>
      <w:r>
        <w:rPr>
          <w:rFonts w:hint="eastAsia"/>
        </w:rPr>
        <w:t>、冰雹、台风、地震等造成人员失踪48小时以上。</w:t>
      </w:r>
    </w:p>
    <w:p>
      <w:pPr>
        <w:bidi w:val="0"/>
        <w:rPr>
          <w:rFonts w:hint="eastAsia"/>
        </w:rPr>
      </w:pPr>
      <w:r>
        <w:rPr>
          <w:rFonts w:hint="eastAsia"/>
          <w:lang w:eastAsia="zh-CN"/>
        </w:rPr>
        <w:t>（</w:t>
      </w:r>
      <w:r>
        <w:rPr>
          <w:rFonts w:hint="eastAsia"/>
          <w:lang w:val="en-US" w:eastAsia="zh-CN"/>
        </w:rPr>
        <w:t>2）</w:t>
      </w:r>
      <w:r>
        <w:rPr>
          <w:rFonts w:hint="eastAsia"/>
        </w:rPr>
        <w:t>符合下列条件之一的，为Ⅱ级灾害：</w:t>
      </w:r>
    </w:p>
    <w:p>
      <w:pPr>
        <w:bidi w:val="0"/>
        <w:rPr>
          <w:rFonts w:hint="eastAsia"/>
        </w:rPr>
      </w:pPr>
      <w:r>
        <w:rPr>
          <w:rFonts w:hint="eastAsia"/>
        </w:rPr>
        <w:t>1</w:t>
      </w:r>
      <w:r>
        <w:rPr>
          <w:rFonts w:hint="eastAsia"/>
          <w:lang w:eastAsia="zh-CN"/>
        </w:rPr>
        <w:t>）</w:t>
      </w:r>
      <w:r>
        <w:rPr>
          <w:rFonts w:hint="eastAsia"/>
        </w:rPr>
        <w:t>导致公司生产严重受阻；</w:t>
      </w:r>
    </w:p>
    <w:p>
      <w:pPr>
        <w:bidi w:val="0"/>
        <w:rPr>
          <w:rFonts w:hint="eastAsia"/>
        </w:rPr>
      </w:pPr>
      <w:r>
        <w:rPr>
          <w:rFonts w:hint="eastAsia"/>
        </w:rPr>
        <w:t>2</w:t>
      </w:r>
      <w:r>
        <w:rPr>
          <w:rFonts w:hint="eastAsia"/>
          <w:lang w:eastAsia="zh-CN"/>
        </w:rPr>
        <w:t>）</w:t>
      </w:r>
      <w:r>
        <w:rPr>
          <w:rFonts w:hint="eastAsia"/>
        </w:rPr>
        <w:t>造成1人丧失劳动能力或3人以上受伤；</w:t>
      </w:r>
    </w:p>
    <w:p>
      <w:pPr>
        <w:bidi w:val="0"/>
        <w:rPr>
          <w:rFonts w:hint="eastAsia"/>
        </w:rPr>
      </w:pPr>
      <w:r>
        <w:rPr>
          <w:rFonts w:hint="eastAsia"/>
        </w:rPr>
        <w:t>3</w:t>
      </w:r>
      <w:r>
        <w:rPr>
          <w:rFonts w:hint="eastAsia"/>
          <w:lang w:eastAsia="zh-CN"/>
        </w:rPr>
        <w:t>）</w:t>
      </w:r>
      <w:r>
        <w:rPr>
          <w:rFonts w:hint="eastAsia"/>
        </w:rPr>
        <w:t>造成10万元以上的直接经济损失；</w:t>
      </w:r>
    </w:p>
    <w:p>
      <w:pPr>
        <w:bidi w:val="0"/>
        <w:rPr>
          <w:rFonts w:hint="eastAsia"/>
        </w:rPr>
      </w:pPr>
      <w:r>
        <w:rPr>
          <w:rFonts w:hint="eastAsia"/>
        </w:rPr>
        <w:t>4</w:t>
      </w:r>
      <w:r>
        <w:rPr>
          <w:rFonts w:hint="eastAsia"/>
          <w:lang w:eastAsia="zh-CN"/>
        </w:rPr>
        <w:t>）</w:t>
      </w:r>
      <w:r>
        <w:rPr>
          <w:rFonts w:hint="eastAsia"/>
        </w:rPr>
        <w:t>经危害分析、风险评估确认的Ⅱ级灾害。</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符合下列条件之一的，为Ⅲ级灾害：</w:t>
      </w:r>
    </w:p>
    <w:p>
      <w:pPr>
        <w:bidi w:val="0"/>
        <w:rPr>
          <w:rFonts w:hint="eastAsia"/>
        </w:rPr>
      </w:pPr>
      <w:r>
        <w:rPr>
          <w:rFonts w:hint="eastAsia"/>
        </w:rPr>
        <w:t>1</w:t>
      </w:r>
      <w:r>
        <w:rPr>
          <w:rFonts w:hint="eastAsia"/>
          <w:lang w:eastAsia="zh-CN"/>
        </w:rPr>
        <w:t>）</w:t>
      </w:r>
      <w:r>
        <w:rPr>
          <w:rFonts w:hint="eastAsia"/>
        </w:rPr>
        <w:t>导致生产受阻；</w:t>
      </w:r>
    </w:p>
    <w:p>
      <w:pPr>
        <w:bidi w:val="0"/>
        <w:rPr>
          <w:rFonts w:hint="eastAsia"/>
        </w:rPr>
      </w:pPr>
      <w:r>
        <w:rPr>
          <w:rFonts w:hint="eastAsia"/>
        </w:rPr>
        <w:t>2</w:t>
      </w:r>
      <w:r>
        <w:rPr>
          <w:rFonts w:hint="eastAsia"/>
          <w:lang w:eastAsia="zh-CN"/>
        </w:rPr>
        <w:t>）</w:t>
      </w:r>
      <w:r>
        <w:rPr>
          <w:rFonts w:hint="eastAsia"/>
        </w:rPr>
        <w:t>造成3人以下受伤；</w:t>
      </w:r>
    </w:p>
    <w:p>
      <w:pPr>
        <w:bidi w:val="0"/>
        <w:rPr>
          <w:rFonts w:hint="eastAsia"/>
        </w:rPr>
      </w:pPr>
      <w:r>
        <w:rPr>
          <w:rFonts w:hint="eastAsia"/>
        </w:rPr>
        <w:t>3</w:t>
      </w:r>
      <w:r>
        <w:rPr>
          <w:rFonts w:hint="eastAsia"/>
          <w:lang w:eastAsia="zh-CN"/>
        </w:rPr>
        <w:t>）</w:t>
      </w:r>
      <w:r>
        <w:rPr>
          <w:rFonts w:hint="eastAsia"/>
        </w:rPr>
        <w:t>造成10万元以下的直接经济损失；</w:t>
      </w:r>
    </w:p>
    <w:p>
      <w:pPr>
        <w:bidi w:val="0"/>
        <w:rPr>
          <w:rFonts w:hint="eastAsia"/>
        </w:rPr>
      </w:pPr>
      <w:r>
        <w:rPr>
          <w:rFonts w:hint="eastAsia"/>
        </w:rPr>
        <w:t>4</w:t>
      </w:r>
      <w:r>
        <w:rPr>
          <w:rFonts w:hint="eastAsia"/>
          <w:lang w:eastAsia="zh-CN"/>
        </w:rPr>
        <w:t>）</w:t>
      </w:r>
      <w:r>
        <w:rPr>
          <w:rFonts w:hint="eastAsia"/>
        </w:rPr>
        <w:t>暴雨（雪）、</w:t>
      </w:r>
      <w:r>
        <w:rPr>
          <w:rFonts w:hint="eastAsia"/>
          <w:lang w:eastAsia="zh-CN"/>
        </w:rPr>
        <w:t>雷电、</w:t>
      </w:r>
      <w:r>
        <w:rPr>
          <w:rFonts w:hint="eastAsia"/>
        </w:rPr>
        <w:t>冰雹、台风、地震等造成人员重伤的；</w:t>
      </w:r>
    </w:p>
    <w:p>
      <w:pPr>
        <w:bidi w:val="0"/>
        <w:rPr>
          <w:rFonts w:hint="eastAsia"/>
        </w:rPr>
      </w:pPr>
      <w:r>
        <w:rPr>
          <w:rFonts w:hint="eastAsia"/>
        </w:rPr>
        <w:t>3.3.3 当发生Ⅰ、Ⅱ级灾害时，公司应急指挥</w:t>
      </w:r>
      <w:r>
        <w:rPr>
          <w:rFonts w:hint="eastAsia"/>
          <w:lang w:eastAsia="zh-CN"/>
        </w:rPr>
        <w:t>部</w:t>
      </w:r>
      <w:r>
        <w:rPr>
          <w:rFonts w:hint="eastAsia"/>
        </w:rPr>
        <w:t>应立即组织应急救援，同时向上级主管部门应急管理办公室、地方政府应急管理办公室报告。</w:t>
      </w:r>
    </w:p>
    <w:p>
      <w:pPr>
        <w:bidi w:val="0"/>
        <w:rPr>
          <w:rFonts w:hint="eastAsia"/>
        </w:rPr>
      </w:pPr>
      <w:r>
        <w:rPr>
          <w:rFonts w:hint="eastAsia"/>
        </w:rPr>
        <w:t>3.3.4 当发生Ⅲ级灾害时，应急指挥</w:t>
      </w:r>
      <w:r>
        <w:rPr>
          <w:rFonts w:hint="eastAsia"/>
          <w:lang w:eastAsia="zh-CN"/>
        </w:rPr>
        <w:t>部</w:t>
      </w:r>
      <w:r>
        <w:rPr>
          <w:rFonts w:hint="eastAsia"/>
        </w:rPr>
        <w:t>应立即组织并实施应急救援工作。</w:t>
      </w:r>
    </w:p>
    <w:p>
      <w:pPr>
        <w:bidi w:val="0"/>
        <w:rPr>
          <w:rFonts w:hint="eastAsia"/>
        </w:rPr>
      </w:pPr>
      <w:r>
        <w:rPr>
          <w:rFonts w:hint="eastAsia"/>
        </w:rPr>
        <w:t>3.3.5 应急指挥</w:t>
      </w:r>
      <w:r>
        <w:rPr>
          <w:rFonts w:hint="eastAsia"/>
          <w:lang w:eastAsia="zh-CN"/>
        </w:rPr>
        <w:t>部</w:t>
      </w:r>
      <w:r>
        <w:rPr>
          <w:rFonts w:hint="eastAsia"/>
        </w:rPr>
        <w:t>接到报告后，应做好以下工作：</w:t>
      </w:r>
    </w:p>
    <w:p>
      <w:pPr>
        <w:bidi w:val="0"/>
        <w:rPr>
          <w:rFonts w:hint="eastAsia"/>
        </w:rPr>
      </w:pPr>
      <w:r>
        <w:rPr>
          <w:rFonts w:hint="eastAsia"/>
          <w:lang w:eastAsia="zh-CN"/>
        </w:rPr>
        <w:t>（</w:t>
      </w:r>
      <w:r>
        <w:rPr>
          <w:rFonts w:hint="eastAsia"/>
        </w:rPr>
        <w:t>1</w:t>
      </w:r>
      <w:r>
        <w:rPr>
          <w:rFonts w:hint="eastAsia"/>
          <w:lang w:eastAsia="zh-CN"/>
        </w:rPr>
        <w:t>）</w:t>
      </w:r>
      <w:r>
        <w:rPr>
          <w:rFonts w:hint="eastAsia"/>
        </w:rPr>
        <w:t>确定应急处置指导方案；</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随时掌握现场处置情况，立即下令启动本专项预案。</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迅速派出现场指挥赶往现场指导抢险工作；</w:t>
      </w:r>
    </w:p>
    <w:p>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根据现场需求，组织调动、协调各方应急救援力量到达现场；</w:t>
      </w:r>
      <w:bookmarkStart w:id="991" w:name="_Toc304994058"/>
      <w:bookmarkStart w:id="992" w:name="_Toc278290865"/>
      <w:bookmarkStart w:id="993" w:name="_Toc286997940"/>
      <w:bookmarkStart w:id="994" w:name="_Toc309991707"/>
      <w:bookmarkStart w:id="995" w:name="_Toc275529452"/>
    </w:p>
    <w:p>
      <w:pPr>
        <w:pStyle w:val="5"/>
        <w:bidi w:val="0"/>
      </w:pPr>
      <w:r>
        <w:rPr>
          <w:rFonts w:hint="eastAsia"/>
          <w:lang w:val="en-US" w:eastAsia="zh-CN"/>
        </w:rPr>
        <w:t xml:space="preserve">3.4 </w:t>
      </w:r>
      <w:r>
        <w:rPr>
          <w:rFonts w:hint="eastAsia"/>
          <w:lang w:eastAsia="zh-CN"/>
        </w:rPr>
        <w:t>自然灾害</w:t>
      </w:r>
      <w:r>
        <w:rPr>
          <w:rFonts w:hint="eastAsia"/>
        </w:rPr>
        <w:t>监控</w:t>
      </w:r>
      <w:bookmarkEnd w:id="991"/>
      <w:bookmarkEnd w:id="992"/>
      <w:bookmarkEnd w:id="993"/>
      <w:bookmarkEnd w:id="994"/>
      <w:bookmarkEnd w:id="995"/>
    </w:p>
    <w:p>
      <w:pPr>
        <w:bidi w:val="0"/>
        <w:rPr>
          <w:rFonts w:hint="eastAsia"/>
          <w:lang w:eastAsia="zh-CN"/>
        </w:rPr>
      </w:pPr>
      <w:bookmarkStart w:id="996" w:name="_Toc22742"/>
      <w:bookmarkStart w:id="997" w:name="_Toc6636"/>
      <w:bookmarkStart w:id="998" w:name="_Toc6475"/>
      <w:bookmarkStart w:id="999" w:name="_Toc20019"/>
      <w:bookmarkStart w:id="1000" w:name="_Toc30057"/>
      <w:bookmarkStart w:id="1001" w:name="_Toc4709"/>
      <w:bookmarkStart w:id="1002" w:name="_Toc20672"/>
      <w:bookmarkStart w:id="1003" w:name="_Toc32597"/>
      <w:r>
        <w:rPr>
          <w:rFonts w:hint="eastAsia"/>
        </w:rPr>
        <w:t>自然灾害由国家法定的专业机构负责监控，并按法定程序向社会发布。公司值班室通过网络、电话、广播、电视等渠道及时获取法定部门如安徽省、淮北市气象局、</w:t>
      </w:r>
      <w:r>
        <w:rPr>
          <w:rFonts w:hint="eastAsia"/>
          <w:lang w:eastAsia="zh-CN"/>
        </w:rPr>
        <w:t>应急局</w:t>
      </w:r>
      <w:r>
        <w:rPr>
          <w:rFonts w:hint="eastAsia"/>
        </w:rPr>
        <w:t>发布的自然灾害预警信息</w:t>
      </w:r>
      <w:r>
        <w:rPr>
          <w:rFonts w:hint="eastAsia"/>
          <w:lang w:eastAsia="zh-CN"/>
        </w:rPr>
        <w:t>；</w:t>
      </w:r>
      <w:bookmarkEnd w:id="996"/>
      <w:bookmarkEnd w:id="997"/>
      <w:bookmarkEnd w:id="998"/>
      <w:bookmarkEnd w:id="999"/>
      <w:bookmarkEnd w:id="1000"/>
      <w:bookmarkEnd w:id="1001"/>
      <w:bookmarkEnd w:id="1002"/>
      <w:bookmarkEnd w:id="1003"/>
      <w:bookmarkStart w:id="1004" w:name="_Toc286997941"/>
      <w:bookmarkStart w:id="1005" w:name="_Toc275529453"/>
      <w:bookmarkStart w:id="1006" w:name="_Toc278290866"/>
      <w:bookmarkStart w:id="1007" w:name="_Toc304994059"/>
      <w:bookmarkStart w:id="1008" w:name="_Toc309991708"/>
    </w:p>
    <w:p>
      <w:pPr>
        <w:pStyle w:val="5"/>
        <w:bidi w:val="0"/>
        <w:rPr>
          <w:rFonts w:hint="eastAsia"/>
        </w:rPr>
      </w:pPr>
      <w:bookmarkStart w:id="1009" w:name="_Toc12486"/>
      <w:bookmarkStart w:id="1010" w:name="_Toc905"/>
      <w:bookmarkStart w:id="1011" w:name="_Toc23785"/>
      <w:bookmarkStart w:id="1012" w:name="_Toc2575"/>
      <w:bookmarkStart w:id="1013" w:name="_Toc6507"/>
      <w:bookmarkStart w:id="1014" w:name="_Toc20992"/>
      <w:bookmarkStart w:id="1015" w:name="_Toc24010"/>
      <w:bookmarkStart w:id="1016" w:name="_Toc26821"/>
      <w:r>
        <w:rPr>
          <w:rFonts w:hint="eastAsia"/>
          <w:lang w:val="en-US" w:eastAsia="zh-CN"/>
        </w:rPr>
        <w:t xml:space="preserve">3.5 </w:t>
      </w:r>
      <w:r>
        <w:rPr>
          <w:rFonts w:hint="eastAsia"/>
        </w:rPr>
        <w:t>预防措施</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p>
    <w:tbl>
      <w:tblPr>
        <w:tblStyle w:val="2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7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2017" w:type="dxa"/>
            <w:vAlign w:val="center"/>
          </w:tcPr>
          <w:p>
            <w:pPr>
              <w:spacing w:line="240" w:lineRule="auto"/>
              <w:ind w:firstLine="0" w:firstLineChars="0"/>
              <w:jc w:val="center"/>
              <w:rPr>
                <w:rFonts w:hint="eastAsia" w:ascii="仿宋_GB2312" w:hAnsi="Times New Roman" w:eastAsia="仿宋_GB2312"/>
                <w:b/>
                <w:sz w:val="24"/>
              </w:rPr>
            </w:pPr>
            <w:r>
              <w:rPr>
                <w:rFonts w:hint="eastAsia" w:ascii="仿宋_GB2312" w:hAnsi="Times New Roman" w:eastAsia="仿宋_GB2312"/>
                <w:b/>
                <w:sz w:val="24"/>
              </w:rPr>
              <w:t>事故类别</w:t>
            </w:r>
          </w:p>
        </w:tc>
        <w:tc>
          <w:tcPr>
            <w:tcW w:w="7262" w:type="dxa"/>
            <w:vAlign w:val="center"/>
          </w:tcPr>
          <w:p>
            <w:pPr>
              <w:spacing w:line="240" w:lineRule="auto"/>
              <w:ind w:firstLine="0" w:firstLineChars="0"/>
              <w:jc w:val="center"/>
              <w:rPr>
                <w:rFonts w:hint="eastAsia" w:ascii="仿宋_GB2312" w:hAnsi="Times New Roman" w:eastAsia="仿宋_GB2312"/>
                <w:b/>
                <w:sz w:val="24"/>
              </w:rPr>
            </w:pPr>
            <w:r>
              <w:rPr>
                <w:rFonts w:hint="eastAsia" w:ascii="仿宋_GB2312" w:hAnsi="Times New Roman" w:eastAsia="仿宋_GB2312"/>
                <w:b/>
                <w:sz w:val="24"/>
              </w:rPr>
              <w:t>主要防范措施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017" w:type="dxa"/>
            <w:tcBorders>
              <w:bottom w:val="single" w:color="auto" w:sz="6" w:space="0"/>
            </w:tcBorders>
            <w:vAlign w:val="center"/>
          </w:tcPr>
          <w:p>
            <w:pPr>
              <w:spacing w:line="240" w:lineRule="auto"/>
              <w:ind w:firstLine="0" w:firstLineChars="0"/>
              <w:jc w:val="center"/>
              <w:rPr>
                <w:rFonts w:hint="eastAsia" w:ascii="仿宋_GB2312" w:hAnsi="Times New Roman" w:eastAsia="仿宋_GB2312"/>
                <w:sz w:val="24"/>
              </w:rPr>
            </w:pPr>
            <w:r>
              <w:rPr>
                <w:rFonts w:hint="eastAsia" w:ascii="仿宋_GB2312" w:hAnsi="Times New Roman" w:eastAsia="仿宋_GB2312"/>
                <w:sz w:val="24"/>
              </w:rPr>
              <w:t>台风</w:t>
            </w:r>
          </w:p>
        </w:tc>
        <w:tc>
          <w:tcPr>
            <w:tcW w:w="7262" w:type="dxa"/>
            <w:tcBorders>
              <w:bottom w:val="single" w:color="auto" w:sz="6" w:space="0"/>
            </w:tcBorders>
            <w:vAlign w:val="center"/>
          </w:tcPr>
          <w:p>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1)</w:t>
            </w:r>
            <w:r>
              <w:rPr>
                <w:rFonts w:hint="eastAsia" w:ascii="仿宋_GB2312" w:hAnsi="Times New Roman" w:eastAsia="仿宋_GB2312"/>
                <w:sz w:val="24"/>
              </w:rPr>
              <w:t>门窗拴牢,铝合金门窗采取关闭措施</w:t>
            </w:r>
          </w:p>
          <w:p>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2)</w:t>
            </w:r>
            <w:r>
              <w:rPr>
                <w:rFonts w:hint="eastAsia" w:ascii="仿宋_GB2312" w:hAnsi="Times New Roman" w:eastAsia="仿宋_GB2312"/>
                <w:sz w:val="24"/>
                <w:lang w:eastAsia="zh-CN"/>
              </w:rPr>
              <w:t>室外</w:t>
            </w:r>
            <w:r>
              <w:rPr>
                <w:rFonts w:hint="eastAsia" w:ascii="仿宋_GB2312" w:hAnsi="Times New Roman" w:eastAsia="仿宋_GB2312"/>
                <w:sz w:val="24"/>
              </w:rPr>
              <w:t>高</w:t>
            </w:r>
            <w:r>
              <w:rPr>
                <w:rFonts w:hint="eastAsia" w:ascii="仿宋_GB2312" w:hAnsi="Times New Roman" w:eastAsia="仿宋_GB2312"/>
                <w:sz w:val="24"/>
                <w:lang w:eastAsia="zh-CN"/>
              </w:rPr>
              <w:t>处</w:t>
            </w:r>
            <w:r>
              <w:rPr>
                <w:rFonts w:hint="eastAsia" w:ascii="仿宋_GB2312" w:hAnsi="Times New Roman" w:eastAsia="仿宋_GB2312"/>
                <w:sz w:val="24"/>
              </w:rPr>
              <w:t>作业停止</w:t>
            </w:r>
          </w:p>
          <w:p>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3)</w:t>
            </w:r>
            <w:r>
              <w:rPr>
                <w:rFonts w:hint="eastAsia" w:ascii="仿宋_GB2312" w:hAnsi="Times New Roman" w:eastAsia="仿宋_GB2312"/>
                <w:sz w:val="24"/>
                <w:lang w:eastAsia="zh-CN"/>
              </w:rPr>
              <w:t>楼顶厂牌、广告牌</w:t>
            </w:r>
            <w:r>
              <w:rPr>
                <w:rFonts w:hint="eastAsia" w:ascii="仿宋_GB2312" w:hAnsi="Times New Roman" w:eastAsia="仿宋_GB2312"/>
                <w:sz w:val="24"/>
              </w:rPr>
              <w:t>悬挂物采取防护措施，电线桥架紧固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2017" w:type="dxa"/>
            <w:tcBorders>
              <w:top w:val="single" w:color="auto" w:sz="6" w:space="0"/>
              <w:bottom w:val="single" w:color="auto" w:sz="6" w:space="0"/>
            </w:tcBorders>
            <w:vAlign w:val="center"/>
          </w:tcPr>
          <w:p>
            <w:pPr>
              <w:spacing w:line="240" w:lineRule="auto"/>
              <w:ind w:firstLine="0" w:firstLineChars="0"/>
              <w:jc w:val="center"/>
              <w:rPr>
                <w:rFonts w:hint="eastAsia" w:ascii="仿宋_GB2312" w:hAnsi="Times New Roman" w:eastAsia="仿宋_GB2312"/>
                <w:sz w:val="24"/>
              </w:rPr>
            </w:pPr>
            <w:r>
              <w:rPr>
                <w:rFonts w:hint="eastAsia" w:ascii="仿宋_GB2312" w:hAnsi="Times New Roman" w:eastAsia="仿宋_GB2312"/>
                <w:sz w:val="24"/>
              </w:rPr>
              <w:t>暴雨</w:t>
            </w:r>
          </w:p>
        </w:tc>
        <w:tc>
          <w:tcPr>
            <w:tcW w:w="7262" w:type="dxa"/>
            <w:tcBorders>
              <w:top w:val="single" w:color="auto" w:sz="6" w:space="0"/>
              <w:bottom w:val="single" w:color="auto" w:sz="6" w:space="0"/>
            </w:tcBorders>
            <w:vAlign w:val="center"/>
          </w:tcPr>
          <w:p>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4)</w:t>
            </w:r>
            <w:r>
              <w:rPr>
                <w:rFonts w:hint="eastAsia" w:ascii="仿宋_GB2312" w:hAnsi="Times New Roman" w:eastAsia="仿宋_GB2312"/>
                <w:sz w:val="24"/>
              </w:rPr>
              <w:t>检查房顶，防止下雨漏水</w:t>
            </w:r>
          </w:p>
          <w:p>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5)</w:t>
            </w:r>
            <w:r>
              <w:rPr>
                <w:rFonts w:hint="eastAsia" w:ascii="仿宋_GB2312" w:hAnsi="Times New Roman" w:eastAsia="仿宋_GB2312"/>
                <w:sz w:val="24"/>
              </w:rPr>
              <w:t>下水道清理，防止垃圾、杂物堵塞</w:t>
            </w:r>
          </w:p>
          <w:p>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6)</w:t>
            </w:r>
            <w:r>
              <w:rPr>
                <w:rFonts w:hint="eastAsia" w:ascii="仿宋_GB2312" w:hAnsi="Times New Roman" w:eastAsia="仿宋_GB2312"/>
                <w:sz w:val="24"/>
              </w:rPr>
              <w:t>关闭不用电源，防止触电伤人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017" w:type="dxa"/>
            <w:tcBorders>
              <w:top w:val="single" w:color="auto" w:sz="6" w:space="0"/>
              <w:bottom w:val="single" w:color="auto" w:sz="6" w:space="0"/>
            </w:tcBorders>
            <w:vAlign w:val="center"/>
          </w:tcPr>
          <w:p>
            <w:pPr>
              <w:spacing w:line="240" w:lineRule="auto"/>
              <w:ind w:firstLine="0" w:firstLineChars="0"/>
              <w:jc w:val="center"/>
              <w:rPr>
                <w:rFonts w:hint="eastAsia" w:ascii="仿宋_GB2312" w:hAnsi="Times New Roman" w:eastAsia="仿宋_GB2312"/>
                <w:sz w:val="24"/>
              </w:rPr>
            </w:pPr>
            <w:r>
              <w:rPr>
                <w:rFonts w:hint="eastAsia" w:ascii="仿宋_GB2312" w:hAnsi="Times New Roman" w:eastAsia="仿宋_GB2312"/>
                <w:sz w:val="24"/>
              </w:rPr>
              <w:t>地震</w:t>
            </w:r>
          </w:p>
        </w:tc>
        <w:tc>
          <w:tcPr>
            <w:tcW w:w="7262" w:type="dxa"/>
            <w:tcBorders>
              <w:top w:val="single" w:color="auto" w:sz="6" w:space="0"/>
              <w:bottom w:val="single" w:color="auto" w:sz="6" w:space="0"/>
            </w:tcBorders>
            <w:vAlign w:val="center"/>
          </w:tcPr>
          <w:p>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7)</w:t>
            </w:r>
            <w:r>
              <w:rPr>
                <w:rFonts w:hint="eastAsia" w:ascii="仿宋_GB2312" w:hAnsi="Times New Roman" w:eastAsia="仿宋_GB2312"/>
                <w:sz w:val="24"/>
              </w:rPr>
              <w:t>检查建筑物有无</w:t>
            </w:r>
            <w:r>
              <w:rPr>
                <w:rFonts w:hint="eastAsia" w:ascii="仿宋_GB2312" w:hAnsi="Times New Roman" w:eastAsia="仿宋_GB2312"/>
                <w:sz w:val="24"/>
                <w:lang w:eastAsia="zh-CN"/>
              </w:rPr>
              <w:t>隐患</w:t>
            </w:r>
            <w:r>
              <w:rPr>
                <w:rFonts w:hint="eastAsia" w:ascii="仿宋_GB2312" w:hAnsi="Times New Roman" w:eastAsia="仿宋_GB2312"/>
                <w:sz w:val="24"/>
              </w:rPr>
              <w:t>，并做好加固工作</w:t>
            </w:r>
          </w:p>
          <w:p>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8)</w:t>
            </w:r>
            <w:r>
              <w:rPr>
                <w:rFonts w:hint="eastAsia" w:ascii="仿宋_GB2312" w:hAnsi="Times New Roman" w:eastAsia="仿宋_GB2312"/>
                <w:sz w:val="24"/>
              </w:rPr>
              <w:t>较重的物品放置低处，并固定，防止地震时掉落造成伤害</w:t>
            </w:r>
          </w:p>
        </w:tc>
      </w:tr>
    </w:tbl>
    <w:p>
      <w:pPr>
        <w:pStyle w:val="5"/>
        <w:bidi w:val="0"/>
      </w:pPr>
      <w:bookmarkStart w:id="1017" w:name="_Toc275529454"/>
      <w:bookmarkStart w:id="1018" w:name="_Toc278290867"/>
      <w:bookmarkStart w:id="1019" w:name="_Toc309991709"/>
      <w:bookmarkStart w:id="1020" w:name="_Toc286997942"/>
      <w:bookmarkStart w:id="1021" w:name="_Toc304994060"/>
      <w:r>
        <w:rPr>
          <w:rFonts w:hint="eastAsia"/>
          <w:lang w:val="en-US" w:eastAsia="zh-CN"/>
        </w:rPr>
        <w:t>3.6</w:t>
      </w:r>
      <w:r>
        <w:rPr>
          <w:rFonts w:hint="eastAsia"/>
        </w:rPr>
        <w:t>.预警行动</w:t>
      </w:r>
      <w:bookmarkEnd w:id="1017"/>
      <w:bookmarkEnd w:id="1018"/>
      <w:bookmarkEnd w:id="1019"/>
      <w:bookmarkEnd w:id="1020"/>
      <w:bookmarkEnd w:id="1021"/>
    </w:p>
    <w:p>
      <w:pPr>
        <w:spacing w:line="500" w:lineRule="exact"/>
        <w:rPr>
          <w:rFonts w:asciiTheme="minorEastAsia" w:hAnsiTheme="minorEastAsia" w:cstheme="minorEastAsia"/>
          <w:b/>
          <w:bCs/>
          <w:sz w:val="28"/>
          <w:szCs w:val="28"/>
        </w:rPr>
      </w:pPr>
      <w:bookmarkStart w:id="1022" w:name="_Toc309991710"/>
      <w:bookmarkStart w:id="1023" w:name="_Toc286997943"/>
      <w:r>
        <w:rPr>
          <w:rFonts w:hint="eastAsia" w:asciiTheme="minorEastAsia" w:hAnsiTheme="minorEastAsia" w:cstheme="minorEastAsia"/>
          <w:b/>
          <w:bCs/>
          <w:sz w:val="28"/>
          <w:szCs w:val="28"/>
          <w:lang w:val="en-US" w:eastAsia="zh-CN"/>
        </w:rPr>
        <w:t>3.6</w:t>
      </w:r>
      <w:r>
        <w:rPr>
          <w:rFonts w:hint="eastAsia" w:asciiTheme="minorEastAsia" w:hAnsiTheme="minorEastAsia" w:cstheme="minorEastAsia"/>
          <w:b/>
          <w:bCs/>
          <w:sz w:val="28"/>
          <w:szCs w:val="28"/>
        </w:rPr>
        <w:t>.1预警条件</w:t>
      </w:r>
      <w:bookmarkEnd w:id="1022"/>
      <w:bookmarkEnd w:id="1023"/>
    </w:p>
    <w:p>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（1）气象局发布黄色以上的预警</w:t>
      </w:r>
    </w:p>
    <w:p>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（2）</w:t>
      </w:r>
      <w:r>
        <w:rPr>
          <w:rFonts w:hint="eastAsia" w:asciiTheme="minorEastAsia" w:hAnsiTheme="minorEastAsia" w:cstheme="minorEastAsia"/>
          <w:sz w:val="28"/>
          <w:szCs w:val="28"/>
          <w:lang w:eastAsia="zh-CN"/>
        </w:rPr>
        <w:t>应急局</w:t>
      </w:r>
      <w:r>
        <w:rPr>
          <w:rFonts w:hint="eastAsia" w:asciiTheme="minorEastAsia" w:hAnsiTheme="minorEastAsia" w:cstheme="minorEastAsia"/>
          <w:sz w:val="28"/>
          <w:szCs w:val="28"/>
        </w:rPr>
        <w:t>发布临震应急信息</w:t>
      </w:r>
    </w:p>
    <w:p>
      <w:pPr>
        <w:spacing w:line="500" w:lineRule="exact"/>
        <w:rPr>
          <w:rFonts w:asciiTheme="minorEastAsia" w:hAnsiTheme="minorEastAsia" w:cstheme="minorEastAsia"/>
          <w:b/>
          <w:bCs/>
          <w:sz w:val="28"/>
          <w:szCs w:val="28"/>
        </w:rPr>
      </w:pPr>
      <w:bookmarkStart w:id="1024" w:name="_Toc286997944"/>
      <w:bookmarkStart w:id="1025" w:name="_Toc309991711"/>
      <w:r>
        <w:rPr>
          <w:rFonts w:hint="eastAsia" w:asciiTheme="minorEastAsia" w:hAnsiTheme="minorEastAsia" w:cstheme="minorEastAsia"/>
          <w:b/>
          <w:bCs/>
          <w:sz w:val="28"/>
          <w:szCs w:val="28"/>
          <w:lang w:val="en-US" w:eastAsia="zh-CN"/>
        </w:rPr>
        <w:t>3.6</w:t>
      </w:r>
      <w:r>
        <w:rPr>
          <w:rFonts w:hint="eastAsia" w:asciiTheme="minorEastAsia" w:hAnsiTheme="minorEastAsia" w:cstheme="minorEastAsia"/>
          <w:b/>
          <w:bCs/>
          <w:sz w:val="28"/>
          <w:szCs w:val="28"/>
        </w:rPr>
        <w:t>.2预警发布的方式、方法</w:t>
      </w:r>
      <w:bookmarkEnd w:id="1024"/>
      <w:bookmarkEnd w:id="1025"/>
    </w:p>
    <w:p>
      <w:pPr>
        <w:spacing w:line="50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采用警铃、广播及内部电话（包括对讲机、手机等）线路进行报警，由指挥部根据事态情况通过向公司内部发布事故消息，发出紧急疏散和撤离等警报。</w:t>
      </w:r>
      <w:bookmarkStart w:id="1026" w:name="_Toc309991712"/>
      <w:bookmarkStart w:id="1027" w:name="_Toc286997945"/>
      <w:bookmarkStart w:id="1028" w:name="_Toc276902988"/>
    </w:p>
    <w:p>
      <w:pPr>
        <w:spacing w:line="50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3.6</w:t>
      </w:r>
      <w:r>
        <w:rPr>
          <w:rFonts w:hint="eastAsia" w:asciiTheme="minorEastAsia" w:hAnsiTheme="minorEastAsia" w:cstheme="minorEastAsia"/>
          <w:b/>
          <w:bCs/>
          <w:sz w:val="28"/>
          <w:szCs w:val="28"/>
        </w:rPr>
        <w:t>.3预警发布程序</w:t>
      </w:r>
      <w:bookmarkEnd w:id="1026"/>
      <w:bookmarkEnd w:id="1027"/>
      <w:bookmarkEnd w:id="1028"/>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应急值班人员通过气象局、</w:t>
      </w:r>
      <w:r>
        <w:rPr>
          <w:rFonts w:hint="eastAsia" w:asciiTheme="minorEastAsia" w:hAnsiTheme="minorEastAsia" w:cstheme="minorEastAsia"/>
          <w:sz w:val="28"/>
          <w:szCs w:val="28"/>
          <w:lang w:eastAsia="zh-CN"/>
        </w:rPr>
        <w:t>应急局</w:t>
      </w:r>
      <w:r>
        <w:rPr>
          <w:rFonts w:hint="eastAsia" w:asciiTheme="minorEastAsia" w:hAnsiTheme="minorEastAsia" w:cstheme="minorEastAsia"/>
          <w:sz w:val="28"/>
          <w:szCs w:val="28"/>
        </w:rPr>
        <w:t>接收到自然灾害预警信息后，应迅速通知总指挥，应急值班人员应按以下事项做好记录：</w:t>
      </w:r>
    </w:p>
    <w:p>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（1）自然灾害的类型、等级及预测发展趋势；</w:t>
      </w:r>
    </w:p>
    <w:p>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（2）自然灾害的预计持续时间；</w:t>
      </w:r>
    </w:p>
    <w:p>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（3）预警信息来源及接收时间；</w:t>
      </w:r>
    </w:p>
    <w:p>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（4）被通知人的单位、姓名、电话号码及通知时间；</w:t>
      </w:r>
    </w:p>
    <w:p>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（5）附加信息。</w:t>
      </w:r>
    </w:p>
    <w:p>
      <w:pPr>
        <w:pStyle w:val="4"/>
        <w:bidi w:val="0"/>
        <w:rPr>
          <w:rFonts w:hint="eastAsia"/>
        </w:rPr>
      </w:pPr>
      <w:bookmarkStart w:id="1029" w:name="_Toc21437"/>
      <w:bookmarkStart w:id="1030" w:name="_Toc27022"/>
      <w:bookmarkStart w:id="1031" w:name="_Toc278290869"/>
      <w:bookmarkStart w:id="1032" w:name="_Toc18436"/>
      <w:bookmarkStart w:id="1033" w:name="_Toc25509"/>
      <w:bookmarkStart w:id="1034" w:name="_Toc22242"/>
      <w:bookmarkStart w:id="1035" w:name="_Toc275529456"/>
      <w:bookmarkStart w:id="1036" w:name="_Toc286997947"/>
      <w:bookmarkStart w:id="1037" w:name="_Toc304994062"/>
      <w:bookmarkStart w:id="1038" w:name="_Toc27871"/>
      <w:bookmarkStart w:id="1039" w:name="_Toc19700"/>
      <w:bookmarkStart w:id="1040" w:name="_Toc309991714"/>
      <w:bookmarkStart w:id="1041" w:name="_Toc20190"/>
      <w:r>
        <w:rPr>
          <w:rFonts w:hint="eastAsia"/>
          <w:lang w:val="en-US" w:eastAsia="zh-CN"/>
        </w:rPr>
        <w:t>4</w:t>
      </w:r>
      <w:r>
        <w:rPr>
          <w:rFonts w:hint="eastAsia"/>
        </w:rPr>
        <w:t>应急处置</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Start w:id="1042" w:name="_Toc275529459"/>
      <w:bookmarkStart w:id="1043" w:name="_Toc304994065"/>
      <w:bookmarkStart w:id="1044" w:name="_Toc309991717"/>
      <w:bookmarkStart w:id="1045" w:name="_Toc286997950"/>
      <w:bookmarkStart w:id="1046" w:name="_Toc278290872"/>
    </w:p>
    <w:p>
      <w:pPr>
        <w:pStyle w:val="5"/>
        <w:bidi w:val="0"/>
        <w:rPr>
          <w:rFonts w:hint="eastAsia"/>
          <w:lang w:val="en-US" w:eastAsia="zh-CN"/>
        </w:rPr>
      </w:pPr>
      <w:r>
        <w:rPr>
          <w:rFonts w:hint="eastAsia"/>
          <w:lang w:val="en-US" w:eastAsia="zh-CN"/>
        </w:rPr>
        <w:t>4.1处置措施</w:t>
      </w:r>
      <w:bookmarkEnd w:id="1042"/>
      <w:bookmarkEnd w:id="1043"/>
      <w:bookmarkEnd w:id="1044"/>
      <w:bookmarkEnd w:id="1045"/>
      <w:bookmarkEnd w:id="1046"/>
      <w:bookmarkStart w:id="1047" w:name="_Toc251657174"/>
      <w:bookmarkStart w:id="1048" w:name="_Toc276903001"/>
      <w:bookmarkStart w:id="1049" w:name="_Toc286997951"/>
      <w:bookmarkStart w:id="1050" w:name="_Toc309991718"/>
      <w:bookmarkStart w:id="1051" w:name="_Toc309656044"/>
    </w:p>
    <w:p>
      <w:pPr>
        <w:spacing w:line="50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4</w:t>
      </w:r>
      <w:r>
        <w:rPr>
          <w:rFonts w:hint="eastAsia" w:asciiTheme="minorEastAsia" w:hAnsiTheme="minorEastAsia" w:cstheme="minorEastAsia"/>
          <w:b/>
          <w:bCs/>
          <w:sz w:val="28"/>
          <w:szCs w:val="28"/>
        </w:rPr>
        <w:t>.</w:t>
      </w:r>
      <w:r>
        <w:rPr>
          <w:rFonts w:hint="eastAsia" w:asciiTheme="minorEastAsia" w:hAnsiTheme="minorEastAsia" w:cstheme="minorEastAsia"/>
          <w:b/>
          <w:bCs/>
          <w:sz w:val="28"/>
          <w:szCs w:val="28"/>
          <w:lang w:val="en-US" w:eastAsia="zh-CN"/>
        </w:rPr>
        <w:t>1</w:t>
      </w:r>
      <w:r>
        <w:rPr>
          <w:rFonts w:hint="eastAsia" w:asciiTheme="minorEastAsia" w:hAnsiTheme="minorEastAsia" w:cstheme="minorEastAsia"/>
          <w:b/>
          <w:bCs/>
          <w:sz w:val="28"/>
          <w:szCs w:val="28"/>
        </w:rPr>
        <w:t>.1防台风应急</w:t>
      </w:r>
      <w:bookmarkEnd w:id="1047"/>
      <w:r>
        <w:rPr>
          <w:rFonts w:hint="eastAsia" w:asciiTheme="minorEastAsia" w:hAnsiTheme="minorEastAsia" w:cstheme="minorEastAsia"/>
          <w:b/>
          <w:bCs/>
          <w:sz w:val="28"/>
          <w:szCs w:val="28"/>
        </w:rPr>
        <w:t>处置措施</w:t>
      </w:r>
      <w:bookmarkEnd w:id="1048"/>
      <w:bookmarkEnd w:id="1049"/>
      <w:bookmarkEnd w:id="1050"/>
      <w:bookmarkEnd w:id="1051"/>
    </w:p>
    <w:p>
      <w:pPr>
        <w:bidi w:val="0"/>
      </w:pPr>
      <w:r>
        <w:rPr>
          <w:rFonts w:hint="eastAsia"/>
        </w:rPr>
        <w:t>1）当气象台发布黄色以下台风预警信号时，部门负责人对部门管辖范围进行检查：</w:t>
      </w:r>
    </w:p>
    <w:p>
      <w:pPr>
        <w:bidi w:val="0"/>
      </w:pPr>
      <w:r>
        <w:rPr>
          <w:rFonts w:hint="eastAsia"/>
        </w:rPr>
        <w:t>①检查排水系统是否畅通，发现有杂物堵塞现象及时清理疏通；</w:t>
      </w:r>
    </w:p>
    <w:p>
      <w:pPr>
        <w:bidi w:val="0"/>
      </w:pPr>
      <w:r>
        <w:rPr>
          <w:rFonts w:hint="eastAsia"/>
        </w:rPr>
        <w:t>②检查厂房等建筑物有无倾斜、屋顶有无漏水等现象；</w:t>
      </w:r>
    </w:p>
    <w:p>
      <w:pPr>
        <w:bidi w:val="0"/>
      </w:pPr>
      <w:r>
        <w:rPr>
          <w:rFonts w:hint="eastAsia"/>
        </w:rPr>
        <w:t>③若风力增大到6级，停止高</w:t>
      </w:r>
      <w:r>
        <w:rPr>
          <w:rFonts w:hint="eastAsia"/>
          <w:lang w:eastAsia="zh-CN"/>
        </w:rPr>
        <w:t>处</w:t>
      </w:r>
      <w:r>
        <w:rPr>
          <w:rFonts w:hint="eastAsia"/>
        </w:rPr>
        <w:t>作业；</w:t>
      </w:r>
    </w:p>
    <w:p>
      <w:pPr>
        <w:bidi w:val="0"/>
        <w:rPr>
          <w:rFonts w:hint="eastAsia"/>
        </w:rPr>
      </w:pPr>
      <w:r>
        <w:rPr>
          <w:rFonts w:hint="eastAsia"/>
          <w:lang w:eastAsia="zh-CN"/>
        </w:rPr>
        <w:t>⑤</w:t>
      </w:r>
      <w:r>
        <w:rPr>
          <w:rFonts w:hint="eastAsia"/>
        </w:rPr>
        <w:t>室外的</w:t>
      </w:r>
      <w:r>
        <w:rPr>
          <w:rFonts w:hint="eastAsia"/>
          <w:lang w:eastAsia="zh-CN"/>
        </w:rPr>
        <w:t>厂牌</w:t>
      </w:r>
      <w:r>
        <w:rPr>
          <w:rFonts w:hint="eastAsia"/>
          <w:lang w:val="en-US" w:eastAsia="zh-CN"/>
        </w:rPr>
        <w:t>LOGO、广告牌</w:t>
      </w:r>
      <w:r>
        <w:rPr>
          <w:rFonts w:hint="eastAsia"/>
        </w:rPr>
        <w:t>悬挂物、高空物品采取防护紧固措施。</w:t>
      </w:r>
    </w:p>
    <w:p>
      <w:pPr>
        <w:bidi w:val="0"/>
      </w:pPr>
      <w:r>
        <w:rPr>
          <w:rFonts w:hint="eastAsia"/>
          <w:lang w:eastAsia="zh-CN"/>
        </w:rPr>
        <w:t>⑥</w:t>
      </w:r>
      <w:r>
        <w:rPr>
          <w:rFonts w:hint="eastAsia"/>
        </w:rPr>
        <w:t>停止一切室外作业，</w:t>
      </w:r>
      <w:r>
        <w:rPr>
          <w:rFonts w:hint="eastAsia"/>
          <w:lang w:eastAsia="zh-CN"/>
        </w:rPr>
        <w:t>室外</w:t>
      </w:r>
      <w:r>
        <w:rPr>
          <w:rFonts w:hint="eastAsia"/>
        </w:rPr>
        <w:t>机械设备停放到避风处，设备切断电源，任何人不得在设备上停留。</w:t>
      </w:r>
    </w:p>
    <w:p>
      <w:pPr>
        <w:bidi w:val="0"/>
      </w:pPr>
      <w:r>
        <w:rPr>
          <w:rFonts w:hint="eastAsia"/>
          <w:lang w:eastAsia="zh-CN"/>
        </w:rPr>
        <w:t>⑦</w:t>
      </w:r>
      <w:r>
        <w:rPr>
          <w:rFonts w:hint="eastAsia"/>
        </w:rPr>
        <w:t>应急指挥部密切注意气象台站发布的台风最新信息，及时应对；</w:t>
      </w:r>
    </w:p>
    <w:p>
      <w:pPr>
        <w:bidi w:val="0"/>
      </w:pPr>
      <w:r>
        <w:rPr>
          <w:rFonts w:hint="eastAsia"/>
          <w:lang w:eastAsia="zh-CN"/>
        </w:rPr>
        <w:t>⑧</w:t>
      </w:r>
      <w:r>
        <w:rPr>
          <w:rFonts w:hint="eastAsia"/>
        </w:rPr>
        <w:t>部门负责人统计当班在岗人数，了解和掌握人员动态。</w:t>
      </w:r>
    </w:p>
    <w:p>
      <w:pPr>
        <w:bidi w:val="0"/>
      </w:pPr>
      <w:r>
        <w:rPr>
          <w:rFonts w:hint="eastAsia"/>
        </w:rPr>
        <w:t>3）当气象部门发布红色预警信号时，全体应急人员和各生产岗位当班人员均在应急指挥</w:t>
      </w:r>
      <w:r>
        <w:rPr>
          <w:rFonts w:hint="eastAsia"/>
          <w:lang w:eastAsia="zh-CN"/>
        </w:rPr>
        <w:t>部</w:t>
      </w:r>
      <w:r>
        <w:rPr>
          <w:rFonts w:hint="eastAsia"/>
        </w:rPr>
        <w:t>指定的处所内待命，严禁外出。</w:t>
      </w:r>
    </w:p>
    <w:p>
      <w:pPr>
        <w:bidi w:val="0"/>
      </w:pPr>
      <w:r>
        <w:rPr>
          <w:rFonts w:hint="eastAsia"/>
          <w:lang w:val="en-US" w:eastAsia="zh-CN"/>
        </w:rPr>
        <w:t>4</w:t>
      </w:r>
      <w:r>
        <w:rPr>
          <w:rFonts w:hint="eastAsia"/>
          <w:lang w:eastAsia="zh-CN"/>
        </w:rPr>
        <w:t>）</w:t>
      </w:r>
      <w:r>
        <w:rPr>
          <w:rFonts w:hint="eastAsia"/>
        </w:rPr>
        <w:t>如发生险情，按照以人为本的应急处置原则，首先疏散受险情威胁区域内的人员，在确保应急人员生命安全的前提下，组织排险。同时</w:t>
      </w:r>
      <w:r>
        <w:rPr>
          <w:rFonts w:hint="eastAsia"/>
          <w:lang w:eastAsia="zh-CN"/>
        </w:rPr>
        <w:t>向淮北市</w:t>
      </w:r>
      <w:r>
        <w:rPr>
          <w:rFonts w:hint="eastAsia"/>
        </w:rPr>
        <w:t>气象局指挥中心，请求专业救援机构支援。</w:t>
      </w:r>
    </w:p>
    <w:p>
      <w:pPr>
        <w:bidi w:val="0"/>
      </w:pPr>
      <w:r>
        <w:rPr>
          <w:rFonts w:hint="eastAsia"/>
          <w:lang w:val="en-US" w:eastAsia="zh-CN"/>
        </w:rPr>
        <w:t>5</w:t>
      </w:r>
      <w:r>
        <w:rPr>
          <w:rFonts w:hint="eastAsia"/>
        </w:rPr>
        <w:t>）当台风引发生产安全事故时，执行相关事故专项应急预案。如在橙、红色预警期间发生生产安全事故，按照应急处置原则，选择以保证多数人的生命安全为前提的处置方案。</w:t>
      </w:r>
    </w:p>
    <w:p>
      <w:pPr>
        <w:bidi w:val="0"/>
        <w:rPr>
          <w:b/>
          <w:bCs/>
        </w:rPr>
      </w:pPr>
      <w:bookmarkStart w:id="1052" w:name="_Toc260387591"/>
      <w:bookmarkStart w:id="1053" w:name="_Toc309991719"/>
      <w:bookmarkStart w:id="1054" w:name="_Toc286997952"/>
      <w:bookmarkStart w:id="1055" w:name="_Toc276903002"/>
      <w:bookmarkStart w:id="1056" w:name="_Toc309656045"/>
      <w:r>
        <w:rPr>
          <w:rFonts w:hint="eastAsia"/>
          <w:b/>
          <w:bCs/>
          <w:lang w:val="en-US" w:eastAsia="zh-CN"/>
        </w:rPr>
        <w:t>4</w:t>
      </w:r>
      <w:r>
        <w:rPr>
          <w:rFonts w:hint="eastAsia"/>
          <w:b/>
          <w:bCs/>
        </w:rPr>
        <w:t>.</w:t>
      </w:r>
      <w:r>
        <w:rPr>
          <w:rFonts w:hint="eastAsia"/>
          <w:b/>
          <w:bCs/>
          <w:lang w:val="en-US" w:eastAsia="zh-CN"/>
        </w:rPr>
        <w:t>1</w:t>
      </w:r>
      <w:r>
        <w:rPr>
          <w:rFonts w:hint="eastAsia"/>
          <w:b/>
          <w:bCs/>
        </w:rPr>
        <w:t>.2防暴雨</w:t>
      </w:r>
      <w:r>
        <w:rPr>
          <w:rFonts w:hint="eastAsia"/>
          <w:b/>
          <w:bCs/>
          <w:lang w:eastAsia="zh-CN"/>
        </w:rPr>
        <w:t>（雷电）</w:t>
      </w:r>
      <w:r>
        <w:rPr>
          <w:rFonts w:hint="eastAsia"/>
          <w:b/>
          <w:bCs/>
        </w:rPr>
        <w:t>应急处置措施</w:t>
      </w:r>
      <w:bookmarkEnd w:id="1052"/>
      <w:bookmarkEnd w:id="1053"/>
      <w:bookmarkEnd w:id="1054"/>
      <w:bookmarkEnd w:id="1055"/>
      <w:bookmarkEnd w:id="1056"/>
    </w:p>
    <w:p>
      <w:pPr>
        <w:bidi w:val="0"/>
      </w:pPr>
      <w:r>
        <w:rPr>
          <w:rFonts w:hint="eastAsia"/>
        </w:rPr>
        <w:t>1）气象台发布黄色暴雨及雷雨大风黄色以下预警信号时，</w:t>
      </w:r>
      <w:r>
        <w:rPr>
          <w:rFonts w:hint="eastAsia"/>
          <w:lang w:eastAsia="zh-CN"/>
        </w:rPr>
        <w:t>各</w:t>
      </w:r>
      <w:r>
        <w:rPr>
          <w:rFonts w:hint="eastAsia"/>
        </w:rPr>
        <w:t>部门负责人对所在部门范围进行检查：</w:t>
      </w:r>
    </w:p>
    <w:p>
      <w:pPr>
        <w:bidi w:val="0"/>
        <w:rPr>
          <w:rFonts w:hint="eastAsia"/>
          <w:lang w:eastAsia="zh-CN"/>
        </w:rPr>
      </w:pPr>
      <w:r>
        <w:rPr>
          <w:rFonts w:hint="eastAsia"/>
        </w:rPr>
        <w:t>①检查工作场所、</w:t>
      </w:r>
      <w:r>
        <w:rPr>
          <w:rFonts w:hint="eastAsia"/>
          <w:lang w:eastAsia="zh-CN"/>
        </w:rPr>
        <w:t>配电室</w:t>
      </w:r>
      <w:r>
        <w:rPr>
          <w:rFonts w:hint="eastAsia"/>
        </w:rPr>
        <w:t>等的门窗，必要时在门前堆放沙包，防止大量雨水流入造成水浸或电气设备短路。</w:t>
      </w:r>
      <w:r>
        <w:rPr>
          <w:rFonts w:hint="eastAsia"/>
          <w:lang w:eastAsia="zh-CN"/>
        </w:rPr>
        <w:t>每年定期防雷检测及电气设备接地检测。</w:t>
      </w:r>
    </w:p>
    <w:p>
      <w:pPr>
        <w:bidi w:val="0"/>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检查排水系统是否畅通，发现有杂物或堵塞现象及时疏通；</w:t>
      </w:r>
    </w:p>
    <w:p>
      <w:pPr>
        <w:bidi w:val="0"/>
      </w:pPr>
      <w:r>
        <w:rPr>
          <w:rFonts w:hint="eastAsia"/>
        </w:rPr>
        <w:t>③贵重的物品移到室内。</w:t>
      </w:r>
    </w:p>
    <w:p>
      <w:pPr>
        <w:bidi w:val="0"/>
      </w:pPr>
      <w:r>
        <w:rPr>
          <w:rFonts w:hint="eastAsia"/>
        </w:rPr>
        <w:t>2）当气象台发布橙色、红色暴雨或雷雨大风预警信号时，除继续执行好黄色暴雨及雷雨大风黄色以下预警的安全措施外，还应执行以下措施：</w:t>
      </w:r>
    </w:p>
    <w:p>
      <w:pPr>
        <w:bidi w:val="0"/>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加强对可能出现水浸区域的检查，切断低洼地带有危险的室外电源；</w:t>
      </w:r>
    </w:p>
    <w:p>
      <w:pPr>
        <w:bidi w:val="0"/>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 xml:space="preserve">各应急行动组和当班生产人员在安全处所待命，做好应急准备； </w:t>
      </w:r>
    </w:p>
    <w:p>
      <w:pPr>
        <w:bidi w:val="0"/>
        <w:rPr>
          <w:rFonts w:hint="eastAsia"/>
        </w:rPr>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如暴雨引发生产安全事故，执行相关的安全事故专项应急预案。</w:t>
      </w:r>
      <w:bookmarkStart w:id="1057" w:name="_Toc286997953"/>
      <w:bookmarkStart w:id="1058" w:name="_Toc260387592"/>
      <w:bookmarkStart w:id="1059" w:name="_Toc276903003"/>
      <w:bookmarkStart w:id="1060" w:name="_Toc309991720"/>
      <w:bookmarkStart w:id="1061" w:name="_Toc309656046"/>
    </w:p>
    <w:p>
      <w:pPr>
        <w:bidi w:val="0"/>
        <w:rPr>
          <w:b/>
          <w:bCs/>
        </w:rPr>
      </w:pPr>
      <w:r>
        <w:rPr>
          <w:rFonts w:hint="eastAsia"/>
          <w:b/>
          <w:bCs/>
          <w:lang w:val="en-US" w:eastAsia="zh-CN"/>
        </w:rPr>
        <w:t>4</w:t>
      </w:r>
      <w:r>
        <w:rPr>
          <w:rFonts w:hint="eastAsia"/>
          <w:b/>
          <w:bCs/>
        </w:rPr>
        <w:t>.</w:t>
      </w:r>
      <w:r>
        <w:rPr>
          <w:rFonts w:hint="eastAsia"/>
          <w:b/>
          <w:bCs/>
          <w:lang w:val="en-US" w:eastAsia="zh-CN"/>
        </w:rPr>
        <w:t>1</w:t>
      </w:r>
      <w:r>
        <w:rPr>
          <w:rFonts w:hint="eastAsia"/>
          <w:b/>
          <w:bCs/>
        </w:rPr>
        <w:t>.3</w:t>
      </w:r>
      <w:bookmarkEnd w:id="1057"/>
      <w:bookmarkEnd w:id="1058"/>
      <w:bookmarkEnd w:id="1059"/>
      <w:bookmarkStart w:id="1062" w:name="_Toc276903004"/>
      <w:bookmarkStart w:id="1063" w:name="_Toc286997954"/>
      <w:bookmarkStart w:id="1064" w:name="_Toc260387593"/>
      <w:r>
        <w:rPr>
          <w:rFonts w:hint="eastAsia"/>
          <w:b/>
          <w:bCs/>
        </w:rPr>
        <w:t>防地震应急处置措施</w:t>
      </w:r>
      <w:bookmarkEnd w:id="1060"/>
      <w:bookmarkEnd w:id="1061"/>
      <w:bookmarkEnd w:id="1062"/>
      <w:bookmarkEnd w:id="1063"/>
      <w:bookmarkEnd w:id="1064"/>
    </w:p>
    <w:p>
      <w:pPr>
        <w:bidi w:val="0"/>
      </w:pPr>
      <w:r>
        <w:rPr>
          <w:rFonts w:hint="eastAsia"/>
        </w:rPr>
        <w:t>1）临震应急期的应急处置措施</w:t>
      </w:r>
    </w:p>
    <w:p>
      <w:pPr>
        <w:bidi w:val="0"/>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收到市</w:t>
      </w:r>
      <w:r>
        <w:rPr>
          <w:rFonts w:hint="eastAsia"/>
          <w:lang w:eastAsia="zh-CN"/>
        </w:rPr>
        <w:t>、县</w:t>
      </w:r>
      <w:r>
        <w:rPr>
          <w:rFonts w:hint="eastAsia"/>
        </w:rPr>
        <w:t>政府发布的临震应急期信息后，应急指挥部立即启动应急机制，应急行动组做好临震期应急准备；</w:t>
      </w:r>
    </w:p>
    <w:p>
      <w:pPr>
        <w:bidi w:val="0"/>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指挥部成员24小时值班，密切跟踪进一步地震预报；</w:t>
      </w:r>
    </w:p>
    <w:p>
      <w:pPr>
        <w:bidi w:val="0"/>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根据情况转移货物、疏散人员，最大限度地减少人员伤亡，降低财产损失；</w:t>
      </w:r>
    </w:p>
    <w:p>
      <w:pPr>
        <w:bidi w:val="0"/>
      </w:pPr>
      <w:r>
        <w:rPr>
          <w:rFonts w:hint="eastAsia"/>
        </w:rPr>
        <w:t>④对建筑物划定警戒范围，撤离人员，禁止无关人员进入；</w:t>
      </w:r>
    </w:p>
    <w:p>
      <w:pPr>
        <w:bidi w:val="0"/>
        <w:rPr>
          <w:rFonts w:hint="eastAsia"/>
        </w:rPr>
      </w:pPr>
      <w:r>
        <w:rPr>
          <w:rFonts w:hint="eastAsia"/>
        </w:rPr>
        <w:fldChar w:fldCharType="begin"/>
      </w:r>
      <w:r>
        <w:rPr>
          <w:rFonts w:hint="eastAsia"/>
        </w:rPr>
        <w:instrText xml:space="preserve"> = 5 \* GB3 </w:instrText>
      </w:r>
      <w:r>
        <w:rPr>
          <w:rFonts w:hint="eastAsia"/>
        </w:rPr>
        <w:fldChar w:fldCharType="separate"/>
      </w:r>
      <w:r>
        <w:rPr>
          <w:rFonts w:hint="eastAsia"/>
        </w:rPr>
        <w:t>⑤</w:t>
      </w:r>
      <w:r>
        <w:rPr>
          <w:rFonts w:hint="eastAsia"/>
        </w:rPr>
        <w:fldChar w:fldCharType="end"/>
      </w:r>
      <w:r>
        <w:rPr>
          <w:rFonts w:hint="eastAsia"/>
        </w:rPr>
        <w:t>准备好抢险设备、救灾物资、移动通信设备和救生器材等应急资源。</w:t>
      </w:r>
    </w:p>
    <w:p>
      <w:pPr>
        <w:bidi w:val="0"/>
      </w:pPr>
      <w:r>
        <w:rPr>
          <w:rFonts w:hint="eastAsia"/>
        </w:rPr>
        <w:t>2）地震灾害发生时的应急措施</w:t>
      </w:r>
    </w:p>
    <w:p>
      <w:pPr>
        <w:bidi w:val="0"/>
      </w:pPr>
      <w:r>
        <w:rPr>
          <w:rFonts w:hint="eastAsia"/>
        </w:rPr>
        <w:t>①及时做出应急反应，组织所有人员迅速撤出室外空旷区域；</w:t>
      </w:r>
    </w:p>
    <w:p>
      <w:pPr>
        <w:bidi w:val="0"/>
      </w:pPr>
      <w:r>
        <w:rPr>
          <w:rFonts w:hint="eastAsia"/>
        </w:rPr>
        <w:t>②电工尽可能关闭配电室总电源，防止电气短路引发火灾；</w:t>
      </w:r>
    </w:p>
    <w:p>
      <w:pPr>
        <w:bidi w:val="0"/>
      </w:pPr>
      <w:r>
        <w:rPr>
          <w:rFonts w:hint="eastAsia"/>
        </w:rPr>
        <w:t>③来不及撤出室外的人员，就近找安全牢固的地点避震，在确定安全的情况下撤离室内，在空旷处避震。</w:t>
      </w:r>
    </w:p>
    <w:p>
      <w:pPr>
        <w:bidi w:val="0"/>
      </w:pPr>
      <w:r>
        <w:rPr>
          <w:rFonts w:hint="eastAsia"/>
        </w:rPr>
        <w:t>④首地震后，现场指挥立即组织清理现场，清点人数，如有电线杆倒塌、输电线落地等情况，先切断电源，如有人员失踪向当地政府请求专业应急机构救援；</w:t>
      </w:r>
    </w:p>
    <w:p>
      <w:pPr>
        <w:bidi w:val="0"/>
      </w:pPr>
      <w:r>
        <w:rPr>
          <w:rFonts w:hint="eastAsia"/>
        </w:rPr>
        <w:t>⑤应急指挥部应</w:t>
      </w:r>
      <w:r>
        <w:rPr>
          <w:rFonts w:hint="eastAsia"/>
          <w:lang w:eastAsia="zh-CN"/>
        </w:rPr>
        <w:t>立即</w:t>
      </w:r>
      <w:r>
        <w:rPr>
          <w:rFonts w:hint="eastAsia"/>
        </w:rPr>
        <w:t>组织、指挥地震现场</w:t>
      </w:r>
      <w:r>
        <w:rPr>
          <w:rFonts w:hint="eastAsia"/>
          <w:lang w:eastAsia="zh-CN"/>
        </w:rPr>
        <w:t>事故</w:t>
      </w:r>
      <w:r>
        <w:rPr>
          <w:rFonts w:hint="eastAsia"/>
        </w:rPr>
        <w:t>处置，防止次生灾害的发生；</w:t>
      </w:r>
    </w:p>
    <w:p>
      <w:pPr>
        <w:bidi w:val="0"/>
      </w:pPr>
      <w:r>
        <w:rPr>
          <w:rFonts w:hint="eastAsia"/>
        </w:rPr>
        <w:t>⑥有余震征兆时立即组织现场人员撤离危险地带，远离建筑物、灯柱、电线杆等。</w:t>
      </w:r>
    </w:p>
    <w:p>
      <w:pPr>
        <w:bidi w:val="0"/>
      </w:pPr>
      <w:r>
        <w:rPr>
          <w:rFonts w:hint="eastAsia"/>
        </w:rPr>
        <w:t>3）震后恢复措施</w:t>
      </w:r>
    </w:p>
    <w:p>
      <w:pPr>
        <w:bidi w:val="0"/>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应急指挥部及时了解灾情及人员伤亡情况，如有失踪人员，继续组织搜救；</w:t>
      </w:r>
    </w:p>
    <w:p>
      <w:pPr>
        <w:bidi w:val="0"/>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组织对设备、房屋建筑等进行全面检查，查明遭受破坏情况，采取临时警戒，禁止人员出入或靠近等；</w:t>
      </w:r>
    </w:p>
    <w:p>
      <w:pPr>
        <w:pStyle w:val="5"/>
        <w:bidi w:val="0"/>
      </w:pPr>
      <w:bookmarkStart w:id="1065" w:name="_Toc276903008"/>
      <w:bookmarkStart w:id="1066" w:name="_Toc286997958"/>
      <w:bookmarkStart w:id="1067" w:name="_Toc251657183"/>
      <w:bookmarkStart w:id="1068" w:name="_Toc309656047"/>
      <w:bookmarkStart w:id="1069" w:name="_Toc309991721"/>
      <w:r>
        <w:rPr>
          <w:rFonts w:hint="eastAsia"/>
          <w:lang w:val="en-US" w:eastAsia="zh-CN"/>
        </w:rPr>
        <w:t>4.2</w:t>
      </w:r>
      <w:r>
        <w:rPr>
          <w:rFonts w:hint="eastAsia"/>
        </w:rPr>
        <w:t>应急响应终止</w:t>
      </w:r>
      <w:bookmarkEnd w:id="1065"/>
      <w:bookmarkEnd w:id="1066"/>
      <w:bookmarkEnd w:id="1067"/>
      <w:bookmarkEnd w:id="1068"/>
      <w:bookmarkEnd w:id="1069"/>
    </w:p>
    <w:p>
      <w:pPr>
        <w:bidi w:val="0"/>
      </w:pPr>
      <w:r>
        <w:rPr>
          <w:rFonts w:hint="eastAsia"/>
        </w:rPr>
        <w:t>收到气象局或</w:t>
      </w:r>
      <w:r>
        <w:rPr>
          <w:rFonts w:hint="eastAsia"/>
          <w:lang w:eastAsia="zh-CN"/>
        </w:rPr>
        <w:t>应急局</w:t>
      </w:r>
      <w:r>
        <w:rPr>
          <w:rFonts w:hint="eastAsia"/>
        </w:rPr>
        <w:t>预警信号解除的通知后，应急值班人员立即报告总指挥，由总指挥决定是否结束应急响应。总指挥宣布应急响应终止后，应急行动人员撤离，恢复日常状态。</w:t>
      </w:r>
    </w:p>
    <w:p>
      <w:pPr>
        <w:bidi w:val="0"/>
        <w:rPr>
          <w:rFonts w:hint="eastAsia"/>
        </w:rPr>
      </w:pPr>
      <w:r>
        <w:rPr>
          <w:rFonts w:hint="eastAsia"/>
        </w:rPr>
        <w:t>总指挥决定是否终止应急的依据：一是向气象局或</w:t>
      </w:r>
      <w:r>
        <w:rPr>
          <w:rFonts w:hint="eastAsia"/>
          <w:lang w:eastAsia="zh-CN"/>
        </w:rPr>
        <w:t>应急局</w:t>
      </w:r>
      <w:r>
        <w:rPr>
          <w:rFonts w:hint="eastAsia"/>
        </w:rPr>
        <w:t>确认自然灾害是否有可能重返，</w:t>
      </w:r>
      <w:r>
        <w:rPr>
          <w:rFonts w:hint="eastAsia"/>
          <w:lang w:eastAsia="zh-CN"/>
        </w:rPr>
        <w:t>防止</w:t>
      </w:r>
      <w:r>
        <w:rPr>
          <w:rFonts w:hint="eastAsia"/>
        </w:rPr>
        <w:t>再次对我区域造成影响；二是确认灾害现场应急行动是否已经结束，是否还需进一步处置，以防次生、衍生事故的发生；如灾害后果得以控制，导致次生、衍生事故隐患消除，即宣布应急响应终止。</w:t>
      </w:r>
      <w:bookmarkStart w:id="1070" w:name="_Toc278290873"/>
      <w:bookmarkStart w:id="1071" w:name="_Toc309991722"/>
      <w:bookmarkStart w:id="1072" w:name="_Toc275529460"/>
      <w:bookmarkStart w:id="1073" w:name="_Toc286997959"/>
      <w:bookmarkStart w:id="1074" w:name="_Toc304994066"/>
    </w:p>
    <w:p>
      <w:pPr>
        <w:pStyle w:val="4"/>
        <w:bidi w:val="0"/>
        <w:rPr>
          <w:rFonts w:hint="eastAsia"/>
        </w:rPr>
      </w:pPr>
      <w:bookmarkStart w:id="1075" w:name="_Toc17625"/>
      <w:bookmarkStart w:id="1076" w:name="_Toc2781"/>
      <w:bookmarkStart w:id="1077" w:name="_Toc22216"/>
      <w:bookmarkStart w:id="1078" w:name="_Toc15954"/>
      <w:bookmarkStart w:id="1079" w:name="_Toc16670"/>
      <w:bookmarkStart w:id="1080" w:name="_Toc11357"/>
      <w:bookmarkStart w:id="1081" w:name="_Toc22346"/>
      <w:bookmarkStart w:id="1082" w:name="_Toc15969"/>
      <w:r>
        <w:rPr>
          <w:rFonts w:hint="eastAsia"/>
          <w:lang w:val="en-US" w:eastAsia="zh-CN"/>
        </w:rPr>
        <w:t xml:space="preserve">5 </w:t>
      </w:r>
      <w:r>
        <w:rPr>
          <w:rFonts w:hint="eastAsia"/>
        </w:rPr>
        <w:t>应急物资与装备保障</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pPr>
        <w:bidi w:val="0"/>
      </w:pPr>
      <w:r>
        <w:rPr>
          <w:rFonts w:hint="eastAsia"/>
        </w:rPr>
        <w:t>1）</w:t>
      </w:r>
      <w:r>
        <w:rPr>
          <w:rFonts w:hint="eastAsia"/>
          <w:lang w:eastAsia="zh-CN"/>
        </w:rPr>
        <w:t>“</w:t>
      </w:r>
      <w:r>
        <w:rPr>
          <w:rFonts w:hint="eastAsia"/>
        </w:rPr>
        <w:t>三防物资</w:t>
      </w:r>
      <w:r>
        <w:rPr>
          <w:rFonts w:hint="eastAsia"/>
          <w:lang w:eastAsia="zh-CN"/>
        </w:rPr>
        <w:t>”</w:t>
      </w:r>
      <w:r>
        <w:rPr>
          <w:rFonts w:hint="eastAsia"/>
        </w:rPr>
        <w:t>：为保证自然灾害应急处置需要，应急器材包括沙袋、铁锹</w:t>
      </w:r>
      <w:r>
        <w:rPr>
          <w:rFonts w:hint="eastAsia"/>
          <w:lang w:eastAsia="zh-CN"/>
        </w:rPr>
        <w:t>、雨衣</w:t>
      </w:r>
      <w:r>
        <w:rPr>
          <w:rFonts w:hint="eastAsia"/>
        </w:rPr>
        <w:t>等，其种类、数量、性能、存放位置符合应急需要，在需要时可及时获取并有效使用。</w:t>
      </w:r>
    </w:p>
    <w:p>
      <w:pPr>
        <w:bidi w:val="0"/>
      </w:pPr>
      <w:r>
        <w:rPr>
          <w:rFonts w:hint="eastAsia"/>
        </w:rPr>
        <w:t>2）应急指挥部配备应急指挥装备，包括对讲机、手持扩音器、强力便携式照明灯具和个人防护器材等。</w:t>
      </w:r>
    </w:p>
    <w:p>
      <w:pPr>
        <w:bidi w:val="0"/>
        <w:rPr>
          <w:rFonts w:hint="eastAsia"/>
          <w:lang w:eastAsia="zh-CN"/>
        </w:rPr>
      </w:pPr>
      <w:r>
        <w:rPr>
          <w:rFonts w:hint="eastAsia"/>
        </w:rPr>
        <w:t>3）医疗救护组配备简单医疗器械和急救药箱，包括外伤急救药物及止血器械、烧伤急救药物、担架等</w:t>
      </w:r>
      <w:r>
        <w:rPr>
          <w:rFonts w:hint="eastAsia"/>
          <w:lang w:eastAsia="zh-CN"/>
        </w:rPr>
        <w:t>。</w:t>
      </w:r>
    </w:p>
    <w:p>
      <w:pPr>
        <w:bidi w:val="0"/>
        <w:rPr>
          <w:rFonts w:hint="eastAsia"/>
        </w:rPr>
      </w:pPr>
      <w:r>
        <w:rPr>
          <w:rFonts w:hint="eastAsia"/>
        </w:rPr>
        <w:t>4）应急行动人员的个人防护器材以部门或班组为单位配备，包括</w:t>
      </w:r>
      <w:r>
        <w:rPr>
          <w:rFonts w:hint="eastAsia"/>
          <w:lang w:eastAsia="zh-CN"/>
        </w:rPr>
        <w:t>安全帽、</w:t>
      </w:r>
      <w:r>
        <w:rPr>
          <w:rFonts w:hint="eastAsia"/>
        </w:rPr>
        <w:t>安全带、手套、防滑鞋、雨衣等，集中放置于便于取用的地点。</w:t>
      </w:r>
    </w:p>
    <w:p>
      <w:pPr>
        <w:jc w:val="left"/>
        <w:rPr>
          <w:rFonts w:hint="eastAsia" w:ascii="Times New Roman" w:hAnsi="Times New Roman" w:eastAsia="宋体"/>
          <w:b/>
          <w:bCs/>
          <w:lang w:val="en-US" w:eastAsia="zh-CN"/>
        </w:rPr>
      </w:pPr>
    </w:p>
    <w:p>
      <w:pPr>
        <w:pStyle w:val="26"/>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bidi w:val="0"/>
        <w:rPr>
          <w:rFonts w:hint="eastAsia"/>
          <w:lang w:val="en-US" w:eastAsia="zh-CN"/>
        </w:rPr>
      </w:pPr>
      <w:bookmarkStart w:id="1083" w:name="_Toc27263"/>
      <w:r>
        <w:rPr>
          <w:rFonts w:hint="eastAsia"/>
          <w:lang w:val="en-US" w:eastAsia="zh-CN"/>
        </w:rPr>
        <w:t>五、特种设备（行车、叉车、压力容器）专项应急预案</w:t>
      </w:r>
      <w:bookmarkEnd w:id="1083"/>
    </w:p>
    <w:p>
      <w:pPr>
        <w:pStyle w:val="4"/>
        <w:bidi w:val="0"/>
        <w:rPr>
          <w:rFonts w:hint="eastAsia"/>
        </w:rPr>
      </w:pPr>
      <w:bookmarkStart w:id="1084" w:name="_Toc4372"/>
      <w:bookmarkStart w:id="1085" w:name="_Toc26780"/>
      <w:bookmarkStart w:id="1086" w:name="_Toc4695"/>
      <w:bookmarkStart w:id="1087" w:name="_Toc29637"/>
      <w:bookmarkStart w:id="1088" w:name="_Toc2845"/>
      <w:bookmarkStart w:id="1089" w:name="_Toc9041"/>
      <w:bookmarkStart w:id="1090" w:name="_Toc16932"/>
      <w:r>
        <w:rPr>
          <w:rFonts w:hint="eastAsia"/>
        </w:rPr>
        <w:t>1适用范围</w:t>
      </w:r>
      <w:bookmarkEnd w:id="1084"/>
      <w:bookmarkEnd w:id="1085"/>
      <w:bookmarkEnd w:id="1086"/>
      <w:bookmarkEnd w:id="1087"/>
      <w:bookmarkEnd w:id="1088"/>
      <w:bookmarkEnd w:id="1089"/>
      <w:bookmarkEnd w:id="1090"/>
    </w:p>
    <w:p>
      <w:pPr>
        <w:bidi w:val="0"/>
        <w:rPr>
          <w:rFonts w:hint="eastAsia"/>
        </w:rPr>
      </w:pPr>
      <w:r>
        <w:rPr>
          <w:rFonts w:hint="eastAsia"/>
          <w:lang w:val="en-US" w:eastAsia="zh-CN"/>
        </w:rPr>
        <w:t>1.1</w:t>
      </w:r>
      <w:r>
        <w:rPr>
          <w:rFonts w:hint="eastAsia"/>
          <w:lang w:eastAsia="zh-CN"/>
        </w:rPr>
        <w:t>适用于</w:t>
      </w:r>
      <w:r>
        <w:rPr>
          <w:rFonts w:hint="eastAsia"/>
        </w:rPr>
        <w:t>公司涉及的特种设备行车、叉车</w:t>
      </w:r>
      <w:r>
        <w:rPr>
          <w:rFonts w:hint="eastAsia"/>
          <w:lang w:eastAsia="zh-CN"/>
        </w:rPr>
        <w:t>、压力容器的应急救援与处置工作</w:t>
      </w:r>
      <w:r>
        <w:rPr>
          <w:rFonts w:hint="eastAsia"/>
        </w:rPr>
        <w:t>。</w:t>
      </w:r>
    </w:p>
    <w:p>
      <w:pPr>
        <w:bidi w:val="0"/>
        <w:rPr>
          <w:rFonts w:hint="eastAsia"/>
        </w:rPr>
      </w:pPr>
      <w:r>
        <w:rPr>
          <w:rFonts w:hint="eastAsia"/>
          <w:lang w:val="en-US" w:eastAsia="zh-CN"/>
        </w:rPr>
        <w:t>1.2</w:t>
      </w:r>
      <w:r>
        <w:rPr>
          <w:rFonts w:hint="eastAsia"/>
        </w:rPr>
        <w:t>本专项应急预案是根据综合应急预案，针对</w:t>
      </w:r>
      <w:r>
        <w:rPr>
          <w:rFonts w:hint="eastAsia"/>
          <w:lang w:eastAsia="zh-CN"/>
        </w:rPr>
        <w:t>特种设备</w:t>
      </w:r>
      <w:r>
        <w:rPr>
          <w:rFonts w:hint="eastAsia"/>
        </w:rPr>
        <w:t>事故编制的下属预案，凡该预案不涉及的应急救援预案，均应按照综合应急预案实行。</w:t>
      </w:r>
      <w:bookmarkStart w:id="1091" w:name="起重伤害事故预防措施"/>
    </w:p>
    <w:p>
      <w:pPr>
        <w:pStyle w:val="5"/>
        <w:bidi w:val="0"/>
        <w:rPr>
          <w:rFonts w:hint="eastAsia"/>
        </w:rPr>
      </w:pPr>
      <w:r>
        <w:rPr>
          <w:rFonts w:hint="eastAsia"/>
          <w:lang w:val="en-US" w:eastAsia="zh-CN"/>
        </w:rPr>
        <w:t>1.3</w:t>
      </w:r>
      <w:r>
        <w:rPr>
          <w:rFonts w:hint="eastAsia"/>
          <w:lang w:eastAsia="zh-CN"/>
        </w:rPr>
        <w:t>特种设备</w:t>
      </w:r>
      <w:r>
        <w:rPr>
          <w:rFonts w:hint="eastAsia"/>
        </w:rPr>
        <w:t>事故预防措施：</w:t>
      </w:r>
      <w:bookmarkEnd w:id="1091"/>
    </w:p>
    <w:p>
      <w:pPr>
        <w:bidi w:val="0"/>
        <w:rPr>
          <w:rFonts w:hint="eastAsia"/>
          <w:b/>
          <w:bCs/>
        </w:rPr>
      </w:pPr>
      <w:r>
        <w:rPr>
          <w:rFonts w:hint="eastAsia"/>
          <w:b/>
          <w:bCs/>
          <w:lang w:val="en-US" w:eastAsia="zh-CN"/>
        </w:rPr>
        <w:t>1.3.1</w:t>
      </w:r>
      <w:r>
        <w:rPr>
          <w:rFonts w:hint="eastAsia"/>
          <w:b/>
          <w:bCs/>
        </w:rPr>
        <w:t>起重伤害事故预防措施：</w:t>
      </w:r>
    </w:p>
    <w:p>
      <w:pPr>
        <w:bidi w:val="0"/>
        <w:rPr>
          <w:rFonts w:hint="eastAsia" w:eastAsia="仿宋"/>
          <w:lang w:eastAsia="zh-CN"/>
        </w:rPr>
      </w:pPr>
      <w:r>
        <w:rPr>
          <w:rFonts w:hint="eastAsia"/>
          <w:lang w:val="en-US" w:eastAsia="zh-CN"/>
        </w:rPr>
        <w:t>（1）</w:t>
      </w:r>
      <w:r>
        <w:rPr>
          <w:rFonts w:hint="eastAsia"/>
        </w:rPr>
        <w:t>起重机械、牵引机械和辅助重要工具，要标明最大负荷量，以避免超载运行</w:t>
      </w:r>
      <w:r>
        <w:rPr>
          <w:rFonts w:hint="eastAsia"/>
          <w:lang w:eastAsia="zh-CN"/>
        </w:rPr>
        <w:t>；</w:t>
      </w:r>
    </w:p>
    <w:p>
      <w:pPr>
        <w:bidi w:val="0"/>
        <w:rPr>
          <w:rFonts w:hint="eastAsia" w:eastAsia="仿宋"/>
          <w:lang w:eastAsia="zh-CN"/>
        </w:rPr>
      </w:pPr>
      <w:r>
        <w:rPr>
          <w:rFonts w:hint="eastAsia"/>
          <w:lang w:val="en-US" w:eastAsia="zh-CN"/>
        </w:rPr>
        <w:t>（2）</w:t>
      </w:r>
      <w:r>
        <w:rPr>
          <w:rFonts w:hint="eastAsia"/>
        </w:rPr>
        <w:t>起重机械的安全装臵要保持齐全、灵敏、可靠</w:t>
      </w:r>
      <w:r>
        <w:rPr>
          <w:rFonts w:hint="eastAsia"/>
          <w:lang w:eastAsia="zh-CN"/>
        </w:rPr>
        <w:t>；</w:t>
      </w:r>
    </w:p>
    <w:p>
      <w:pPr>
        <w:bidi w:val="0"/>
        <w:rPr>
          <w:rFonts w:hint="eastAsia" w:eastAsia="仿宋"/>
          <w:lang w:eastAsia="zh-CN"/>
        </w:rPr>
      </w:pPr>
      <w:r>
        <w:rPr>
          <w:rFonts w:hint="eastAsia"/>
          <w:lang w:val="en-US" w:eastAsia="zh-CN"/>
        </w:rPr>
        <w:t>（3）</w:t>
      </w:r>
      <w:r>
        <w:rPr>
          <w:rFonts w:hint="eastAsia"/>
        </w:rPr>
        <w:t>起重机械的紧急开关，信号装臵等应工作正常</w:t>
      </w:r>
      <w:r>
        <w:rPr>
          <w:rFonts w:hint="eastAsia"/>
          <w:lang w:eastAsia="zh-CN"/>
        </w:rPr>
        <w:t>；</w:t>
      </w:r>
    </w:p>
    <w:p>
      <w:pPr>
        <w:bidi w:val="0"/>
        <w:rPr>
          <w:rFonts w:hint="eastAsia" w:eastAsia="仿宋"/>
          <w:lang w:eastAsia="zh-CN"/>
        </w:rPr>
      </w:pPr>
      <w:r>
        <w:rPr>
          <w:rFonts w:hint="eastAsia"/>
          <w:lang w:val="en-US" w:eastAsia="zh-CN"/>
        </w:rPr>
        <w:t>（4）</w:t>
      </w:r>
      <w:r>
        <w:rPr>
          <w:rFonts w:hint="eastAsia"/>
        </w:rPr>
        <w:t>起重机械外露旋转部分应加防护罩，以防绞伤</w:t>
      </w:r>
      <w:r>
        <w:rPr>
          <w:rFonts w:hint="eastAsia"/>
          <w:lang w:eastAsia="zh-CN"/>
        </w:rPr>
        <w:t>；</w:t>
      </w:r>
    </w:p>
    <w:p>
      <w:pPr>
        <w:bidi w:val="0"/>
        <w:rPr>
          <w:rFonts w:hint="eastAsia" w:eastAsia="仿宋"/>
          <w:lang w:eastAsia="zh-CN"/>
        </w:rPr>
      </w:pPr>
      <w:r>
        <w:rPr>
          <w:rFonts w:hint="eastAsia"/>
          <w:lang w:val="en-US" w:eastAsia="zh-CN"/>
        </w:rPr>
        <w:t>（5）</w:t>
      </w:r>
      <w:r>
        <w:rPr>
          <w:rFonts w:hint="eastAsia"/>
        </w:rPr>
        <w:t>起重机的前轮挡板、轨道未端车挡立柱、缓冲器等应齐全、可靠</w:t>
      </w:r>
      <w:r>
        <w:rPr>
          <w:rFonts w:hint="eastAsia"/>
          <w:lang w:eastAsia="zh-CN"/>
        </w:rPr>
        <w:t>；</w:t>
      </w:r>
    </w:p>
    <w:p>
      <w:pPr>
        <w:bidi w:val="0"/>
        <w:rPr>
          <w:rFonts w:hint="eastAsia" w:eastAsia="仿宋"/>
          <w:lang w:eastAsia="zh-CN"/>
        </w:rPr>
      </w:pPr>
      <w:r>
        <w:rPr>
          <w:rFonts w:hint="eastAsia"/>
          <w:lang w:val="en-US" w:eastAsia="zh-CN"/>
        </w:rPr>
        <w:t>（6）</w:t>
      </w:r>
      <w:r>
        <w:rPr>
          <w:rFonts w:hint="eastAsia"/>
        </w:rPr>
        <w:t>起重机桥架、平台上应设栏杆，防止人或物坠落</w:t>
      </w:r>
      <w:r>
        <w:rPr>
          <w:rFonts w:hint="eastAsia"/>
          <w:lang w:eastAsia="zh-CN"/>
        </w:rPr>
        <w:t>；</w:t>
      </w:r>
    </w:p>
    <w:p>
      <w:pPr>
        <w:bidi w:val="0"/>
        <w:rPr>
          <w:rFonts w:hint="eastAsia" w:eastAsia="仿宋"/>
          <w:lang w:val="en-US" w:eastAsia="zh-CN"/>
        </w:rPr>
      </w:pPr>
      <w:r>
        <w:rPr>
          <w:rFonts w:hint="eastAsia"/>
          <w:lang w:val="en-US" w:eastAsia="zh-CN"/>
        </w:rPr>
        <w:t>（7）</w:t>
      </w:r>
      <w:r>
        <w:rPr>
          <w:rFonts w:hint="eastAsia"/>
        </w:rPr>
        <w:t>钢丝绳、吊钩等应符合安全技术规定</w:t>
      </w:r>
      <w:r>
        <w:rPr>
          <w:rFonts w:hint="eastAsia"/>
          <w:lang w:eastAsia="zh-CN"/>
        </w:rPr>
        <w:t>；</w:t>
      </w:r>
    </w:p>
    <w:p>
      <w:pPr>
        <w:bidi w:val="0"/>
        <w:rPr>
          <w:rFonts w:hint="eastAsia" w:eastAsia="仿宋"/>
          <w:lang w:eastAsia="zh-CN"/>
        </w:rPr>
      </w:pPr>
      <w:r>
        <w:rPr>
          <w:rFonts w:hint="eastAsia"/>
          <w:lang w:val="en-US" w:eastAsia="zh-CN"/>
        </w:rPr>
        <w:t>（8）</w:t>
      </w:r>
      <w:r>
        <w:rPr>
          <w:rFonts w:hint="eastAsia"/>
        </w:rPr>
        <w:t>起重机械的制动装臵应安全可靠，主要零部件无严重磨损</w:t>
      </w:r>
      <w:r>
        <w:rPr>
          <w:rFonts w:hint="eastAsia"/>
          <w:lang w:eastAsia="zh-CN"/>
        </w:rPr>
        <w:t>；</w:t>
      </w:r>
    </w:p>
    <w:p>
      <w:pPr>
        <w:bidi w:val="0"/>
        <w:rPr>
          <w:rFonts w:hint="eastAsia" w:eastAsia="仿宋"/>
          <w:lang w:eastAsia="zh-CN"/>
        </w:rPr>
      </w:pPr>
      <w:r>
        <w:rPr>
          <w:rFonts w:hint="eastAsia"/>
          <w:lang w:val="en-US" w:eastAsia="zh-CN"/>
        </w:rPr>
        <w:t>（9）</w:t>
      </w:r>
      <w:r>
        <w:rPr>
          <w:rFonts w:hint="eastAsia"/>
        </w:rPr>
        <w:t>起重机械的起重和牵引能力应符合出厂要求，不得任意改变</w:t>
      </w:r>
      <w:r>
        <w:rPr>
          <w:rFonts w:hint="eastAsia"/>
          <w:lang w:eastAsia="zh-CN"/>
        </w:rPr>
        <w:t>；</w:t>
      </w:r>
    </w:p>
    <w:p>
      <w:pPr>
        <w:bidi w:val="0"/>
        <w:rPr>
          <w:rFonts w:hint="eastAsia" w:eastAsia="仿宋"/>
          <w:lang w:val="en-US" w:eastAsia="zh-CN"/>
        </w:rPr>
      </w:pPr>
      <w:r>
        <w:rPr>
          <w:rFonts w:hint="eastAsia"/>
          <w:lang w:val="en-US" w:eastAsia="zh-CN"/>
        </w:rPr>
        <w:t>（10）</w:t>
      </w:r>
      <w:r>
        <w:rPr>
          <w:rFonts w:hint="eastAsia"/>
        </w:rPr>
        <w:t>所有起重机械应经常进行检查、按期及时进行保养，保持起重机械的良好工作状态</w:t>
      </w:r>
      <w:r>
        <w:rPr>
          <w:rFonts w:hint="eastAsia"/>
          <w:lang w:eastAsia="zh-CN"/>
        </w:rPr>
        <w:t>；</w:t>
      </w:r>
    </w:p>
    <w:p>
      <w:pPr>
        <w:bidi w:val="0"/>
        <w:rPr>
          <w:rFonts w:hint="eastAsia" w:eastAsia="仿宋"/>
          <w:lang w:eastAsia="zh-CN"/>
        </w:rPr>
      </w:pPr>
      <w:r>
        <w:rPr>
          <w:rFonts w:hint="eastAsia"/>
          <w:lang w:val="en-US" w:eastAsia="zh-CN"/>
        </w:rPr>
        <w:t>（11）</w:t>
      </w:r>
      <w:r>
        <w:rPr>
          <w:rFonts w:hint="eastAsia"/>
        </w:rPr>
        <w:t>对起重机械的操作人员要进行岗位培训，坚持持证上岗制度</w:t>
      </w:r>
      <w:r>
        <w:rPr>
          <w:rFonts w:hint="eastAsia"/>
          <w:lang w:eastAsia="zh-CN"/>
        </w:rPr>
        <w:t>；</w:t>
      </w:r>
    </w:p>
    <w:p>
      <w:pPr>
        <w:bidi w:val="0"/>
        <w:rPr>
          <w:rFonts w:hint="eastAsia"/>
          <w:lang w:val="en-US" w:eastAsia="zh-CN"/>
        </w:rPr>
      </w:pPr>
      <w:r>
        <w:rPr>
          <w:rFonts w:hint="eastAsia"/>
          <w:lang w:eastAsia="zh-CN"/>
        </w:rPr>
        <w:t>（</w:t>
      </w:r>
      <w:r>
        <w:rPr>
          <w:rFonts w:hint="eastAsia"/>
          <w:lang w:val="en-US" w:eastAsia="zh-CN"/>
        </w:rPr>
        <w:t>12）</w:t>
      </w:r>
      <w:r>
        <w:rPr>
          <w:rFonts w:hint="eastAsia"/>
        </w:rPr>
        <w:t>严禁违章指挥，严禁违章操作，严禁无上岗证的人员上机操作。</w:t>
      </w:r>
    </w:p>
    <w:p>
      <w:pPr>
        <w:bidi w:val="0"/>
        <w:rPr>
          <w:rFonts w:hint="eastAsia"/>
          <w:b/>
          <w:bCs/>
        </w:rPr>
      </w:pPr>
      <w:r>
        <w:rPr>
          <w:rFonts w:hint="eastAsia"/>
          <w:b/>
          <w:bCs/>
          <w:lang w:val="en-US" w:eastAsia="zh-CN"/>
        </w:rPr>
        <w:t>1.3.2</w:t>
      </w:r>
      <w:r>
        <w:rPr>
          <w:rFonts w:hint="eastAsia"/>
          <w:b/>
          <w:bCs/>
          <w:lang w:eastAsia="zh-CN"/>
        </w:rPr>
        <w:t>叉车</w:t>
      </w:r>
      <w:r>
        <w:rPr>
          <w:rFonts w:hint="eastAsia"/>
          <w:b/>
          <w:bCs/>
        </w:rPr>
        <w:t>伤害事故预防措施：</w:t>
      </w:r>
    </w:p>
    <w:p>
      <w:pPr>
        <w:bidi w:val="0"/>
        <w:rPr>
          <w:rFonts w:hint="eastAsia" w:eastAsia="仿宋"/>
          <w:lang w:eastAsia="zh-CN"/>
        </w:rPr>
      </w:pPr>
      <w:r>
        <w:rPr>
          <w:rFonts w:hint="eastAsia"/>
          <w:lang w:val="en-US" w:eastAsia="zh-CN"/>
        </w:rPr>
        <w:t>（1）</w:t>
      </w:r>
      <w:r>
        <w:rPr>
          <w:rFonts w:hint="eastAsia"/>
        </w:rPr>
        <w:t>购买具备资质厂家生产的叉车，做好注册登记，取得厂内机动车辆牌照后方可使用</w:t>
      </w:r>
      <w:r>
        <w:rPr>
          <w:rFonts w:hint="eastAsia"/>
          <w:lang w:eastAsia="zh-CN"/>
        </w:rPr>
        <w:t>；</w:t>
      </w:r>
    </w:p>
    <w:p>
      <w:pPr>
        <w:bidi w:val="0"/>
        <w:rPr>
          <w:rFonts w:hint="eastAsia" w:eastAsia="仿宋"/>
          <w:lang w:eastAsia="zh-CN"/>
        </w:rPr>
      </w:pPr>
      <w:r>
        <w:rPr>
          <w:rFonts w:hint="eastAsia"/>
          <w:lang w:val="en-US" w:eastAsia="zh-CN"/>
        </w:rPr>
        <w:t>（2）</w:t>
      </w:r>
      <w:r>
        <w:rPr>
          <w:rFonts w:hint="eastAsia"/>
        </w:rPr>
        <w:t>叉车司机必须经有资质单位培训，考试合格，持证上岗</w:t>
      </w:r>
      <w:r>
        <w:rPr>
          <w:rFonts w:hint="eastAsia"/>
          <w:lang w:eastAsia="zh-CN"/>
        </w:rPr>
        <w:t>；</w:t>
      </w:r>
    </w:p>
    <w:p>
      <w:pPr>
        <w:bidi w:val="0"/>
        <w:rPr>
          <w:rFonts w:hint="eastAsia" w:eastAsia="仿宋"/>
          <w:lang w:eastAsia="zh-CN"/>
        </w:rPr>
      </w:pPr>
      <w:r>
        <w:rPr>
          <w:rFonts w:hint="eastAsia"/>
          <w:lang w:val="en-US" w:eastAsia="zh-CN"/>
        </w:rPr>
        <w:t>（</w:t>
      </w:r>
      <w:r>
        <w:rPr>
          <w:rFonts w:hint="eastAsia"/>
        </w:rPr>
        <w:t>3</w:t>
      </w:r>
      <w:r>
        <w:rPr>
          <w:rFonts w:hint="eastAsia"/>
          <w:lang w:eastAsia="zh-CN"/>
        </w:rPr>
        <w:t>）</w:t>
      </w:r>
      <w:r>
        <w:rPr>
          <w:rFonts w:hint="eastAsia"/>
        </w:rPr>
        <w:t>认真按照规定周期做好叉车定期检测</w:t>
      </w:r>
      <w:r>
        <w:rPr>
          <w:rFonts w:hint="eastAsia"/>
          <w:lang w:eastAsia="zh-CN"/>
        </w:rPr>
        <w:t>；</w:t>
      </w:r>
    </w:p>
    <w:p>
      <w:pPr>
        <w:bidi w:val="0"/>
        <w:rPr>
          <w:rFonts w:hint="eastAsia" w:eastAsia="仿宋"/>
          <w:lang w:eastAsia="zh-CN"/>
        </w:rPr>
      </w:pPr>
      <w:r>
        <w:rPr>
          <w:rFonts w:hint="eastAsia"/>
          <w:lang w:val="en-US" w:eastAsia="zh-CN"/>
        </w:rPr>
        <w:t>（</w:t>
      </w:r>
      <w:r>
        <w:rPr>
          <w:rFonts w:hint="eastAsia"/>
        </w:rPr>
        <w:t>4</w:t>
      </w:r>
      <w:r>
        <w:rPr>
          <w:rFonts w:hint="eastAsia"/>
          <w:lang w:eastAsia="zh-CN"/>
        </w:rPr>
        <w:t>）</w:t>
      </w:r>
      <w:r>
        <w:rPr>
          <w:rFonts w:hint="eastAsia"/>
        </w:rPr>
        <w:t>加强叉车司机技术培训，加大考核力度，切实提高叉车司机技术水平和安全意识</w:t>
      </w:r>
      <w:r>
        <w:rPr>
          <w:rFonts w:hint="eastAsia"/>
          <w:lang w:eastAsia="zh-CN"/>
        </w:rPr>
        <w:t>；</w:t>
      </w:r>
    </w:p>
    <w:p>
      <w:pPr>
        <w:bidi w:val="0"/>
        <w:rPr>
          <w:rFonts w:hint="eastAsia" w:eastAsia="仿宋"/>
          <w:lang w:eastAsia="zh-CN"/>
        </w:rPr>
      </w:pPr>
      <w:r>
        <w:rPr>
          <w:rFonts w:hint="eastAsia"/>
          <w:lang w:val="en-US" w:eastAsia="zh-CN"/>
        </w:rPr>
        <w:t>（</w:t>
      </w:r>
      <w:r>
        <w:rPr>
          <w:rFonts w:hint="eastAsia"/>
        </w:rPr>
        <w:t>5</w:t>
      </w:r>
      <w:r>
        <w:rPr>
          <w:rFonts w:hint="eastAsia"/>
          <w:lang w:eastAsia="zh-CN"/>
        </w:rPr>
        <w:t>）</w:t>
      </w:r>
      <w:r>
        <w:rPr>
          <w:rFonts w:hint="eastAsia"/>
        </w:rPr>
        <w:t>叉车严禁超载运行</w:t>
      </w:r>
      <w:r>
        <w:rPr>
          <w:rFonts w:hint="eastAsia"/>
          <w:lang w:eastAsia="zh-CN"/>
        </w:rPr>
        <w:t>；</w:t>
      </w:r>
    </w:p>
    <w:p>
      <w:pPr>
        <w:bidi w:val="0"/>
        <w:rPr>
          <w:rFonts w:hint="eastAsia" w:eastAsia="仿宋"/>
          <w:lang w:eastAsia="zh-CN"/>
        </w:rPr>
      </w:pPr>
      <w:r>
        <w:rPr>
          <w:rFonts w:hint="eastAsia"/>
          <w:lang w:val="en-US" w:eastAsia="zh-CN"/>
        </w:rPr>
        <w:t>（6</w:t>
      </w:r>
      <w:r>
        <w:rPr>
          <w:rFonts w:hint="eastAsia"/>
          <w:lang w:eastAsia="zh-CN"/>
        </w:rPr>
        <w:t>）</w:t>
      </w:r>
      <w:r>
        <w:rPr>
          <w:rFonts w:hint="eastAsia"/>
        </w:rPr>
        <w:t>每班开车前仔细检查叉车动力、传动装臵、刹车装臵、仪表盘、润滑油量等情况。发现故障立即处理，处理前叉车不得运行</w:t>
      </w:r>
      <w:r>
        <w:rPr>
          <w:rFonts w:hint="eastAsia"/>
          <w:lang w:eastAsia="zh-CN"/>
        </w:rPr>
        <w:t>；</w:t>
      </w:r>
    </w:p>
    <w:p>
      <w:pPr>
        <w:bidi w:val="0"/>
        <w:rPr>
          <w:rFonts w:hint="eastAsia" w:eastAsia="仿宋"/>
          <w:b/>
          <w:bCs/>
          <w:lang w:eastAsia="zh-CN"/>
        </w:rPr>
      </w:pPr>
      <w:r>
        <w:rPr>
          <w:rFonts w:hint="eastAsia"/>
          <w:lang w:val="en-US" w:eastAsia="zh-CN"/>
        </w:rPr>
        <w:t>（7</w:t>
      </w:r>
      <w:r>
        <w:rPr>
          <w:rFonts w:hint="eastAsia"/>
          <w:lang w:eastAsia="zh-CN"/>
        </w:rPr>
        <w:t>）</w:t>
      </w:r>
      <w:r>
        <w:rPr>
          <w:rFonts w:hint="eastAsia"/>
        </w:rPr>
        <w:t>认真做好叉车月度自查，做好叉车日检、月检、年检。叉车大修必须由具备资质单位修理</w:t>
      </w:r>
      <w:r>
        <w:rPr>
          <w:rFonts w:hint="eastAsia"/>
          <w:lang w:eastAsia="zh-CN"/>
        </w:rPr>
        <w:t>；</w:t>
      </w:r>
    </w:p>
    <w:p>
      <w:pPr>
        <w:bidi w:val="0"/>
        <w:rPr>
          <w:rFonts w:hint="eastAsia" w:eastAsia="仿宋"/>
          <w:b/>
          <w:bCs/>
          <w:lang w:eastAsia="zh-CN"/>
        </w:rPr>
      </w:pPr>
      <w:r>
        <w:rPr>
          <w:rFonts w:hint="eastAsia"/>
          <w:lang w:val="en-US" w:eastAsia="zh-CN"/>
        </w:rPr>
        <w:t>（8</w:t>
      </w:r>
      <w:r>
        <w:rPr>
          <w:rFonts w:hint="eastAsia"/>
          <w:lang w:eastAsia="zh-CN"/>
        </w:rPr>
        <w:t>）</w:t>
      </w:r>
      <w:r>
        <w:rPr>
          <w:rFonts w:hint="eastAsia"/>
        </w:rPr>
        <w:t>叉车启动、叉起、放下重物、转弯时，司机要仔细观察周围情况并鸣笛示警</w:t>
      </w:r>
      <w:r>
        <w:rPr>
          <w:rFonts w:hint="eastAsia"/>
          <w:lang w:eastAsia="zh-CN"/>
        </w:rPr>
        <w:t>；</w:t>
      </w:r>
    </w:p>
    <w:p>
      <w:pPr>
        <w:bidi w:val="0"/>
        <w:rPr>
          <w:rFonts w:hint="eastAsia"/>
          <w:b/>
          <w:bCs/>
        </w:rPr>
      </w:pPr>
      <w:r>
        <w:rPr>
          <w:rFonts w:hint="eastAsia"/>
          <w:lang w:val="en-US" w:eastAsia="zh-CN"/>
        </w:rPr>
        <w:t>（9</w:t>
      </w:r>
      <w:r>
        <w:rPr>
          <w:rFonts w:hint="eastAsia"/>
          <w:lang w:eastAsia="zh-CN"/>
        </w:rPr>
        <w:t>）</w:t>
      </w:r>
      <w:r>
        <w:rPr>
          <w:rFonts w:hint="eastAsia"/>
        </w:rPr>
        <w:t>叉车在场内运行速度不得超过5Km/h。</w:t>
      </w:r>
    </w:p>
    <w:p>
      <w:pPr>
        <w:bidi w:val="0"/>
        <w:rPr>
          <w:rFonts w:hint="eastAsia"/>
          <w:b/>
          <w:bCs/>
        </w:rPr>
      </w:pPr>
      <w:r>
        <w:rPr>
          <w:rFonts w:hint="eastAsia"/>
          <w:b/>
          <w:bCs/>
          <w:lang w:val="en-US" w:eastAsia="zh-CN"/>
        </w:rPr>
        <w:t>1.3.3</w:t>
      </w:r>
      <w:r>
        <w:rPr>
          <w:rFonts w:hint="eastAsia"/>
          <w:b/>
          <w:bCs/>
          <w:lang w:eastAsia="zh-CN"/>
        </w:rPr>
        <w:t>压力容器</w:t>
      </w:r>
      <w:r>
        <w:rPr>
          <w:rFonts w:hint="eastAsia"/>
          <w:b/>
          <w:bCs/>
        </w:rPr>
        <w:t>事故预防措施：</w:t>
      </w:r>
    </w:p>
    <w:p>
      <w:pPr>
        <w:bidi w:val="0"/>
        <w:rPr>
          <w:rFonts w:hint="eastAsia" w:eastAsia="仿宋"/>
          <w:lang w:eastAsia="zh-CN"/>
        </w:rPr>
      </w:pPr>
      <w:r>
        <w:rPr>
          <w:rFonts w:hint="eastAsia"/>
          <w:lang w:val="en-US" w:eastAsia="zh-CN"/>
        </w:rPr>
        <w:t>（1）</w:t>
      </w:r>
      <w:r>
        <w:rPr>
          <w:rFonts w:hint="eastAsia"/>
        </w:rPr>
        <w:t>高压气瓶应按标准充装与存放，不得超压充装，在使用和存放过程中应远离高温物质或阳光曝晒。气瓶必须戴瓶帽，在运输过程中应轻装轻卸，严禁抛、滑、滚、撞</w:t>
      </w:r>
      <w:r>
        <w:rPr>
          <w:rFonts w:hint="eastAsia"/>
          <w:lang w:eastAsia="zh-CN"/>
        </w:rPr>
        <w:t>；</w:t>
      </w:r>
    </w:p>
    <w:p>
      <w:pPr>
        <w:bidi w:val="0"/>
        <w:rPr>
          <w:rFonts w:hint="eastAsia" w:eastAsia="仿宋"/>
          <w:lang w:eastAsia="zh-CN"/>
        </w:rPr>
      </w:pPr>
      <w:r>
        <w:rPr>
          <w:rFonts w:hint="eastAsia"/>
          <w:lang w:val="en-US" w:eastAsia="zh-CN"/>
        </w:rPr>
        <w:t>（2）</w:t>
      </w:r>
      <w:r>
        <w:rPr>
          <w:rFonts w:hint="eastAsia"/>
        </w:rPr>
        <w:t>各种气瓶严禁改变颜色，严防错装、错用。气瓶立放时应采取防止倾倒措施。放置乙炔气瓶场所温度要符合要求，使用溶解乙炔气瓶必须配置回火装置</w:t>
      </w:r>
      <w:r>
        <w:rPr>
          <w:rFonts w:hint="eastAsia"/>
          <w:lang w:eastAsia="zh-CN"/>
        </w:rPr>
        <w:t>；</w:t>
      </w:r>
    </w:p>
    <w:p>
      <w:pPr>
        <w:bidi w:val="0"/>
        <w:rPr>
          <w:rFonts w:hint="eastAsia" w:eastAsia="仿宋"/>
          <w:lang w:eastAsia="zh-CN"/>
        </w:rPr>
      </w:pPr>
      <w:r>
        <w:rPr>
          <w:rFonts w:hint="eastAsia"/>
          <w:lang w:val="en-US" w:eastAsia="zh-CN"/>
        </w:rPr>
        <w:t>（3）</w:t>
      </w:r>
      <w:r>
        <w:rPr>
          <w:rFonts w:hint="eastAsia"/>
        </w:rPr>
        <w:t>气瓶使用前进行安全检查</w:t>
      </w:r>
      <w:r>
        <w:rPr>
          <w:rFonts w:hint="eastAsia"/>
          <w:lang w:eastAsia="zh-CN"/>
        </w:rPr>
        <w:t>；</w:t>
      </w:r>
    </w:p>
    <w:p>
      <w:pPr>
        <w:bidi w:val="0"/>
        <w:rPr>
          <w:rFonts w:hint="eastAsia"/>
          <w:lang w:eastAsia="zh-CN"/>
        </w:rPr>
      </w:pPr>
      <w:r>
        <w:rPr>
          <w:rFonts w:hint="eastAsia"/>
          <w:lang w:val="en-US" w:eastAsia="zh-CN"/>
        </w:rPr>
        <w:t>（4）</w:t>
      </w:r>
      <w:r>
        <w:rPr>
          <w:rFonts w:hint="eastAsia"/>
        </w:rPr>
        <w:t>运输与搬运、使用和存储气瓶严格遵守气瓶使用安全管理规定。</w:t>
      </w:r>
    </w:p>
    <w:p>
      <w:pPr>
        <w:spacing w:line="500" w:lineRule="exact"/>
        <w:rPr>
          <w:rFonts w:hint="eastAsia" w:asciiTheme="minorEastAsia" w:hAnsiTheme="minorEastAsia" w:cstheme="minorEastAsia"/>
          <w:b/>
          <w:bCs/>
          <w:sz w:val="24"/>
          <w:szCs w:val="24"/>
        </w:rPr>
      </w:pPr>
      <w:r>
        <w:rPr>
          <w:rFonts w:hint="eastAsia" w:asciiTheme="minorEastAsia" w:hAnsiTheme="minorEastAsia" w:cstheme="minorEastAsia"/>
          <w:b/>
          <w:bCs/>
          <w:sz w:val="28"/>
          <w:szCs w:val="28"/>
          <w:lang w:val="en-US" w:eastAsia="zh-CN"/>
        </w:rPr>
        <w:t>2</w:t>
      </w:r>
      <w:r>
        <w:rPr>
          <w:rFonts w:hint="eastAsia" w:asciiTheme="minorEastAsia" w:hAnsiTheme="minorEastAsia" w:cstheme="minorEastAsia"/>
          <w:b/>
          <w:bCs/>
          <w:sz w:val="28"/>
          <w:szCs w:val="28"/>
        </w:rPr>
        <w:t>组织机构及职责</w:t>
      </w:r>
    </w:p>
    <w:p>
      <w:pPr>
        <w:spacing w:line="500" w:lineRule="exact"/>
        <w:rPr>
          <w:rFonts w:hint="eastAsia" w:asciiTheme="minorEastAsia" w:hAnsiTheme="minorEastAsia" w:cstheme="minorEastAsia"/>
          <w:b/>
          <w:bCs/>
          <w:sz w:val="24"/>
          <w:szCs w:val="24"/>
        </w:rPr>
      </w:pPr>
      <w:r>
        <w:rPr>
          <w:rFonts w:hint="eastAsia" w:asciiTheme="minorEastAsia" w:hAnsiTheme="minorEastAsia" w:cstheme="minorEastAsia"/>
          <w:b/>
          <w:bCs/>
          <w:sz w:val="28"/>
          <w:szCs w:val="28"/>
          <w:lang w:val="en-US" w:eastAsia="zh-CN"/>
        </w:rPr>
        <w:t>2</w:t>
      </w:r>
      <w:r>
        <w:rPr>
          <w:rFonts w:hint="eastAsia" w:asciiTheme="minorEastAsia" w:hAnsiTheme="minorEastAsia" w:cstheme="minorEastAsia"/>
          <w:b/>
          <w:bCs/>
          <w:sz w:val="28"/>
          <w:szCs w:val="28"/>
        </w:rPr>
        <w:t>.1应急组织体系</w:t>
      </w:r>
    </w:p>
    <w:p>
      <w:pPr>
        <w:pStyle w:val="5"/>
        <w:bidi w:val="0"/>
        <w:rPr>
          <w:rFonts w:hint="eastAsia" w:ascii="Times New Roman" w:hAnsi="Times New Roman" w:eastAsia="仿宋" w:cs="Times New Roman"/>
          <w:b w:val="0"/>
          <w:bCs w:val="0"/>
          <w:kern w:val="2"/>
          <w:sz w:val="28"/>
          <w:szCs w:val="24"/>
          <w:lang w:val="en-US" w:eastAsia="zh-CN" w:bidi="ar-SA"/>
        </w:rPr>
      </w:pPr>
      <w:bookmarkStart w:id="1092" w:name="_Toc19983"/>
      <w:bookmarkStart w:id="1093" w:name="_Toc20192"/>
      <w:r>
        <w:rPr>
          <w:rFonts w:hint="eastAsia" w:ascii="Times New Roman" w:hAnsi="Times New Roman" w:eastAsia="仿宋" w:cs="Times New Roman"/>
          <w:b w:val="0"/>
          <w:bCs w:val="0"/>
          <w:kern w:val="2"/>
          <w:sz w:val="28"/>
          <w:szCs w:val="24"/>
          <w:lang w:val="en-US" w:eastAsia="zh-CN" w:bidi="ar-SA"/>
        </w:rPr>
        <w:t>总指挥：瞿竞成，联系电话：13817821705</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副指挥：陈 勇，联系电话：19956102799</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组  员：肖 佩，联系电话：19805611989</w:t>
      </w:r>
    </w:p>
    <w:p>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公司24小时应急值守电话：13817821705</w:t>
      </w:r>
    </w:p>
    <w:p>
      <w:pPr>
        <w:pStyle w:val="4"/>
        <w:bidi w:val="0"/>
        <w:rPr>
          <w:rFonts w:hint="eastAsia"/>
          <w:lang w:val="en-US" w:eastAsia="zh-CN"/>
        </w:rPr>
      </w:pPr>
      <w:bookmarkStart w:id="1094" w:name="_Toc2513"/>
      <w:bookmarkStart w:id="1095" w:name="_Toc27645"/>
      <w:bookmarkStart w:id="1096" w:name="_Toc1275"/>
      <w:bookmarkStart w:id="1097" w:name="_Toc8614"/>
      <w:bookmarkStart w:id="1098" w:name="_Toc20152"/>
      <w:r>
        <w:rPr>
          <w:rFonts w:hint="eastAsia"/>
          <w:lang w:val="en-US" w:eastAsia="zh-CN"/>
        </w:rPr>
        <w:t>2.2应急领导机构职责</w:t>
      </w:r>
      <w:bookmarkEnd w:id="1092"/>
      <w:bookmarkEnd w:id="1093"/>
      <w:bookmarkEnd w:id="1094"/>
      <w:bookmarkEnd w:id="1095"/>
      <w:bookmarkEnd w:id="1096"/>
      <w:bookmarkEnd w:id="1097"/>
      <w:bookmarkEnd w:id="1098"/>
    </w:p>
    <w:p>
      <w:pPr>
        <w:bidi w:val="0"/>
        <w:rPr>
          <w:rFonts w:hint="eastAsia"/>
          <w:b/>
          <w:bCs/>
        </w:rPr>
      </w:pPr>
      <w:r>
        <w:rPr>
          <w:rFonts w:hint="eastAsia"/>
          <w:b/>
          <w:bCs/>
        </w:rPr>
        <w:t>2.2.</w:t>
      </w:r>
      <w:r>
        <w:rPr>
          <w:rFonts w:hint="eastAsia"/>
          <w:b/>
          <w:bCs/>
          <w:lang w:val="en-US" w:eastAsia="zh-CN"/>
        </w:rPr>
        <w:t xml:space="preserve">1 </w:t>
      </w:r>
      <w:r>
        <w:rPr>
          <w:rFonts w:hint="eastAsia"/>
          <w:b/>
          <w:bCs/>
          <w:lang w:eastAsia="zh-CN"/>
        </w:rPr>
        <w:t>总指挥</w:t>
      </w:r>
      <w:r>
        <w:rPr>
          <w:rFonts w:hint="eastAsia"/>
          <w:b/>
          <w:bCs/>
        </w:rPr>
        <w:t>主要职责：</w:t>
      </w:r>
    </w:p>
    <w:p>
      <w:pPr>
        <w:bidi w:val="0"/>
        <w:rPr>
          <w:rFonts w:hint="eastAsia"/>
        </w:rPr>
      </w:pPr>
      <w:r>
        <w:rPr>
          <w:rFonts w:hint="eastAsia"/>
          <w:lang w:eastAsia="zh-CN"/>
        </w:rPr>
        <w:t>（</w:t>
      </w:r>
      <w:r>
        <w:rPr>
          <w:rFonts w:hint="eastAsia"/>
        </w:rPr>
        <w:t>1</w:t>
      </w:r>
      <w:r>
        <w:rPr>
          <w:rFonts w:hint="eastAsia"/>
          <w:lang w:eastAsia="zh-CN"/>
        </w:rPr>
        <w:t>）</w:t>
      </w:r>
      <w:r>
        <w:rPr>
          <w:rFonts w:hint="eastAsia"/>
        </w:rPr>
        <w:t>组织制订</w:t>
      </w:r>
      <w:r>
        <w:rPr>
          <w:rFonts w:hint="eastAsia"/>
          <w:lang w:eastAsia="zh-CN"/>
        </w:rPr>
        <w:t>特种设备</w:t>
      </w:r>
      <w:r>
        <w:rPr>
          <w:rFonts w:hint="eastAsia"/>
        </w:rPr>
        <w:t>事故应急预案，批准本预案的启动与终止。</w:t>
      </w:r>
    </w:p>
    <w:p>
      <w:pPr>
        <w:bidi w:val="0"/>
        <w:rPr>
          <w:rFonts w:hint="eastAsia"/>
        </w:rPr>
      </w:pPr>
      <w:r>
        <w:rPr>
          <w:rFonts w:hint="eastAsia"/>
          <w:lang w:eastAsia="zh-CN"/>
        </w:rPr>
        <w:t>（</w:t>
      </w:r>
      <w:r>
        <w:rPr>
          <w:rFonts w:hint="eastAsia"/>
        </w:rPr>
        <w:t>2</w:t>
      </w:r>
      <w:r>
        <w:rPr>
          <w:rFonts w:hint="eastAsia"/>
          <w:lang w:eastAsia="zh-CN"/>
        </w:rPr>
        <w:t>）</w:t>
      </w:r>
      <w:r>
        <w:rPr>
          <w:rFonts w:hint="eastAsia"/>
        </w:rPr>
        <w:t>负责人员、资源配置、应急队伍调动，确定现场指挥人员。</w:t>
      </w:r>
    </w:p>
    <w:p>
      <w:pPr>
        <w:bidi w:val="0"/>
        <w:rPr>
          <w:rFonts w:hint="eastAsia"/>
        </w:rPr>
      </w:pPr>
      <w:r>
        <w:rPr>
          <w:rFonts w:hint="eastAsia"/>
          <w:lang w:eastAsia="zh-CN"/>
        </w:rPr>
        <w:t>（</w:t>
      </w:r>
      <w:r>
        <w:rPr>
          <w:rFonts w:hint="eastAsia"/>
        </w:rPr>
        <w:t>3</w:t>
      </w:r>
      <w:r>
        <w:rPr>
          <w:rFonts w:hint="eastAsia"/>
          <w:lang w:eastAsia="zh-CN"/>
        </w:rPr>
        <w:t>）</w:t>
      </w:r>
      <w:r>
        <w:rPr>
          <w:rFonts w:hint="eastAsia"/>
        </w:rPr>
        <w:t>负责各救援组的组成、训练和演习，督促并指导各救援组做好各项应急救援的准备工作。</w:t>
      </w:r>
    </w:p>
    <w:p>
      <w:pPr>
        <w:bidi w:val="0"/>
        <w:rPr>
          <w:rFonts w:hint="eastAsia"/>
        </w:rPr>
      </w:pPr>
      <w:r>
        <w:rPr>
          <w:rFonts w:hint="eastAsia"/>
          <w:lang w:eastAsia="zh-CN"/>
        </w:rPr>
        <w:t>（</w:t>
      </w:r>
      <w:r>
        <w:rPr>
          <w:rFonts w:hint="eastAsia"/>
        </w:rPr>
        <w:t>4</w:t>
      </w:r>
      <w:r>
        <w:rPr>
          <w:rFonts w:hint="eastAsia"/>
          <w:lang w:eastAsia="zh-CN"/>
        </w:rPr>
        <w:t>）</w:t>
      </w:r>
      <w:r>
        <w:rPr>
          <w:rFonts w:hint="eastAsia"/>
        </w:rPr>
        <w:t>负责发布和解除事故警报，组织指挥应急行动和演练,必要时，请求上级专业应急救援分队的支援。</w:t>
      </w:r>
    </w:p>
    <w:p>
      <w:pPr>
        <w:bidi w:val="0"/>
        <w:rPr>
          <w:rFonts w:hint="eastAsia"/>
        </w:rPr>
      </w:pPr>
      <w:r>
        <w:rPr>
          <w:rFonts w:hint="eastAsia"/>
          <w:lang w:eastAsia="zh-CN"/>
        </w:rPr>
        <w:t>（</w:t>
      </w:r>
      <w:r>
        <w:rPr>
          <w:rFonts w:hint="eastAsia"/>
        </w:rPr>
        <w:t>5</w:t>
      </w:r>
      <w:r>
        <w:rPr>
          <w:rFonts w:hint="eastAsia"/>
          <w:lang w:eastAsia="zh-CN"/>
        </w:rPr>
        <w:t>）</w:t>
      </w:r>
      <w:r>
        <w:rPr>
          <w:rFonts w:hint="eastAsia"/>
        </w:rPr>
        <w:t>制定事故状态下各级人员的职责。</w:t>
      </w:r>
    </w:p>
    <w:p>
      <w:pPr>
        <w:bidi w:val="0"/>
        <w:rPr>
          <w:rFonts w:hint="eastAsia"/>
        </w:rPr>
      </w:pPr>
      <w:r>
        <w:rPr>
          <w:rFonts w:hint="eastAsia"/>
          <w:lang w:eastAsia="zh-CN"/>
        </w:rPr>
        <w:t>（</w:t>
      </w:r>
      <w:r>
        <w:rPr>
          <w:rFonts w:hint="eastAsia"/>
        </w:rPr>
        <w:t>6</w:t>
      </w:r>
      <w:r>
        <w:rPr>
          <w:rFonts w:hint="eastAsia"/>
          <w:lang w:eastAsia="zh-CN"/>
        </w:rPr>
        <w:t>）</w:t>
      </w:r>
      <w:r>
        <w:rPr>
          <w:rFonts w:hint="eastAsia"/>
        </w:rPr>
        <w:t>负责事故信息的上报工作。负责保护事故现场及相关数据。</w:t>
      </w:r>
    </w:p>
    <w:p>
      <w:pPr>
        <w:bidi w:val="0"/>
        <w:rPr>
          <w:rFonts w:hint="eastAsia"/>
        </w:rPr>
      </w:pPr>
      <w:r>
        <w:rPr>
          <w:rFonts w:hint="eastAsia"/>
          <w:lang w:eastAsia="zh-CN"/>
        </w:rPr>
        <w:t>（</w:t>
      </w:r>
      <w:r>
        <w:rPr>
          <w:rFonts w:hint="eastAsia"/>
        </w:rPr>
        <w:t>7</w:t>
      </w:r>
      <w:r>
        <w:rPr>
          <w:rFonts w:hint="eastAsia"/>
          <w:lang w:eastAsia="zh-CN"/>
        </w:rPr>
        <w:t>）</w:t>
      </w:r>
      <w:r>
        <w:rPr>
          <w:rFonts w:hint="eastAsia"/>
        </w:rPr>
        <w:t>确保各专业组和指挥部之间广播和通讯的畅通。</w:t>
      </w:r>
    </w:p>
    <w:p>
      <w:pPr>
        <w:bidi w:val="0"/>
        <w:rPr>
          <w:rFonts w:hint="eastAsia"/>
        </w:rPr>
      </w:pPr>
      <w:r>
        <w:rPr>
          <w:rFonts w:hint="eastAsia"/>
          <w:lang w:eastAsia="zh-CN"/>
        </w:rPr>
        <w:t>（</w:t>
      </w:r>
      <w:r>
        <w:rPr>
          <w:rFonts w:hint="eastAsia"/>
        </w:rPr>
        <w:t>8</w:t>
      </w:r>
      <w:r>
        <w:rPr>
          <w:rFonts w:hint="eastAsia"/>
          <w:lang w:eastAsia="zh-CN"/>
        </w:rPr>
        <w:t>）</w:t>
      </w:r>
      <w:r>
        <w:rPr>
          <w:rFonts w:hint="eastAsia"/>
        </w:rPr>
        <w:t>确保对外通讯的畅通。</w:t>
      </w:r>
    </w:p>
    <w:p>
      <w:pPr>
        <w:bidi w:val="0"/>
        <w:rPr>
          <w:rFonts w:hint="eastAsia"/>
          <w:b/>
          <w:bCs/>
        </w:rPr>
      </w:pPr>
      <w:r>
        <w:rPr>
          <w:rFonts w:hint="eastAsia"/>
          <w:b/>
          <w:bCs/>
          <w:lang w:val="en-US" w:eastAsia="zh-CN"/>
        </w:rPr>
        <w:t>2.2.2</w:t>
      </w:r>
      <w:r>
        <w:rPr>
          <w:rFonts w:hint="eastAsia"/>
          <w:b/>
          <w:bCs/>
        </w:rPr>
        <w:t>副总指挥职责</w:t>
      </w:r>
    </w:p>
    <w:p>
      <w:pPr>
        <w:bidi w:val="0"/>
        <w:rPr>
          <w:rFonts w:hint="eastAsia"/>
        </w:rPr>
      </w:pPr>
      <w:r>
        <w:rPr>
          <w:rFonts w:hint="eastAsia"/>
        </w:rPr>
        <w:t>协助总指挥负责具体的指挥工作，当总指挥不在现场时，副总指挥行使总指挥职责。</w:t>
      </w:r>
    </w:p>
    <w:p>
      <w:pPr>
        <w:bidi w:val="0"/>
        <w:rPr>
          <w:rFonts w:hint="eastAsia"/>
          <w:b/>
          <w:bCs/>
        </w:rPr>
      </w:pPr>
      <w:r>
        <w:rPr>
          <w:rFonts w:hint="eastAsia"/>
          <w:b/>
          <w:bCs/>
        </w:rPr>
        <w:t>2.2.</w:t>
      </w:r>
      <w:r>
        <w:rPr>
          <w:rFonts w:hint="eastAsia"/>
          <w:b/>
          <w:bCs/>
          <w:lang w:val="en-US" w:eastAsia="zh-CN"/>
        </w:rPr>
        <w:t>3</w:t>
      </w:r>
      <w:r>
        <w:rPr>
          <w:rFonts w:hint="eastAsia"/>
          <w:b/>
          <w:bCs/>
        </w:rPr>
        <w:t>各应急救援小组职责</w:t>
      </w:r>
    </w:p>
    <w:p>
      <w:pPr>
        <w:bidi w:val="0"/>
        <w:rPr>
          <w:rFonts w:hint="eastAsia"/>
        </w:rPr>
      </w:pPr>
      <w:r>
        <w:rPr>
          <w:rFonts w:hint="eastAsia"/>
        </w:rPr>
        <w:t>根据应急救援工作的实际需要，组建了</w:t>
      </w:r>
      <w:r>
        <w:rPr>
          <w:rFonts w:hint="eastAsia"/>
          <w:lang w:eastAsia="zh-CN"/>
        </w:rPr>
        <w:t>抢险救援组</w:t>
      </w:r>
      <w:r>
        <w:rPr>
          <w:rFonts w:hint="eastAsia"/>
        </w:rPr>
        <w:t>、</w:t>
      </w:r>
      <w:r>
        <w:rPr>
          <w:rFonts w:hint="eastAsia"/>
          <w:lang w:eastAsia="zh-CN"/>
        </w:rPr>
        <w:t>警戒疏散组</w:t>
      </w:r>
      <w:r>
        <w:rPr>
          <w:rFonts w:hint="eastAsia"/>
        </w:rPr>
        <w:t>、医疗救护组</w:t>
      </w:r>
      <w:r>
        <w:rPr>
          <w:rFonts w:hint="eastAsia"/>
          <w:lang w:eastAsia="zh-CN"/>
        </w:rPr>
        <w:t>、后勤保障组</w:t>
      </w:r>
      <w:r>
        <w:rPr>
          <w:rFonts w:hint="eastAsia"/>
        </w:rPr>
        <w:t>和</w:t>
      </w:r>
      <w:r>
        <w:rPr>
          <w:rFonts w:hint="eastAsia"/>
          <w:lang w:eastAsia="zh-CN"/>
        </w:rPr>
        <w:t>通信联络组</w:t>
      </w:r>
      <w:r>
        <w:rPr>
          <w:rFonts w:hint="eastAsia"/>
          <w:lang w:val="en-US" w:eastAsia="zh-CN"/>
        </w:rPr>
        <w:t>5</w:t>
      </w:r>
      <w:r>
        <w:rPr>
          <w:rFonts w:hint="eastAsia"/>
        </w:rPr>
        <w:t>支应急救援队伍，救援队伍是应急救援工作的骨干力量，担负着生产安全事故的处置任务。</w:t>
      </w:r>
    </w:p>
    <w:p>
      <w:pPr>
        <w:bidi w:val="0"/>
        <w:rPr>
          <w:rFonts w:hint="eastAsia"/>
        </w:rPr>
      </w:pPr>
      <w:r>
        <w:rPr>
          <w:rFonts w:hint="eastAsia"/>
          <w:lang w:val="en-US" w:eastAsia="zh-CN"/>
        </w:rPr>
        <w:t>2.2.3.1</w:t>
      </w:r>
      <w:r>
        <w:rPr>
          <w:rFonts w:hint="eastAsia"/>
          <w:lang w:eastAsia="zh-CN"/>
        </w:rPr>
        <w:t>抢险救援组</w:t>
      </w:r>
      <w:r>
        <w:rPr>
          <w:rFonts w:hint="eastAsia"/>
        </w:rPr>
        <w:t>主要职责</w:t>
      </w:r>
    </w:p>
    <w:p>
      <w:pPr>
        <w:bidi w:val="0"/>
        <w:rPr>
          <w:rFonts w:hint="eastAsia"/>
        </w:rPr>
      </w:pPr>
      <w:r>
        <w:rPr>
          <w:rFonts w:hint="eastAsia"/>
          <w:lang w:eastAsia="zh-CN"/>
        </w:rPr>
        <w:t>（</w:t>
      </w:r>
      <w:r>
        <w:rPr>
          <w:rFonts w:hint="eastAsia"/>
          <w:lang w:val="en-US" w:eastAsia="zh-CN"/>
        </w:rPr>
        <w:t>1）</w:t>
      </w:r>
      <w:r>
        <w:rPr>
          <w:rFonts w:hint="eastAsia"/>
        </w:rPr>
        <w:t>发生事故后，立即赶赴现场，按照总指挥下达的指令，做好厂内各部门及对外协调的工作。划定危险区和指挥区，控制车辆、人员的进入。</w:t>
      </w:r>
    </w:p>
    <w:p>
      <w:pPr>
        <w:bidi w:val="0"/>
        <w:rPr>
          <w:rFonts w:hint="eastAsia"/>
        </w:rPr>
      </w:pPr>
      <w:r>
        <w:rPr>
          <w:rFonts w:hint="eastAsia"/>
          <w:lang w:eastAsia="zh-CN"/>
        </w:rPr>
        <w:t>（</w:t>
      </w:r>
      <w:r>
        <w:rPr>
          <w:rFonts w:hint="eastAsia"/>
          <w:lang w:val="en-US" w:eastAsia="zh-CN"/>
        </w:rPr>
        <w:t>2）</w:t>
      </w:r>
      <w:r>
        <w:rPr>
          <w:rFonts w:hint="eastAsia"/>
        </w:rPr>
        <w:t>具体制定并实施防止事故扩大的安全防范措施。</w:t>
      </w:r>
    </w:p>
    <w:p>
      <w:pPr>
        <w:bidi w:val="0"/>
        <w:rPr>
          <w:rFonts w:hint="eastAsia"/>
        </w:rPr>
      </w:pPr>
      <w:r>
        <w:rPr>
          <w:rFonts w:hint="eastAsia"/>
          <w:lang w:eastAsia="zh-CN"/>
        </w:rPr>
        <w:t>（</w:t>
      </w:r>
      <w:r>
        <w:rPr>
          <w:rFonts w:hint="eastAsia"/>
          <w:lang w:val="en-US" w:eastAsia="zh-CN"/>
        </w:rPr>
        <w:t>3）</w:t>
      </w:r>
      <w:r>
        <w:rPr>
          <w:rFonts w:hint="eastAsia"/>
        </w:rPr>
        <w:t>迅速查明事故的性质、类别、影响范围等基本情况，制定救援方案，报指挥部审定后实施。</w:t>
      </w:r>
    </w:p>
    <w:p>
      <w:pPr>
        <w:bidi w:val="0"/>
        <w:rPr>
          <w:rFonts w:hint="eastAsia"/>
          <w:lang w:val="en-US" w:eastAsia="en-US"/>
        </w:rPr>
      </w:pPr>
      <w:r>
        <w:rPr>
          <w:rFonts w:hint="eastAsia"/>
          <w:lang w:val="en-US" w:eastAsia="zh-CN"/>
        </w:rPr>
        <w:t>2.2.3.2警戒疏散组主要职责</w:t>
      </w:r>
    </w:p>
    <w:p>
      <w:pPr>
        <w:bidi w:val="0"/>
        <w:rPr>
          <w:rFonts w:hint="eastAsia"/>
          <w:lang w:val="en-US" w:eastAsia="en-US"/>
        </w:rPr>
      </w:pPr>
      <w:r>
        <w:rPr>
          <w:rFonts w:hint="eastAsia"/>
          <w:lang w:val="en-US" w:eastAsia="zh-CN"/>
        </w:rPr>
        <w:t>负责事故现场人员疏散、现场警戒，及交通车辆、人员进出管制等。</w:t>
      </w:r>
    </w:p>
    <w:p>
      <w:pPr>
        <w:bidi w:val="0"/>
        <w:rPr>
          <w:rFonts w:hint="eastAsia"/>
          <w:lang w:val="en-US" w:eastAsia="en-US"/>
        </w:rPr>
      </w:pPr>
      <w:r>
        <w:rPr>
          <w:rFonts w:hint="eastAsia"/>
          <w:lang w:val="en-US" w:eastAsia="zh-CN"/>
        </w:rPr>
        <w:t>2.2.3.3</w:t>
      </w:r>
      <w:r>
        <w:rPr>
          <w:rFonts w:hint="eastAsia"/>
        </w:rPr>
        <w:t>医疗救护组主要职责</w:t>
      </w:r>
    </w:p>
    <w:p>
      <w:pPr>
        <w:bidi w:val="0"/>
        <w:rPr>
          <w:rFonts w:hint="eastAsia"/>
        </w:rPr>
      </w:pPr>
      <w:r>
        <w:rPr>
          <w:rFonts w:hint="eastAsia"/>
        </w:rPr>
        <w:t>组织现场伤员先期救治及转送工作；负责事故现场调配医务人员、医疗器材、急救药品。</w:t>
      </w:r>
    </w:p>
    <w:p>
      <w:pPr>
        <w:bidi w:val="0"/>
        <w:rPr>
          <w:rFonts w:hint="eastAsia"/>
          <w:lang w:val="en-US" w:eastAsia="en-US"/>
        </w:rPr>
      </w:pPr>
      <w:r>
        <w:rPr>
          <w:rFonts w:hint="eastAsia"/>
          <w:lang w:val="en-US" w:eastAsia="zh-CN"/>
        </w:rPr>
        <w:t>2.2.3.4通信联络组主要职责</w:t>
      </w:r>
    </w:p>
    <w:p>
      <w:pPr>
        <w:bidi w:val="0"/>
        <w:rPr>
          <w:rFonts w:hint="eastAsia"/>
          <w:lang w:val="en-US" w:eastAsia="en-US"/>
        </w:rPr>
      </w:pPr>
      <w:r>
        <w:rPr>
          <w:rFonts w:hint="eastAsia"/>
          <w:lang w:val="en-US" w:eastAsia="zh-CN"/>
        </w:rPr>
        <w:t>（1）确保应急指挥中心通讯联络畅通，优先保证生产调度、公安、消防和医疗救护等通讯联络畅通。</w:t>
      </w:r>
    </w:p>
    <w:p>
      <w:pPr>
        <w:bidi w:val="0"/>
        <w:rPr>
          <w:rFonts w:hint="eastAsia"/>
          <w:lang w:val="en-US" w:eastAsia="zh-CN"/>
        </w:rPr>
      </w:pPr>
      <w:r>
        <w:rPr>
          <w:rFonts w:hint="eastAsia"/>
          <w:lang w:val="en-US" w:eastAsia="zh-CN"/>
        </w:rPr>
        <w:t>（2）负责抢险救灾物资的供应、应急车辆和抢险救灾人员的生活保障。</w:t>
      </w:r>
    </w:p>
    <w:p>
      <w:pPr>
        <w:bidi w:val="0"/>
        <w:rPr>
          <w:rFonts w:hint="eastAsia"/>
          <w:lang w:val="en-US" w:eastAsia="zh-CN"/>
        </w:rPr>
      </w:pPr>
      <w:r>
        <w:rPr>
          <w:rFonts w:hint="eastAsia"/>
          <w:lang w:val="en-US" w:eastAsia="zh-CN"/>
        </w:rPr>
        <w:t>2.2.3.5后勤保障组主要职责：</w:t>
      </w:r>
    </w:p>
    <w:p>
      <w:pPr>
        <w:bidi w:val="0"/>
        <w:rPr>
          <w:rFonts w:hint="eastAsia"/>
          <w:lang w:val="en-US" w:eastAsia="zh-CN"/>
        </w:rPr>
      </w:pPr>
      <w:r>
        <w:rPr>
          <w:rFonts w:hint="eastAsia"/>
          <w:lang w:val="en-US" w:eastAsia="zh-CN"/>
        </w:rPr>
        <w:t>（1）负责外部救援车辆、人员引导、接待工作；</w:t>
      </w:r>
    </w:p>
    <w:p>
      <w:pPr>
        <w:bidi w:val="0"/>
        <w:rPr>
          <w:rFonts w:hint="eastAsia"/>
          <w:lang w:val="en-US" w:eastAsia="zh-CN"/>
        </w:rPr>
      </w:pPr>
      <w:r>
        <w:rPr>
          <w:rFonts w:hint="eastAsia"/>
          <w:lang w:val="en-US" w:eastAsia="zh-CN"/>
        </w:rPr>
        <w:t>（2）负责受伤人员后期医疗救治费用保障及受伤家属的安抚工作；</w:t>
      </w:r>
    </w:p>
    <w:p>
      <w:pPr>
        <w:bidi w:val="0"/>
        <w:rPr>
          <w:rFonts w:hint="eastAsia"/>
          <w:lang w:val="en-US" w:eastAsia="zh-CN"/>
        </w:rPr>
      </w:pPr>
      <w:r>
        <w:rPr>
          <w:rFonts w:hint="eastAsia"/>
          <w:lang w:val="en-US" w:eastAsia="zh-CN"/>
        </w:rPr>
        <w:t>（3）负责受伤人员补偿、赔偿工作。</w:t>
      </w:r>
    </w:p>
    <w:p>
      <w:pPr>
        <w:bidi w:val="0"/>
        <w:rPr>
          <w:rFonts w:hint="eastAsia"/>
          <w:lang w:val="en-US" w:eastAsia="zh-CN"/>
        </w:rPr>
      </w:pPr>
      <w:r>
        <w:rPr>
          <w:rFonts w:hint="eastAsia"/>
          <w:lang w:val="en-US" w:eastAsia="zh-CN"/>
        </w:rPr>
        <w:t>（4）稳定家属情绪，并安排家属的生活，应对突发事件；</w:t>
      </w:r>
    </w:p>
    <w:p>
      <w:pPr>
        <w:bidi w:val="0"/>
        <w:rPr>
          <w:rFonts w:hint="eastAsia"/>
          <w:lang w:val="en-US" w:eastAsia="zh-CN"/>
        </w:rPr>
      </w:pPr>
      <w:r>
        <w:rPr>
          <w:rFonts w:hint="eastAsia"/>
          <w:lang w:val="en-US" w:eastAsia="zh-CN"/>
        </w:rPr>
        <w:t>（5）事故遇难者的善后处理及其保险理赔工作；</w:t>
      </w:r>
    </w:p>
    <w:p>
      <w:pPr>
        <w:bidi w:val="0"/>
        <w:rPr>
          <w:rFonts w:hint="eastAsia"/>
          <w:lang w:val="en-US" w:eastAsia="zh-CN"/>
        </w:rPr>
      </w:pPr>
      <w:r>
        <w:rPr>
          <w:rFonts w:hint="eastAsia"/>
          <w:lang w:val="en-US" w:eastAsia="zh-CN"/>
        </w:rPr>
        <w:t>（6）事故处理后联系尽快回复生产，进入正常作业状态；</w:t>
      </w:r>
    </w:p>
    <w:p>
      <w:pPr>
        <w:bidi w:val="0"/>
        <w:rPr>
          <w:rFonts w:hint="eastAsia"/>
          <w:lang w:val="en-US" w:eastAsia="zh-CN"/>
        </w:rPr>
      </w:pPr>
      <w:r>
        <w:rPr>
          <w:rFonts w:hint="eastAsia"/>
          <w:lang w:val="en-US" w:eastAsia="zh-CN"/>
        </w:rPr>
        <w:t>（7）为保险理赔提供相关证据；</w:t>
      </w:r>
    </w:p>
    <w:p>
      <w:pPr>
        <w:pStyle w:val="4"/>
        <w:bidi w:val="0"/>
        <w:rPr>
          <w:rFonts w:hint="eastAsia"/>
          <w:lang w:val="en-US" w:eastAsia="en-US"/>
        </w:rPr>
      </w:pPr>
      <w:bookmarkStart w:id="1099" w:name="_Toc6071"/>
      <w:bookmarkStart w:id="1100" w:name="_Toc8078"/>
      <w:bookmarkStart w:id="1101" w:name="_Toc6546"/>
      <w:bookmarkStart w:id="1102" w:name="_Toc27204"/>
      <w:bookmarkStart w:id="1103" w:name="_Toc22198"/>
      <w:bookmarkStart w:id="1104" w:name="_Toc8798"/>
      <w:bookmarkStart w:id="1105" w:name="_Toc6485"/>
      <w:r>
        <w:rPr>
          <w:rFonts w:hint="eastAsia"/>
        </w:rPr>
        <w:t>3.响应启动</w:t>
      </w:r>
      <w:bookmarkEnd w:id="1099"/>
      <w:bookmarkEnd w:id="1100"/>
      <w:bookmarkEnd w:id="1101"/>
      <w:bookmarkEnd w:id="1102"/>
      <w:bookmarkEnd w:id="1103"/>
      <w:bookmarkEnd w:id="1104"/>
      <w:bookmarkEnd w:id="1105"/>
    </w:p>
    <w:p>
      <w:pPr>
        <w:pStyle w:val="5"/>
        <w:bidi w:val="0"/>
        <w:rPr>
          <w:rFonts w:hint="eastAsia"/>
          <w:lang w:val="en-US" w:eastAsia="zh-CN"/>
        </w:rPr>
      </w:pPr>
      <w:r>
        <w:rPr>
          <w:rFonts w:hint="eastAsia"/>
          <w:lang w:val="en-US" w:eastAsia="zh-CN"/>
        </w:rPr>
        <w:t>3.1</w:t>
      </w:r>
      <w:r>
        <w:rPr>
          <w:rFonts w:hint="eastAsia"/>
        </w:rPr>
        <w:t>确定响应级别</w:t>
      </w:r>
    </w:p>
    <w:p>
      <w:pPr>
        <w:bidi w:val="0"/>
        <w:rPr>
          <w:rFonts w:hint="eastAsia"/>
        </w:rPr>
      </w:pPr>
      <w:r>
        <w:rPr>
          <w:rFonts w:hint="eastAsia"/>
        </w:rPr>
        <w:t>当</w:t>
      </w:r>
      <w:r>
        <w:rPr>
          <w:rFonts w:hint="eastAsia"/>
          <w:lang w:eastAsia="zh-CN"/>
        </w:rPr>
        <w:t>特种设备</w:t>
      </w:r>
      <w:r>
        <w:rPr>
          <w:rFonts w:hint="eastAsia"/>
        </w:rPr>
        <w:t>事故发生时，事故发现者须立即向领导小组值守人员报告情况。值守人员在接警后，立即向领导小组组长简要报告事故发生情况。当值事故班组长应立即启动本岗位应急处置方案。领导小组组长接到通知根据事故发展情形，按照应急响应分级，决定是否启动本专项应急预案，并立即开展应急救援工作。各小组按照领导小组组长的部署，各小组立即到达指定位置进行各自的应急救援准备。</w:t>
      </w:r>
    </w:p>
    <w:p>
      <w:pPr>
        <w:pStyle w:val="5"/>
        <w:bidi w:val="0"/>
        <w:rPr>
          <w:rFonts w:hint="eastAsia"/>
        </w:rPr>
      </w:pPr>
      <w:r>
        <w:rPr>
          <w:rFonts w:hint="eastAsia"/>
        </w:rPr>
        <w:t>3.2.应急会议召开</w:t>
      </w:r>
    </w:p>
    <w:p>
      <w:pPr>
        <w:bidi w:val="0"/>
        <w:rPr>
          <w:rFonts w:hint="eastAsia"/>
        </w:rPr>
      </w:pPr>
      <w:r>
        <w:rPr>
          <w:rFonts w:hint="eastAsia"/>
        </w:rPr>
        <w:t>领导小组组长立即召开紧急会议，针对事故的大小与类型做出响应，组长负责对应急行动的统一指挥和协调，副组长和各成员协助开展应急救援的具体指挥工作，进行应急任务和人员安排。</w:t>
      </w:r>
    </w:p>
    <w:p>
      <w:pPr>
        <w:pStyle w:val="5"/>
        <w:bidi w:val="0"/>
        <w:rPr>
          <w:rFonts w:hint="eastAsia"/>
        </w:rPr>
      </w:pPr>
      <w:r>
        <w:rPr>
          <w:rFonts w:hint="eastAsia"/>
        </w:rPr>
        <w:t>3.3信息上报</w:t>
      </w:r>
    </w:p>
    <w:p>
      <w:pPr>
        <w:bidi w:val="0"/>
        <w:rPr>
          <w:rFonts w:hint="eastAsia"/>
        </w:rPr>
      </w:pPr>
      <w:r>
        <w:rPr>
          <w:rFonts w:hint="eastAsia"/>
        </w:rPr>
        <w:t>事故发生后，应急小组应按照应急响应分级，由企业主要负责人（总经理）应根据事故性质，</w:t>
      </w:r>
      <w:r>
        <w:rPr>
          <w:rFonts w:hint="eastAsia"/>
          <w:lang w:eastAsia="zh-CN"/>
        </w:rPr>
        <w:t>立即</w:t>
      </w:r>
      <w:r>
        <w:rPr>
          <w:rFonts w:hint="eastAsia"/>
        </w:rPr>
        <w:t>对事故进行上报，报告至</w:t>
      </w:r>
      <w:r>
        <w:rPr>
          <w:rFonts w:hint="eastAsia"/>
          <w:lang w:eastAsia="zh-CN"/>
        </w:rPr>
        <w:t>濉溪县应急管理局（0561-6888052</w:t>
      </w:r>
      <w:r>
        <w:rPr>
          <w:rFonts w:hint="eastAsia"/>
          <w:lang w:val="en-US" w:eastAsia="zh-CN"/>
        </w:rPr>
        <w:t>）</w:t>
      </w:r>
      <w:r>
        <w:rPr>
          <w:rFonts w:hint="eastAsia"/>
        </w:rPr>
        <w:t>和</w:t>
      </w:r>
      <w:r>
        <w:rPr>
          <w:rFonts w:hint="eastAsia"/>
          <w:lang w:eastAsia="zh-CN"/>
        </w:rPr>
        <w:t>濉溪经济开发区管委会（0561-</w:t>
      </w:r>
      <w:r>
        <w:rPr>
          <w:rFonts w:hint="eastAsia"/>
          <w:lang w:val="en-US" w:eastAsia="zh-CN"/>
        </w:rPr>
        <w:t>6061218）及</w:t>
      </w:r>
      <w:r>
        <w:rPr>
          <w:rFonts w:hint="eastAsia"/>
          <w:lang w:eastAsia="zh-CN"/>
        </w:rPr>
        <w:t>濉溪县市场局特种设备管理部门</w:t>
      </w:r>
      <w:r>
        <w:rPr>
          <w:rFonts w:hint="eastAsia"/>
        </w:rPr>
        <w:t>。</w:t>
      </w:r>
      <w:r>
        <w:rPr>
          <w:rFonts w:hint="eastAsia"/>
          <w:lang w:eastAsia="zh-CN"/>
        </w:rPr>
        <w:t>公司</w:t>
      </w:r>
      <w:r>
        <w:t>设置24小时应急值班电话：</w:t>
      </w:r>
      <w:r>
        <w:rPr>
          <w:rFonts w:hint="eastAsia"/>
          <w:lang w:val="en-US" w:eastAsia="zh-CN"/>
        </w:rPr>
        <w:t>13817821705</w:t>
      </w:r>
      <w:r>
        <w:t>。</w:t>
      </w:r>
    </w:p>
    <w:p>
      <w:pPr>
        <w:pStyle w:val="5"/>
        <w:bidi w:val="0"/>
        <w:rPr>
          <w:rFonts w:hint="eastAsia"/>
        </w:rPr>
      </w:pPr>
      <w:r>
        <w:rPr>
          <w:rFonts w:hint="eastAsia"/>
        </w:rPr>
        <w:t>3.4资源协调</w:t>
      </w:r>
    </w:p>
    <w:p>
      <w:pPr>
        <w:bidi w:val="0"/>
        <w:rPr>
          <w:rFonts w:hint="eastAsia"/>
          <w:lang w:eastAsia="zh-CN"/>
        </w:rPr>
      </w:pPr>
      <w:r>
        <w:rPr>
          <w:rFonts w:hint="eastAsia"/>
        </w:rPr>
        <w:t>根据救援工作的需要，通知后勤保障组，做好调动装备实施救援的准备；准备好足够且适合使用的抢险救援工具、设备、用品等。有效利用各种应急资源，保证在最短的时间内完成对事故现场的应急行动。</w:t>
      </w:r>
    </w:p>
    <w:p>
      <w:pPr>
        <w:pStyle w:val="5"/>
        <w:bidi w:val="0"/>
        <w:rPr>
          <w:rFonts w:hint="eastAsia"/>
          <w:lang w:eastAsia="zh-CN"/>
        </w:rPr>
      </w:pPr>
      <w:r>
        <w:rPr>
          <w:rFonts w:hint="eastAsia"/>
        </w:rPr>
        <w:t>3.5信息公开</w:t>
      </w:r>
    </w:p>
    <w:p>
      <w:pPr>
        <w:bidi w:val="0"/>
        <w:rPr>
          <w:rFonts w:hint="eastAsia"/>
        </w:rPr>
      </w:pPr>
      <w:r>
        <w:rPr>
          <w:rFonts w:hint="eastAsia"/>
        </w:rPr>
        <w:t>事故信息的发布坚持实事求是、及时准确的原则，由本单位应急救援办公室对事故信息收集整理后，在有关部门监督指导下向社会及新闻媒体发布。</w:t>
      </w:r>
    </w:p>
    <w:p>
      <w:pPr>
        <w:bidi w:val="0"/>
        <w:rPr>
          <w:rFonts w:hint="eastAsia"/>
          <w:lang w:eastAsia="zh-CN"/>
        </w:rPr>
      </w:pPr>
      <w:r>
        <w:rPr>
          <w:rStyle w:val="57"/>
          <w:rFonts w:hint="eastAsia"/>
        </w:rPr>
        <w:t>3.6后勤及财力保障</w:t>
      </w:r>
    </w:p>
    <w:p>
      <w:pPr>
        <w:bidi w:val="0"/>
        <w:rPr>
          <w:rFonts w:hint="eastAsia"/>
        </w:rPr>
      </w:pPr>
      <w:r>
        <w:rPr>
          <w:rFonts w:hint="eastAsia"/>
        </w:rPr>
        <w:t>在做好以上保障的同时，还要做好交通、医疗、治安、后勤、技术等各方面的保障措施，保证在事故发生后道路通畅，便于车辆通行，及时与医院、公安部门和上级应急部门联系做好伤员救治、现场治安及救援技术指导等方面的保障工作。</w:t>
      </w:r>
    </w:p>
    <w:p>
      <w:pPr>
        <w:pStyle w:val="4"/>
        <w:bidi w:val="0"/>
        <w:rPr>
          <w:rFonts w:hint="eastAsia"/>
          <w:lang w:eastAsia="zh-CN"/>
        </w:rPr>
      </w:pPr>
      <w:bookmarkStart w:id="1106" w:name="_Toc20929"/>
      <w:bookmarkStart w:id="1107" w:name="_Toc10192"/>
      <w:bookmarkStart w:id="1108" w:name="_Toc13158"/>
      <w:bookmarkStart w:id="1109" w:name="_Toc17365"/>
      <w:bookmarkStart w:id="1110" w:name="_Toc29112"/>
      <w:bookmarkStart w:id="1111" w:name="_Toc11500"/>
      <w:bookmarkStart w:id="1112" w:name="_Toc14359"/>
      <w:r>
        <w:rPr>
          <w:rFonts w:hint="eastAsia"/>
        </w:rPr>
        <w:t>4处置措施</w:t>
      </w:r>
      <w:bookmarkEnd w:id="1106"/>
      <w:bookmarkEnd w:id="1107"/>
      <w:bookmarkEnd w:id="1108"/>
      <w:bookmarkEnd w:id="1109"/>
      <w:bookmarkEnd w:id="1110"/>
      <w:bookmarkEnd w:id="1111"/>
      <w:bookmarkEnd w:id="1112"/>
    </w:p>
    <w:p>
      <w:pPr>
        <w:pStyle w:val="5"/>
        <w:bidi w:val="0"/>
        <w:rPr>
          <w:rFonts w:hint="eastAsia"/>
        </w:rPr>
      </w:pPr>
      <w:r>
        <w:rPr>
          <w:rFonts w:hint="eastAsia"/>
        </w:rPr>
        <w:t>4.1应急处置</w:t>
      </w:r>
    </w:p>
    <w:p>
      <w:pPr>
        <w:bidi w:val="0"/>
        <w:rPr>
          <w:rFonts w:hint="eastAsia"/>
          <w:b/>
          <w:bCs/>
          <w:lang w:eastAsia="zh-CN"/>
        </w:rPr>
      </w:pPr>
      <w:r>
        <w:rPr>
          <w:rFonts w:hint="eastAsia"/>
          <w:b/>
          <w:bCs/>
          <w:lang w:val="en-US" w:eastAsia="zh-CN"/>
        </w:rPr>
        <w:t>4.1.1</w:t>
      </w:r>
      <w:r>
        <w:rPr>
          <w:rFonts w:hint="eastAsia"/>
          <w:b/>
          <w:bCs/>
          <w:lang w:eastAsia="zh-CN"/>
        </w:rPr>
        <w:t>行车</w:t>
      </w:r>
      <w:r>
        <w:rPr>
          <w:rFonts w:hint="eastAsia"/>
          <w:b/>
          <w:bCs/>
        </w:rPr>
        <w:t>事故的处置措施</w:t>
      </w:r>
    </w:p>
    <w:p>
      <w:pPr>
        <w:bidi w:val="0"/>
        <w:rPr>
          <w:rFonts w:hint="eastAsia"/>
          <w:color w:val="auto"/>
          <w:lang w:eastAsia="zh-CN"/>
        </w:rPr>
      </w:pPr>
      <w:r>
        <w:rPr>
          <w:rFonts w:hint="eastAsia"/>
          <w:color w:val="auto"/>
          <w:lang w:val="en-US" w:eastAsia="zh-CN"/>
        </w:rPr>
        <w:t>（1）</w:t>
      </w:r>
      <w:r>
        <w:rPr>
          <w:rFonts w:hint="eastAsia"/>
          <w:color w:val="auto"/>
        </w:rPr>
        <w:t>当发现有人受伤后，应立即关停行车，现场有关人员立即向周围人员呼喊，同时向现场负责人报告。</w:t>
      </w:r>
    </w:p>
    <w:p>
      <w:pPr>
        <w:bidi w:val="0"/>
        <w:rPr>
          <w:rFonts w:hint="eastAsia"/>
          <w:color w:val="auto"/>
          <w:lang w:eastAsia="zh-CN"/>
        </w:rPr>
      </w:pPr>
      <w:r>
        <w:rPr>
          <w:rFonts w:hint="eastAsia"/>
          <w:color w:val="auto"/>
          <w:lang w:val="en-US" w:eastAsia="zh-CN"/>
        </w:rPr>
        <w:t>（2）</w:t>
      </w:r>
      <w:r>
        <w:rPr>
          <w:rFonts w:hint="eastAsia"/>
          <w:color w:val="auto"/>
        </w:rPr>
        <w:t>立即对伤者进行包扎、止血、消毒、固定等临时措施，防止伤情恶化。</w:t>
      </w:r>
    </w:p>
    <w:p>
      <w:pPr>
        <w:bidi w:val="0"/>
        <w:rPr>
          <w:rFonts w:hint="eastAsia"/>
          <w:color w:val="auto"/>
          <w:lang w:eastAsia="zh-CN"/>
        </w:rPr>
      </w:pPr>
      <w:r>
        <w:rPr>
          <w:rFonts w:hint="eastAsia"/>
          <w:color w:val="auto"/>
          <w:lang w:val="en-US" w:eastAsia="zh-CN"/>
        </w:rPr>
        <w:t>（3）</w:t>
      </w:r>
      <w:r>
        <w:rPr>
          <w:rFonts w:hint="eastAsia"/>
          <w:color w:val="auto"/>
        </w:rPr>
        <w:t>如受伤人员出现骨折、休克或昏迷状况，应采取临时包扎止血措施，进行人工呼吸或胸外心脏挤压，尽量努力抢救伤员。</w:t>
      </w:r>
    </w:p>
    <w:p>
      <w:pPr>
        <w:bidi w:val="0"/>
        <w:rPr>
          <w:rFonts w:hint="eastAsia"/>
          <w:color w:val="auto"/>
        </w:rPr>
      </w:pPr>
      <w:r>
        <w:rPr>
          <w:rFonts w:hint="eastAsia"/>
          <w:color w:val="auto"/>
          <w:lang w:val="en-US" w:eastAsia="zh-CN"/>
        </w:rPr>
        <w:t>（4）</w:t>
      </w:r>
      <w:r>
        <w:rPr>
          <w:rFonts w:hint="eastAsia"/>
          <w:color w:val="auto"/>
        </w:rPr>
        <w:t>如发生高处坠落、物体打击、触电、其他伤害按照不同的处置措施实施抢救。</w:t>
      </w:r>
    </w:p>
    <w:p>
      <w:pPr>
        <w:bidi w:val="0"/>
        <w:rPr>
          <w:rFonts w:hint="eastAsia"/>
          <w:b/>
          <w:bCs/>
          <w:lang w:eastAsia="zh-CN"/>
        </w:rPr>
      </w:pPr>
      <w:r>
        <w:rPr>
          <w:rFonts w:hint="eastAsia"/>
          <w:b/>
          <w:bCs/>
          <w:lang w:val="en-US" w:eastAsia="zh-CN"/>
        </w:rPr>
        <w:t>4.1.2</w:t>
      </w:r>
      <w:r>
        <w:rPr>
          <w:rFonts w:hint="eastAsia"/>
          <w:b/>
          <w:bCs/>
        </w:rPr>
        <w:t>叉车事故的处置措施</w:t>
      </w:r>
    </w:p>
    <w:p>
      <w:pPr>
        <w:bidi w:val="0"/>
        <w:rPr>
          <w:rFonts w:hint="eastAsia"/>
          <w:color w:val="auto"/>
          <w:lang w:eastAsia="zh-CN"/>
        </w:rPr>
      </w:pPr>
      <w:r>
        <w:rPr>
          <w:rFonts w:hint="eastAsia"/>
          <w:color w:val="auto"/>
          <w:lang w:val="en-US" w:eastAsia="zh-CN"/>
        </w:rPr>
        <w:t>（1）</w:t>
      </w:r>
      <w:r>
        <w:rPr>
          <w:rFonts w:hint="eastAsia"/>
          <w:color w:val="auto"/>
        </w:rPr>
        <w:t>当发生叉车事故时，有人被埋压在机动车辆下面或物料下面时，应立即采用千斤顶、起重机具、切割等措施移动车辆或移开物件、货物，将被埋压的人员救出。</w:t>
      </w:r>
    </w:p>
    <w:p>
      <w:pPr>
        <w:bidi w:val="0"/>
        <w:rPr>
          <w:rFonts w:hint="eastAsia"/>
          <w:color w:val="auto"/>
        </w:rPr>
      </w:pPr>
      <w:r>
        <w:rPr>
          <w:rFonts w:hint="eastAsia"/>
          <w:color w:val="auto"/>
          <w:lang w:val="en-US" w:eastAsia="zh-CN"/>
        </w:rPr>
        <w:t>（2）</w:t>
      </w:r>
      <w:r>
        <w:rPr>
          <w:rFonts w:hint="eastAsia"/>
          <w:color w:val="auto"/>
        </w:rPr>
        <w:t>当发生撞伤、刮伤、碾压等造成人员伤害，应将受伤人员移到安全地点，采取简单的救助措施。伤势较轻地利用运输工具将受伤者送往附近医院救治；伤势较重的，立即拨打120急救电话，请求医疗支援。</w:t>
      </w:r>
    </w:p>
    <w:p>
      <w:pPr>
        <w:bidi w:val="0"/>
        <w:rPr>
          <w:rFonts w:hint="eastAsia" w:eastAsia="仿宋"/>
          <w:b/>
          <w:bCs/>
          <w:lang w:eastAsia="zh-CN"/>
        </w:rPr>
      </w:pPr>
      <w:r>
        <w:rPr>
          <w:rFonts w:hint="eastAsia"/>
          <w:b/>
          <w:bCs/>
          <w:lang w:val="en-US" w:eastAsia="zh-CN"/>
        </w:rPr>
        <w:t>4.1.3</w:t>
      </w:r>
      <w:r>
        <w:rPr>
          <w:rFonts w:hint="eastAsia"/>
          <w:b/>
          <w:bCs/>
        </w:rPr>
        <w:t>压力容器事故应急措施</w:t>
      </w:r>
      <w:r>
        <w:rPr>
          <w:rFonts w:hint="eastAsia"/>
          <w:b/>
          <w:bCs/>
          <w:lang w:eastAsia="zh-CN"/>
        </w:rPr>
        <w:t>：</w:t>
      </w:r>
    </w:p>
    <w:p>
      <w:pPr>
        <w:bidi w:val="0"/>
        <w:rPr>
          <w:rFonts w:hint="eastAsia"/>
          <w:color w:val="auto"/>
        </w:rPr>
      </w:pPr>
      <w:r>
        <w:rPr>
          <w:rFonts w:hint="eastAsia"/>
          <w:color w:val="auto"/>
          <w:lang w:val="en-US" w:eastAsia="zh-CN"/>
        </w:rPr>
        <w:t>（1）</w:t>
      </w:r>
      <w:r>
        <w:rPr>
          <w:rFonts w:hint="eastAsia"/>
          <w:color w:val="auto"/>
        </w:rPr>
        <w:t>当压力容器及其附件发生爆裂、鼓包、变形、大量泄漏或突然停电、停水，使压力容器及其设备不能正常运转，或压力容器及其设备周围发生火灾等非正常原因时，必须紧急停止运行。</w:t>
      </w:r>
    </w:p>
    <w:p>
      <w:pPr>
        <w:bidi w:val="0"/>
        <w:rPr>
          <w:rFonts w:hint="eastAsia"/>
          <w:color w:val="auto"/>
        </w:rPr>
      </w:pPr>
      <w:r>
        <w:rPr>
          <w:rFonts w:hint="eastAsia"/>
          <w:color w:val="auto"/>
          <w:lang w:val="en-US" w:eastAsia="zh-CN"/>
        </w:rPr>
        <w:t>（2）</w:t>
      </w:r>
      <w:r>
        <w:rPr>
          <w:rFonts w:hint="eastAsia"/>
          <w:color w:val="auto"/>
        </w:rPr>
        <w:t>压力容器及其附件一</w:t>
      </w:r>
      <w:r>
        <w:rPr>
          <w:rFonts w:hint="eastAsia"/>
          <w:color w:val="auto"/>
          <w:lang w:eastAsia="zh-CN"/>
        </w:rPr>
        <w:t>旦</w:t>
      </w:r>
      <w:r>
        <w:rPr>
          <w:rFonts w:hint="eastAsia"/>
          <w:color w:val="auto"/>
        </w:rPr>
        <w:t>发生爆炸事故，必须设法躲避爆炸物，在可能的情况下尽快将人撤离现场,并立即报告单位领导,拨打119请求救援。</w:t>
      </w:r>
    </w:p>
    <w:p>
      <w:pPr>
        <w:bidi w:val="0"/>
        <w:rPr>
          <w:rFonts w:hint="eastAsia"/>
          <w:b/>
          <w:bCs/>
          <w:lang w:eastAsia="zh-CN"/>
        </w:rPr>
      </w:pPr>
      <w:r>
        <w:rPr>
          <w:rFonts w:hint="eastAsia"/>
          <w:b/>
          <w:bCs/>
          <w:lang w:val="en-US" w:eastAsia="zh-CN"/>
        </w:rPr>
        <w:t>4.1.4</w:t>
      </w:r>
      <w:r>
        <w:rPr>
          <w:rFonts w:hint="eastAsia"/>
          <w:b/>
          <w:bCs/>
        </w:rPr>
        <w:t>现场对伤员急救采取的措施</w:t>
      </w:r>
    </w:p>
    <w:p>
      <w:pPr>
        <w:bidi w:val="0"/>
        <w:rPr>
          <w:rFonts w:hint="eastAsia"/>
          <w:lang w:eastAsia="zh-CN"/>
        </w:rPr>
      </w:pPr>
      <w:r>
        <w:rPr>
          <w:rFonts w:hint="eastAsia"/>
          <w:lang w:eastAsia="zh-CN"/>
        </w:rPr>
        <w:t>（</w:t>
      </w:r>
      <w:r>
        <w:rPr>
          <w:rFonts w:hint="eastAsia"/>
          <w:lang w:val="en-US" w:eastAsia="zh-CN"/>
        </w:rPr>
        <w:t>1）</w:t>
      </w:r>
      <w:r>
        <w:rPr>
          <w:rFonts w:hint="eastAsia"/>
        </w:rPr>
        <w:t>对心跳呼吸停止者，现场施行心肺复苏。</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对失去知觉者宜清除口鼻中的异物、分泌物、呕吐物，随后将伤员置于侧卧位以防窒息。</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对出血多的伤口应加压包扎，有搏动性或喷涌状动脉出血不止时，暂时可用指压法止血；或在出血肢体伤口的近端扎止血带，上止血带者应有标记，标明时间，并且每20分钟放松一次，以防肢体的缺血坏死。</w:t>
      </w:r>
    </w:p>
    <w:p>
      <w:pPr>
        <w:bidi w:val="0"/>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就地取材固定骨折的肢体，防止骨折的再损伤。</w:t>
      </w:r>
    </w:p>
    <w:p>
      <w:pPr>
        <w:bidi w:val="0"/>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rPr>
        <w:t>遇有开放性颅脑或开放性腹部伤，脑组织或腹腔内脏脱出者，不应将污染的组织塞入，可用干净碗覆盖，然后包扎；避免进食、饮水或用止痛剂，速送往医院诊治。</w:t>
      </w:r>
    </w:p>
    <w:p>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当有尖锐物刺入体腔或肢体，不宜拔出，宜锯断刺入物的体外部分（近体表的保留一段），等到达医院后，准备手术进再拔出，有时戳入的物体正好刺破血管，暂时上起填塞止血作用，一旦现场拔除，会招致大出血而不及抢救。</w:t>
      </w:r>
    </w:p>
    <w:p>
      <w:pPr>
        <w:bidi w:val="0"/>
        <w:rPr>
          <w:rFonts w:hint="eastAsia"/>
          <w:lang w:eastAsia="zh-CN"/>
        </w:rPr>
      </w:pPr>
      <w:r>
        <w:rPr>
          <w:rFonts w:hint="eastAsia"/>
          <w:lang w:val="en-US" w:eastAsia="zh-CN"/>
        </w:rPr>
        <w:t>（7）</w:t>
      </w:r>
      <w:r>
        <w:rPr>
          <w:rFonts w:hint="eastAsia"/>
        </w:rPr>
        <w:t>若有胸壁浮动，应立即用衣物，棉垫等充填后适当加压包扎，以限制浮动，无法充填包扎时，使伤员卧向浮动壁，也可起到限制反常呼吸的效果。</w:t>
      </w:r>
    </w:p>
    <w:p>
      <w:pPr>
        <w:bidi w:val="0"/>
        <w:rPr>
          <w:rFonts w:hint="eastAsia"/>
        </w:rPr>
      </w:pPr>
      <w:r>
        <w:rPr>
          <w:rFonts w:hint="eastAsia"/>
          <w:lang w:eastAsia="zh-CN"/>
        </w:rPr>
        <w:t>（</w:t>
      </w:r>
      <w:r>
        <w:rPr>
          <w:rFonts w:hint="eastAsia"/>
          <w:lang w:val="en-US" w:eastAsia="zh-CN"/>
        </w:rPr>
        <w:t>8）</w:t>
      </w:r>
      <w:r>
        <w:rPr>
          <w:rFonts w:hint="eastAsia"/>
        </w:rPr>
        <w:t>若有开放性胸部伤，立即取半卧位，对胸壁伤口应行严密封闭包扎。使开放性气胸改变成闭合性气胸，速送医院。救护人员中若能断定张力性气胸者，有条件时可行穿刺排气或上胸部置引流管。</w:t>
      </w:r>
    </w:p>
    <w:p>
      <w:pPr>
        <w:pStyle w:val="5"/>
        <w:bidi w:val="0"/>
        <w:rPr>
          <w:rFonts w:hint="eastAsia"/>
          <w:lang w:eastAsia="zh-CN"/>
        </w:rPr>
      </w:pPr>
      <w:r>
        <w:rPr>
          <w:rFonts w:hint="eastAsia"/>
        </w:rPr>
        <w:t>4.2应急处置原则</w:t>
      </w:r>
    </w:p>
    <w:p>
      <w:pPr>
        <w:bidi w:val="0"/>
        <w:rPr>
          <w:rFonts w:hint="eastAsia"/>
        </w:rPr>
      </w:pPr>
      <w:r>
        <w:rPr>
          <w:rFonts w:hint="eastAsia"/>
        </w:rPr>
        <w:t>坚持以人为本、预防为主、快速反应为原则，首先保证人身安全和抢险人员生命安全的前提下，将预防与应急处置有机结合，实现早发现、早报告、早控制、早解决，将</w:t>
      </w:r>
      <w:r>
        <w:rPr>
          <w:rFonts w:hint="eastAsia"/>
          <w:lang w:eastAsia="zh-CN"/>
        </w:rPr>
        <w:t>特种设备</w:t>
      </w:r>
      <w:r>
        <w:rPr>
          <w:rFonts w:hint="eastAsia"/>
        </w:rPr>
        <w:t>事故造成的损失减少到最低程度。</w:t>
      </w:r>
    </w:p>
    <w:p>
      <w:pPr>
        <w:pStyle w:val="4"/>
        <w:bidi w:val="0"/>
        <w:rPr>
          <w:rFonts w:hint="eastAsia"/>
          <w:lang w:eastAsia="zh-CN"/>
        </w:rPr>
      </w:pPr>
      <w:bookmarkStart w:id="1113" w:name="_Toc1685"/>
      <w:bookmarkStart w:id="1114" w:name="_Toc10403"/>
      <w:bookmarkStart w:id="1115" w:name="_Toc2791"/>
      <w:bookmarkStart w:id="1116" w:name="_Toc9748"/>
      <w:bookmarkStart w:id="1117" w:name="_Toc14005"/>
      <w:bookmarkStart w:id="1118" w:name="_Toc30334"/>
      <w:bookmarkStart w:id="1119" w:name="_Toc29621"/>
      <w:r>
        <w:rPr>
          <w:rFonts w:hint="eastAsia"/>
        </w:rPr>
        <w:t>5.应急保障</w:t>
      </w:r>
      <w:bookmarkEnd w:id="1113"/>
      <w:bookmarkEnd w:id="1114"/>
      <w:bookmarkEnd w:id="1115"/>
      <w:bookmarkEnd w:id="1116"/>
      <w:bookmarkEnd w:id="1117"/>
      <w:bookmarkEnd w:id="1118"/>
      <w:bookmarkEnd w:id="1119"/>
    </w:p>
    <w:p>
      <w:pPr>
        <w:pStyle w:val="5"/>
        <w:bidi w:val="0"/>
        <w:rPr>
          <w:rFonts w:hint="eastAsia"/>
          <w:lang w:eastAsia="zh-CN"/>
        </w:rPr>
      </w:pPr>
      <w:r>
        <w:rPr>
          <w:rFonts w:hint="eastAsia"/>
        </w:rPr>
        <w:t>5.1通信与信息保障</w:t>
      </w:r>
    </w:p>
    <w:p>
      <w:pPr>
        <w:bidi w:val="0"/>
        <w:rPr>
          <w:rFonts w:hint="eastAsia"/>
          <w:lang w:eastAsia="zh-CN"/>
        </w:rPr>
      </w:pPr>
      <w:r>
        <w:rPr>
          <w:rFonts w:hint="eastAsia"/>
        </w:rPr>
        <w:t>本预案后附有应急工作相关单位及人员的联系方式，可根据具体情况选择拨打，当呼叫不通时，应立即呼叫其它相关单位、人员电话，不要紧停留在1个电话上耽搁时间。总指挥确保本人手机24小时畅通。</w:t>
      </w:r>
    </w:p>
    <w:p>
      <w:pPr>
        <w:pStyle w:val="5"/>
        <w:bidi w:val="0"/>
        <w:rPr>
          <w:rFonts w:hint="eastAsia"/>
          <w:lang w:eastAsia="zh-CN"/>
        </w:rPr>
      </w:pPr>
      <w:r>
        <w:rPr>
          <w:rFonts w:hint="eastAsia"/>
        </w:rPr>
        <w:t>5.2应急队伍保障</w:t>
      </w:r>
    </w:p>
    <w:p>
      <w:pPr>
        <w:bidi w:val="0"/>
        <w:rPr>
          <w:rFonts w:hint="eastAsia"/>
          <w:lang w:eastAsia="zh-CN"/>
        </w:rPr>
      </w:pPr>
      <w:r>
        <w:rPr>
          <w:rFonts w:hint="eastAsia"/>
        </w:rPr>
        <w:t>应急人员由本公司员工兼职，每年集中进行培训训练及管理，每年检查考核，所有抢险人员不得以任何理由拒绝参加抢险工作，必须无条件服从。</w:t>
      </w:r>
    </w:p>
    <w:p>
      <w:pPr>
        <w:pStyle w:val="5"/>
        <w:bidi w:val="0"/>
        <w:rPr>
          <w:rFonts w:hint="eastAsia"/>
          <w:lang w:eastAsia="zh-CN"/>
        </w:rPr>
      </w:pPr>
      <w:r>
        <w:rPr>
          <w:rFonts w:hint="eastAsia"/>
        </w:rPr>
        <w:t>5.3应急物资、装备保障</w:t>
      </w:r>
    </w:p>
    <w:p>
      <w:pPr>
        <w:bidi w:val="0"/>
        <w:rPr>
          <w:rFonts w:hint="eastAsia"/>
          <w:lang w:eastAsia="zh-CN"/>
        </w:rPr>
      </w:pPr>
      <w:r>
        <w:rPr>
          <w:rFonts w:hint="eastAsia"/>
        </w:rPr>
        <w:t>公司配备具体见应急物资台帐。</w:t>
      </w:r>
    </w:p>
    <w:p>
      <w:pPr>
        <w:bidi w:val="0"/>
        <w:rPr>
          <w:rFonts w:hint="eastAsia"/>
          <w:lang w:eastAsia="zh-CN"/>
        </w:rPr>
      </w:pPr>
      <w:r>
        <w:rPr>
          <w:rFonts w:hint="eastAsia"/>
        </w:rPr>
        <w:t>日常由安全员负责承担物资、器材、装备的布置、保管、检查、维护更新等工作。应急状态下，由应急指挥统一调配使用。</w:t>
      </w:r>
    </w:p>
    <w:p>
      <w:pPr>
        <w:pStyle w:val="5"/>
        <w:bidi w:val="0"/>
        <w:rPr>
          <w:rFonts w:hint="eastAsia"/>
          <w:lang w:eastAsia="zh-CN"/>
        </w:rPr>
      </w:pPr>
      <w:r>
        <w:rPr>
          <w:rFonts w:hint="eastAsia"/>
        </w:rPr>
        <w:t>5.4其他保障</w:t>
      </w:r>
    </w:p>
    <w:p>
      <w:pPr>
        <w:bidi w:val="0"/>
        <w:rPr>
          <w:rFonts w:hint="eastAsia"/>
          <w:lang w:eastAsia="zh-CN"/>
        </w:rPr>
      </w:pPr>
      <w:r>
        <w:rPr>
          <w:rFonts w:hint="eastAsia"/>
        </w:rPr>
        <w:t>交通运输保障：本公司配有</w:t>
      </w:r>
      <w:r>
        <w:rPr>
          <w:rFonts w:hint="eastAsia"/>
          <w:lang w:eastAsia="zh-CN"/>
        </w:rPr>
        <w:t>多</w:t>
      </w:r>
      <w:r>
        <w:rPr>
          <w:rFonts w:hint="eastAsia"/>
        </w:rPr>
        <w:t>部交通运输车辆作为应急车辆。经费保障：应急救援经费由财务责任人依据《企业安全生产费用提取和使用管理办法》</w:t>
      </w:r>
      <w:r>
        <w:rPr>
          <w:rFonts w:hint="eastAsia"/>
          <w:lang w:val="en-US" w:eastAsia="zh-CN"/>
        </w:rPr>
        <w:t>（财资【2022】136号）</w:t>
      </w:r>
      <w:r>
        <w:rPr>
          <w:rFonts w:hint="eastAsia"/>
        </w:rPr>
        <w:t>提取，用于应急物资器材的配备、维护、保养和应急演练及应急救援队伍的培训等支出。</w:t>
      </w:r>
    </w:p>
    <w:p>
      <w:pPr>
        <w:bidi w:val="0"/>
        <w:rPr>
          <w:rFonts w:hint="eastAsia" w:ascii="宋体" w:hAnsi="宋体"/>
          <w:color w:val="auto"/>
          <w:sz w:val="40"/>
          <w:szCs w:val="40"/>
          <w:highlight w:val="none"/>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2"/>
        <w:keepNext/>
        <w:keepLines/>
        <w:pageBreakBefore w:val="0"/>
        <w:widowControl w:val="0"/>
        <w:kinsoku/>
        <w:wordWrap/>
        <w:overflowPunct/>
        <w:topLinePunct w:val="0"/>
        <w:autoSpaceDE/>
        <w:autoSpaceDN/>
        <w:bidi w:val="0"/>
        <w:adjustRightInd/>
        <w:snapToGrid/>
        <w:spacing w:line="579" w:lineRule="auto"/>
        <w:ind w:firstLine="0" w:firstLineChars="0"/>
        <w:jc w:val="center"/>
        <w:textAlignment w:val="auto"/>
        <w:rPr>
          <w:rFonts w:hint="eastAsia"/>
          <w:lang w:val="en-US" w:eastAsia="zh-CN"/>
        </w:rPr>
      </w:pPr>
      <w:bookmarkStart w:id="1120" w:name="_Toc3095"/>
      <w:r>
        <w:rPr>
          <w:rFonts w:hint="eastAsia"/>
          <w:lang w:val="en-US" w:eastAsia="zh-CN"/>
        </w:rPr>
        <w:t xml:space="preserve">第三章 </w:t>
      </w:r>
      <w:r>
        <w:rPr>
          <w:rFonts w:hint="eastAsia"/>
          <w:lang w:val="en-US" w:eastAsia="en-US"/>
        </w:rPr>
        <w:t>现场处置方案</w:t>
      </w:r>
      <w:bookmarkEnd w:id="554"/>
      <w:bookmarkEnd w:id="563"/>
      <w:bookmarkEnd w:id="564"/>
      <w:bookmarkEnd w:id="1120"/>
      <w:bookmarkStart w:id="1121" w:name="_bookmark75"/>
      <w:bookmarkEnd w:id="1121"/>
      <w:bookmarkStart w:id="1122" w:name="一、生产装置现场处置方案"/>
      <w:bookmarkEnd w:id="1122"/>
      <w:bookmarkStart w:id="1123" w:name="_Toc8367"/>
      <w:bookmarkStart w:id="1124" w:name="_Toc19595"/>
      <w:bookmarkStart w:id="1125" w:name="_Toc3037"/>
    </w:p>
    <w:bookmarkEnd w:id="1123"/>
    <w:bookmarkEnd w:id="1124"/>
    <w:bookmarkEnd w:id="1125"/>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eastAsia="en-US"/>
        </w:rPr>
      </w:pPr>
      <w:bookmarkStart w:id="1126" w:name="_Toc30676"/>
      <w:bookmarkStart w:id="1127" w:name="_Toc5328"/>
      <w:bookmarkStart w:id="1128" w:name="_Toc26388"/>
      <w:bookmarkStart w:id="1129" w:name="_Toc10789"/>
      <w:bookmarkStart w:id="1130" w:name="_Toc16591"/>
      <w:r>
        <w:rPr>
          <w:rFonts w:hint="eastAsia"/>
          <w:lang w:eastAsia="en-US"/>
        </w:rPr>
        <w:t>一、</w:t>
      </w:r>
      <w:r>
        <w:rPr>
          <w:rFonts w:hint="eastAsia"/>
          <w:lang w:eastAsia="zh-CN"/>
        </w:rPr>
        <w:t>火灾事故</w:t>
      </w:r>
      <w:r>
        <w:rPr>
          <w:rFonts w:hint="eastAsia"/>
          <w:lang w:eastAsia="en-US"/>
        </w:rPr>
        <w:t>现场处置方案</w:t>
      </w:r>
      <w:bookmarkEnd w:id="1126"/>
      <w:bookmarkEnd w:id="1127"/>
      <w:bookmarkEnd w:id="1128"/>
      <w:bookmarkEnd w:id="1129"/>
      <w:bookmarkEnd w:id="1130"/>
    </w:p>
    <w:tbl>
      <w:tblPr>
        <w:tblStyle w:val="28"/>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642"/>
        <w:gridCol w:w="5783"/>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9514" w:type="dxa"/>
            <w:gridSpan w:val="4"/>
            <w:vAlign w:val="center"/>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bookmarkStart w:id="1131" w:name="_Toc25797"/>
            <w:bookmarkStart w:id="1132" w:name="_Toc17323"/>
            <w:bookmarkStart w:id="1133" w:name="_Toc27216"/>
            <w:bookmarkStart w:id="1134" w:name="_Toc1718"/>
            <w:r>
              <w:rPr>
                <w:rFonts w:ascii="仿宋" w:hAnsi="仿宋" w:eastAsia="仿宋" w:cs="仿宋"/>
                <w:b/>
                <w:color w:val="auto"/>
                <w:spacing w:val="0"/>
                <w:w w:val="100"/>
                <w:kern w:val="2"/>
                <w:sz w:val="21"/>
                <w:szCs w:val="21"/>
                <w:lang w:val="en-US" w:eastAsia="zh-CN" w:bidi="ar-SA"/>
              </w:rPr>
              <w:t>事故风险描述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307" w:type="dxa"/>
            <w:gridSpan w:val="2"/>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事故类型</w:t>
            </w:r>
          </w:p>
        </w:tc>
        <w:tc>
          <w:tcPr>
            <w:tcW w:w="720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火灾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2307" w:type="dxa"/>
            <w:gridSpan w:val="2"/>
            <w:vAlign w:val="center"/>
          </w:tcPr>
          <w:p>
            <w:pPr>
              <w:widowControl w:val="0"/>
              <w:spacing w:before="2" w:line="278" w:lineRule="exact"/>
              <w:ind w:left="0" w:leftChars="0" w:right="67"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发生的区域、地点或装置的名称</w:t>
            </w:r>
          </w:p>
        </w:tc>
        <w:tc>
          <w:tcPr>
            <w:tcW w:w="720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车间、办公区。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307" w:type="dxa"/>
            <w:gridSpan w:val="2"/>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事故发生的可能时间</w:t>
            </w:r>
          </w:p>
        </w:tc>
        <w:tc>
          <w:tcPr>
            <w:tcW w:w="720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一年四季都可能发生，夏季可能性最大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2307" w:type="dxa"/>
            <w:gridSpan w:val="2"/>
            <w:vAlign w:val="top"/>
          </w:tcPr>
          <w:p>
            <w:pPr>
              <w:widowControl w:val="0"/>
              <w:spacing w:before="118"/>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事故的危害严重程度</w:t>
            </w:r>
          </w:p>
        </w:tc>
        <w:tc>
          <w:tcPr>
            <w:tcW w:w="720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生产过程中因雷击、电气火花、违章动火等造成的着火，进而造成人员受伤、财产损失、环境污染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307" w:type="dxa"/>
            <w:gridSpan w:val="2"/>
            <w:vAlign w:val="center"/>
          </w:tcPr>
          <w:p>
            <w:pPr>
              <w:widowControl w:val="0"/>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事故影响范围</w:t>
            </w:r>
          </w:p>
        </w:tc>
        <w:tc>
          <w:tcPr>
            <w:tcW w:w="720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仓库、车间、办公区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jc w:val="center"/>
        </w:trPr>
        <w:tc>
          <w:tcPr>
            <w:tcW w:w="2307" w:type="dxa"/>
            <w:gridSpan w:val="2"/>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事故前可能出现的征兆</w:t>
            </w:r>
          </w:p>
        </w:tc>
        <w:tc>
          <w:tcPr>
            <w:tcW w:w="720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车间内出现不明冒烟以及火花等异常现象。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jc w:val="center"/>
        </w:trPr>
        <w:tc>
          <w:tcPr>
            <w:tcW w:w="2307" w:type="dxa"/>
            <w:gridSpan w:val="2"/>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事故可能引发的次生、衍生事故</w:t>
            </w:r>
          </w:p>
        </w:tc>
        <w:tc>
          <w:tcPr>
            <w:tcW w:w="720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爆炸、灼烫、物体打击、其它伤害（紧急停工、设备损坏、环境污染）；事故范围扩大至周边设施，引起火灾、其它爆炸事故。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665" w:type="dxa"/>
            <w:vAlign w:val="center"/>
          </w:tcPr>
          <w:p>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7849" w:type="dxa"/>
            <w:gridSpan w:val="3"/>
          </w:tcPr>
          <w:p>
            <w:pPr>
              <w:widowControl w:val="0"/>
              <w:spacing w:line="253" w:lineRule="exact"/>
              <w:ind w:left="102"/>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w:t>
            </w:r>
            <w:r>
              <w:rPr>
                <w:rFonts w:hint="eastAsia" w:ascii="仿宋" w:hAnsi="仿宋" w:cs="仿宋"/>
                <w:color w:val="auto"/>
                <w:spacing w:val="0"/>
                <w:w w:val="100"/>
                <w:kern w:val="2"/>
                <w:sz w:val="21"/>
                <w:szCs w:val="21"/>
                <w:highlight w:val="none"/>
                <w:lang w:val="en-US" w:eastAsia="zh-CN" w:bidi="ar-SA"/>
              </w:rPr>
              <w:t>瞿竞成</w:t>
            </w:r>
          </w:p>
          <w:p>
            <w:pPr>
              <w:widowControl w:val="0"/>
              <w:tabs>
                <w:tab w:val="left" w:pos="522"/>
              </w:tabs>
              <w:spacing w:before="6"/>
              <w:ind w:left="102"/>
              <w:jc w:val="both"/>
              <w:rPr>
                <w:rFonts w:hint="default"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highlight w:val="none"/>
                <w:lang w:val="en-US" w:eastAsia="zh-CN" w:bidi="ar-SA"/>
              </w:rPr>
              <w:t>成</w:t>
            </w:r>
            <w:r>
              <w:rPr>
                <w:rFonts w:ascii="仿宋" w:hAnsi="仿宋" w:eastAsia="仿宋" w:cs="仿宋"/>
                <w:color w:val="auto"/>
                <w:spacing w:val="0"/>
                <w:w w:val="100"/>
                <w:kern w:val="2"/>
                <w:sz w:val="21"/>
                <w:szCs w:val="21"/>
                <w:highlight w:val="none"/>
                <w:lang w:val="en-US" w:eastAsia="zh-CN" w:bidi="ar-SA"/>
              </w:rPr>
              <w:tab/>
            </w:r>
            <w:r>
              <w:rPr>
                <w:rFonts w:ascii="仿宋" w:hAnsi="仿宋" w:eastAsia="仿宋" w:cs="仿宋"/>
                <w:color w:val="auto"/>
                <w:spacing w:val="0"/>
                <w:w w:val="100"/>
                <w:kern w:val="2"/>
                <w:sz w:val="21"/>
                <w:szCs w:val="21"/>
                <w:highlight w:val="none"/>
                <w:lang w:val="en-US" w:eastAsia="zh-CN" w:bidi="ar-SA"/>
              </w:rPr>
              <w:t>员：</w:t>
            </w:r>
            <w:r>
              <w:rPr>
                <w:rFonts w:hint="eastAsia" w:ascii="仿宋" w:hAnsi="仿宋" w:cs="仿宋"/>
                <w:color w:val="auto"/>
                <w:spacing w:val="0"/>
                <w:w w:val="100"/>
                <w:kern w:val="2"/>
                <w:sz w:val="21"/>
                <w:szCs w:val="21"/>
                <w:highlight w:val="none"/>
                <w:lang w:val="en-US" w:eastAsia="zh-CN" w:bidi="ar-SA"/>
              </w:rPr>
              <w:t>陈勇、肖佩及</w:t>
            </w:r>
            <w:r>
              <w:rPr>
                <w:rFonts w:hint="eastAsia" w:ascii="宋体" w:hAnsi="宋体" w:eastAsia="仿宋" w:cs="仿宋"/>
                <w:kern w:val="2"/>
                <w:sz w:val="21"/>
                <w:szCs w:val="24"/>
                <w:highlight w:val="none"/>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jc w:val="center"/>
        </w:trPr>
        <w:tc>
          <w:tcPr>
            <w:tcW w:w="1665" w:type="dxa"/>
            <w:vAlign w:val="center"/>
          </w:tcPr>
          <w:p>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各岗位职责</w:t>
            </w:r>
          </w:p>
        </w:tc>
        <w:tc>
          <w:tcPr>
            <w:tcW w:w="7849" w:type="dxa"/>
            <w:gridSpan w:val="3"/>
          </w:tcPr>
          <w:p>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总指挥：协调相关单位调用应急物资，根据事态发展趋势下达事故扩大、终止等指令。</w:t>
            </w:r>
          </w:p>
          <w:p>
            <w:pPr>
              <w:widowControl w:val="0"/>
              <w:spacing w:before="14" w:line="232" w:lineRule="auto"/>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2</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成员</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①</w:t>
            </w:r>
            <w:r>
              <w:rPr>
                <w:rFonts w:ascii="仿宋" w:hAnsi="仿宋" w:eastAsia="仿宋" w:cs="仿宋"/>
                <w:color w:val="auto"/>
                <w:spacing w:val="0"/>
                <w:w w:val="100"/>
                <w:kern w:val="2"/>
                <w:sz w:val="21"/>
                <w:szCs w:val="21"/>
                <w:lang w:val="en-US" w:eastAsia="zh-CN" w:bidi="ar-SA"/>
              </w:rPr>
              <w:t>协助总指挥制定应急方案措施制定，负责生产及救援方面的协调组织工作，及时向总指挥汇报现场处置情况</w:t>
            </w:r>
            <w:r>
              <w:rPr>
                <w:rFonts w:hint="eastAsia" w:ascii="仿宋" w:hAnsi="仿宋" w:eastAsia="仿宋" w:cs="仿宋"/>
                <w:color w:val="auto"/>
                <w:spacing w:val="0"/>
                <w:w w:val="100"/>
                <w:kern w:val="2"/>
                <w:sz w:val="21"/>
                <w:szCs w:val="21"/>
                <w:lang w:val="en-US" w:eastAsia="zh-CN" w:bidi="ar-SA"/>
              </w:rPr>
              <w:t>；②</w:t>
            </w:r>
            <w:r>
              <w:rPr>
                <w:rFonts w:ascii="仿宋" w:hAnsi="仿宋" w:eastAsia="仿宋" w:cs="仿宋"/>
                <w:color w:val="auto"/>
                <w:spacing w:val="0"/>
                <w:w w:val="100"/>
                <w:kern w:val="2"/>
                <w:sz w:val="21"/>
                <w:szCs w:val="21"/>
                <w:lang w:val="en-US" w:eastAsia="zh-CN" w:bidi="ar-SA"/>
              </w:rPr>
              <w:t>参与事故的应急救援，及时向总指挥汇报现场处置应急情况，参与制定应急处置方案及措施并负责落实，负责观察事态变化，出现异常情况及时引导人员沿上（侧）风方向撤离到安全地带。组织开展工艺应急，在总指挥不在现场时，行使总指挥职责，组织现场初期应急工作。</w:t>
            </w:r>
            <w:r>
              <w:rPr>
                <w:rFonts w:hint="eastAsia" w:ascii="Times New Roman" w:hAnsi="仿宋" w:eastAsia="宋体" w:cs="仿宋"/>
                <w:color w:val="auto"/>
                <w:spacing w:val="0"/>
                <w:w w:val="100"/>
                <w:kern w:val="2"/>
                <w:sz w:val="21"/>
                <w:szCs w:val="21"/>
                <w:lang w:val="en-US" w:eastAsia="zh-CN" w:bidi="ar-SA"/>
              </w:rPr>
              <w:t>③</w:t>
            </w:r>
            <w:r>
              <w:rPr>
                <w:rFonts w:ascii="仿宋" w:hAnsi="仿宋" w:eastAsia="仿宋" w:cs="仿宋"/>
                <w:color w:val="auto"/>
                <w:spacing w:val="0"/>
                <w:w w:val="100"/>
                <w:kern w:val="2"/>
                <w:sz w:val="21"/>
                <w:szCs w:val="21"/>
                <w:lang w:val="en-US" w:eastAsia="zh-CN" w:bidi="ar-SA"/>
              </w:rPr>
              <w:t>落实现场的具体工艺应急操作、抢险救援。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vAlign w:val="center"/>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jc w:val="center"/>
        </w:trPr>
        <w:tc>
          <w:tcPr>
            <w:tcW w:w="1665" w:type="dxa"/>
            <w:vAlign w:val="center"/>
          </w:tcPr>
          <w:p>
            <w:pPr>
              <w:widowControl w:val="0"/>
              <w:tabs>
                <w:tab w:val="left" w:pos="419"/>
              </w:tabs>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骤</w:t>
            </w:r>
          </w:p>
        </w:tc>
        <w:tc>
          <w:tcPr>
            <w:tcW w:w="6425" w:type="dxa"/>
            <w:gridSpan w:val="2"/>
          </w:tcPr>
          <w:p>
            <w:pPr>
              <w:keepNext w:val="0"/>
              <w:keepLines w:val="0"/>
              <w:pageBreakBefore w:val="0"/>
              <w:widowControl w:val="0"/>
              <w:kinsoku/>
              <w:wordWrap/>
              <w:overflowPunct/>
              <w:topLinePunct w:val="0"/>
              <w:autoSpaceDE/>
              <w:autoSpaceDN/>
              <w:bidi w:val="0"/>
              <w:adjustRightInd w:val="0"/>
              <w:snapToGrid/>
              <w:spacing w:line="253" w:lineRule="exact"/>
              <w:ind w:left="0" w:right="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具体内容</w:t>
            </w:r>
          </w:p>
        </w:tc>
        <w:tc>
          <w:tcPr>
            <w:tcW w:w="1424" w:type="dxa"/>
            <w:vAlign w:val="center"/>
          </w:tcPr>
          <w:p>
            <w:pPr>
              <w:widowControl w:val="0"/>
              <w:spacing w:line="253" w:lineRule="exact"/>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1665" w:type="dxa"/>
            <w:vAlign w:val="center"/>
          </w:tcPr>
          <w:p>
            <w:pPr>
              <w:widowControl w:val="0"/>
              <w:spacing w:before="1"/>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发现异常</w:t>
            </w:r>
          </w:p>
        </w:tc>
        <w:tc>
          <w:tcPr>
            <w:tcW w:w="6425" w:type="dxa"/>
            <w:gridSpan w:val="2"/>
          </w:tcPr>
          <w:p>
            <w:pPr>
              <w:widowControl w:val="0"/>
              <w:spacing w:line="264" w:lineRule="exact"/>
              <w:ind w:left="102"/>
              <w:jc w:val="both"/>
              <w:rPr>
                <w:rFonts w:hint="eastAsia"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hint="eastAsia" w:ascii="仿宋" w:hAnsi="仿宋" w:eastAsia="仿宋" w:cs="仿宋"/>
                <w:color w:val="auto"/>
                <w:spacing w:val="0"/>
                <w:w w:val="100"/>
                <w:kern w:val="2"/>
                <w:sz w:val="21"/>
                <w:szCs w:val="21"/>
                <w:lang w:val="en-US" w:eastAsia="zh-CN" w:bidi="ar-SA"/>
              </w:rPr>
              <w:t>生产车间发现明火，立即通过大声呼喊或对讲机报告当班班长或领导。若视频监控</w:t>
            </w:r>
            <w:r>
              <w:rPr>
                <w:rFonts w:ascii="仿宋" w:hAnsi="仿宋" w:eastAsia="仿宋" w:cs="仿宋"/>
                <w:color w:val="auto"/>
                <w:spacing w:val="0"/>
                <w:w w:val="100"/>
                <w:kern w:val="2"/>
                <w:sz w:val="21"/>
                <w:szCs w:val="21"/>
                <w:lang w:val="en-US" w:eastAsia="zh-CN" w:bidi="ar-SA"/>
              </w:rPr>
              <w:t>发现明火直接进入下一程序。（检维修期间，经安全许可的电气焊等动火作业除外）</w:t>
            </w:r>
            <w:r>
              <w:rPr>
                <w:rFonts w:hint="eastAsia" w:ascii="仿宋" w:hAnsi="仿宋" w:eastAsia="仿宋" w:cs="仿宋"/>
                <w:color w:val="auto"/>
                <w:spacing w:val="0"/>
                <w:w w:val="100"/>
                <w:kern w:val="2"/>
                <w:sz w:val="21"/>
                <w:szCs w:val="21"/>
                <w:lang w:val="en-US" w:eastAsia="zh-CN" w:bidi="ar-SA"/>
              </w:rPr>
              <w:t>；</w:t>
            </w:r>
          </w:p>
          <w:p>
            <w:pPr>
              <w:widowControl w:val="0"/>
              <w:numPr>
                <w:ilvl w:val="0"/>
                <w:numId w:val="3"/>
              </w:numPr>
              <w:spacing w:before="4"/>
              <w:ind w:left="102" w:right="98"/>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巡检时发现</w:t>
            </w:r>
            <w:r>
              <w:rPr>
                <w:rFonts w:hint="eastAsia" w:ascii="仿宋" w:hAnsi="仿宋" w:eastAsia="仿宋" w:cs="仿宋"/>
                <w:color w:val="auto"/>
                <w:spacing w:val="0"/>
                <w:w w:val="100"/>
                <w:kern w:val="2"/>
                <w:sz w:val="21"/>
                <w:szCs w:val="21"/>
                <w:lang w:val="en-US" w:eastAsia="zh-CN" w:bidi="ar-SA"/>
              </w:rPr>
              <w:t>物料泄漏</w:t>
            </w:r>
            <w:r>
              <w:rPr>
                <w:rFonts w:ascii="仿宋" w:hAnsi="仿宋" w:eastAsia="仿宋" w:cs="仿宋"/>
                <w:color w:val="auto"/>
                <w:spacing w:val="0"/>
                <w:w w:val="100"/>
                <w:kern w:val="2"/>
                <w:sz w:val="21"/>
                <w:szCs w:val="21"/>
                <w:lang w:val="en-US" w:eastAsia="zh-CN" w:bidi="ar-SA"/>
              </w:rPr>
              <w:t>，现场有物料特殊的气味发出。</w:t>
            </w:r>
          </w:p>
        </w:tc>
        <w:tc>
          <w:tcPr>
            <w:tcW w:w="1424" w:type="dxa"/>
            <w:vAlign w:val="center"/>
          </w:tcPr>
          <w:p>
            <w:pPr>
              <w:widowControl w:val="0"/>
              <w:spacing w:before="1"/>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第一发现人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1665" w:type="dxa"/>
            <w:vAlign w:val="center"/>
          </w:tcPr>
          <w:p>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现场确认、报告</w:t>
            </w:r>
          </w:p>
        </w:tc>
        <w:tc>
          <w:tcPr>
            <w:tcW w:w="6425" w:type="dxa"/>
            <w:gridSpan w:val="2"/>
          </w:tcPr>
          <w:p>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当班员工现场确认着火情况，并立即向班长报告；</w:t>
            </w:r>
          </w:p>
          <w:p>
            <w:pPr>
              <w:widowControl w:val="0"/>
              <w:spacing w:before="6" w:line="230" w:lineRule="auto"/>
              <w:ind w:left="102" w:right="19"/>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2.</w:t>
            </w:r>
            <w:r>
              <w:rPr>
                <w:rFonts w:ascii="仿宋" w:hAnsi="仿宋" w:eastAsia="仿宋" w:cs="仿宋"/>
                <w:color w:val="auto"/>
                <w:spacing w:val="0"/>
                <w:w w:val="100"/>
                <w:kern w:val="2"/>
                <w:sz w:val="21"/>
                <w:szCs w:val="21"/>
                <w:lang w:val="en-US" w:eastAsia="zh-CN" w:bidi="ar-SA"/>
              </w:rPr>
              <w:t>班长了解现场情况后，立即向车间领导或带班领导汇报，车间领导或带班领导及时报告给总经理；</w:t>
            </w:r>
          </w:p>
          <w:p>
            <w:pPr>
              <w:widowControl w:val="0"/>
              <w:spacing w:before="14" w:line="232" w:lineRule="auto"/>
              <w:ind w:left="102" w:right="19"/>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3.</w:t>
            </w:r>
            <w:r>
              <w:rPr>
                <w:rFonts w:ascii="仿宋" w:hAnsi="仿宋" w:eastAsia="仿宋" w:cs="仿宋"/>
                <w:color w:val="auto"/>
                <w:spacing w:val="0"/>
                <w:w w:val="100"/>
                <w:kern w:val="2"/>
                <w:sz w:val="21"/>
                <w:szCs w:val="21"/>
                <w:lang w:val="en-US" w:eastAsia="zh-CN" w:bidi="ar-SA"/>
              </w:rPr>
              <w:t>总经理及时向</w:t>
            </w:r>
            <w:r>
              <w:rPr>
                <w:rFonts w:hint="eastAsia" w:ascii="仿宋" w:hAnsi="仿宋" w:cs="仿宋"/>
                <w:color w:val="auto"/>
                <w:spacing w:val="0"/>
                <w:w w:val="100"/>
                <w:kern w:val="2"/>
                <w:sz w:val="21"/>
                <w:szCs w:val="21"/>
                <w:lang w:val="en-US" w:eastAsia="zh-CN" w:bidi="ar-SA"/>
              </w:rPr>
              <w:t>濉溪经济开发区管委会</w:t>
            </w:r>
            <w:r>
              <w:rPr>
                <w:rFonts w:hint="eastAsia" w:ascii="仿宋" w:hAnsi="仿宋" w:eastAsia="仿宋" w:cs="仿宋"/>
                <w:color w:val="auto"/>
                <w:spacing w:val="0"/>
                <w:w w:val="100"/>
                <w:kern w:val="2"/>
                <w:sz w:val="21"/>
                <w:szCs w:val="21"/>
                <w:lang w:val="en-US" w:eastAsia="zh-CN" w:bidi="ar-SA"/>
              </w:rPr>
              <w:t>、濉溪县</w:t>
            </w:r>
            <w:r>
              <w:rPr>
                <w:rFonts w:ascii="仿宋" w:hAnsi="仿宋" w:eastAsia="仿宋" w:cs="仿宋"/>
                <w:color w:val="auto"/>
                <w:spacing w:val="0"/>
                <w:w w:val="100"/>
                <w:kern w:val="2"/>
                <w:sz w:val="21"/>
                <w:szCs w:val="21"/>
                <w:lang w:val="en-US" w:eastAsia="zh-CN" w:bidi="ar-SA"/>
              </w:rPr>
              <w:t>应急管理局报告。</w:t>
            </w:r>
          </w:p>
        </w:tc>
        <w:tc>
          <w:tcPr>
            <w:tcW w:w="1424" w:type="dxa"/>
            <w:vAlign w:val="center"/>
          </w:tcPr>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当班员工、班长、</w:t>
            </w:r>
            <w:r>
              <w:rPr>
                <w:rFonts w:hint="eastAsia" w:ascii="仿宋" w:hAnsi="仿宋" w:eastAsia="仿宋" w:cs="仿宋"/>
                <w:color w:val="auto"/>
                <w:spacing w:val="0"/>
                <w:w w:val="100"/>
                <w:kern w:val="2"/>
                <w:sz w:val="21"/>
                <w:szCs w:val="21"/>
                <w:lang w:val="en-US" w:eastAsia="zh-CN" w:bidi="ar-SA"/>
              </w:rPr>
              <w:t>副总经理</w:t>
            </w:r>
            <w:r>
              <w:rPr>
                <w:rFonts w:ascii="仿宋" w:hAnsi="仿宋" w:eastAsia="仿宋" w:cs="仿宋"/>
                <w:color w:val="auto"/>
                <w:spacing w:val="0"/>
                <w:w w:val="100"/>
                <w:kern w:val="2"/>
                <w:sz w:val="21"/>
                <w:szCs w:val="21"/>
                <w:lang w:val="en-US" w:eastAsia="zh-CN" w:bidi="ar-SA"/>
              </w:rPr>
              <w:t>、总经理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jc w:val="center"/>
        </w:trPr>
        <w:tc>
          <w:tcPr>
            <w:tcW w:w="1665" w:type="dxa"/>
            <w:vAlign w:val="center"/>
          </w:tcPr>
          <w:p>
            <w:pPr>
              <w:widowControl w:val="0"/>
              <w:tabs>
                <w:tab w:val="left" w:pos="525"/>
              </w:tabs>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警</w:t>
            </w:r>
          </w:p>
        </w:tc>
        <w:tc>
          <w:tcPr>
            <w:tcW w:w="6425" w:type="dxa"/>
            <w:gridSpan w:val="2"/>
          </w:tcPr>
          <w:p>
            <w:pPr>
              <w:widowControl w:val="0"/>
              <w:spacing w:line="260" w:lineRule="exact"/>
              <w:ind w:left="102"/>
              <w:jc w:val="both"/>
              <w:rPr>
                <w:rFonts w:hint="eastAsia"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根据事态发展，及时拨打</w:t>
            </w:r>
            <w:r>
              <w:rPr>
                <w:rFonts w:ascii="Times New Roman" w:hAnsi="仿宋" w:eastAsia="Times New Roman" w:cs="仿宋"/>
                <w:color w:val="auto"/>
                <w:spacing w:val="0"/>
                <w:w w:val="100"/>
                <w:kern w:val="2"/>
                <w:sz w:val="21"/>
                <w:szCs w:val="21"/>
                <w:lang w:val="en-US" w:eastAsia="zh-CN" w:bidi="ar-SA"/>
              </w:rPr>
              <w:t>119</w:t>
            </w:r>
            <w:r>
              <w:rPr>
                <w:rFonts w:ascii="仿宋" w:hAnsi="仿宋" w:eastAsia="仿宋" w:cs="仿宋"/>
                <w:color w:val="auto"/>
                <w:spacing w:val="0"/>
                <w:w w:val="100"/>
                <w:kern w:val="2"/>
                <w:sz w:val="21"/>
                <w:szCs w:val="21"/>
                <w:lang w:val="en-US" w:eastAsia="zh-CN" w:bidi="ar-SA"/>
              </w:rPr>
              <w:t>、</w:t>
            </w:r>
            <w:r>
              <w:rPr>
                <w:rFonts w:ascii="Times New Roman" w:hAnsi="仿宋" w:eastAsia="Times New Roman" w:cs="仿宋"/>
                <w:color w:val="auto"/>
                <w:spacing w:val="0"/>
                <w:w w:val="100"/>
                <w:kern w:val="2"/>
                <w:sz w:val="21"/>
                <w:szCs w:val="21"/>
                <w:lang w:val="en-US" w:eastAsia="zh-CN" w:bidi="ar-SA"/>
              </w:rPr>
              <w:t>120</w:t>
            </w:r>
            <w:r>
              <w:rPr>
                <w:rFonts w:ascii="仿宋" w:hAnsi="仿宋" w:eastAsia="仿宋" w:cs="仿宋"/>
                <w:color w:val="auto"/>
                <w:spacing w:val="0"/>
                <w:w w:val="100"/>
                <w:kern w:val="2"/>
                <w:sz w:val="21"/>
                <w:szCs w:val="21"/>
                <w:lang w:val="en-US" w:eastAsia="zh-CN" w:bidi="ar-SA"/>
              </w:rPr>
              <w:t>及周边协作单位报警增援</w:t>
            </w:r>
            <w:r>
              <w:rPr>
                <w:rFonts w:hint="eastAsia" w:ascii="仿宋" w:hAnsi="仿宋" w:eastAsia="仿宋" w:cs="仿宋"/>
                <w:color w:val="auto"/>
                <w:spacing w:val="0"/>
                <w:w w:val="100"/>
                <w:kern w:val="2"/>
                <w:sz w:val="21"/>
                <w:szCs w:val="21"/>
                <w:lang w:val="en-US" w:eastAsia="zh-CN" w:bidi="ar-SA"/>
              </w:rPr>
              <w:t>。</w:t>
            </w:r>
          </w:p>
        </w:tc>
        <w:tc>
          <w:tcPr>
            <w:tcW w:w="1424" w:type="dxa"/>
            <w:vAlign w:val="center"/>
          </w:tcPr>
          <w:p>
            <w:pPr>
              <w:widowControl w:val="0"/>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jc w:val="center"/>
        </w:trPr>
        <w:tc>
          <w:tcPr>
            <w:tcW w:w="1665" w:type="dxa"/>
            <w:vAlign w:val="center"/>
          </w:tcPr>
          <w:p>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应急程序启动</w:t>
            </w:r>
          </w:p>
        </w:tc>
        <w:tc>
          <w:tcPr>
            <w:tcW w:w="6425" w:type="dxa"/>
            <w:gridSpan w:val="2"/>
          </w:tcPr>
          <w:p>
            <w:pPr>
              <w:widowControl w:val="0"/>
              <w:spacing w:line="253" w:lineRule="exact"/>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安全部部长</w:t>
            </w:r>
            <w:r>
              <w:rPr>
                <w:rFonts w:ascii="仿宋" w:hAnsi="仿宋" w:eastAsia="仿宋" w:cs="仿宋"/>
                <w:color w:val="auto"/>
                <w:spacing w:val="0"/>
                <w:w w:val="100"/>
                <w:kern w:val="2"/>
                <w:sz w:val="21"/>
                <w:szCs w:val="21"/>
                <w:lang w:val="en-US" w:eastAsia="zh-CN" w:bidi="ar-SA"/>
              </w:rPr>
              <w:t>等领导未到达事故现场前（特别是夜班），班长为现场应急指挥，下达启动相应处置程序指令。</w:t>
            </w:r>
          </w:p>
        </w:tc>
        <w:tc>
          <w:tcPr>
            <w:tcW w:w="1424" w:type="dxa"/>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班长、</w:t>
            </w:r>
          </w:p>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jc w:val="center"/>
        </w:trPr>
        <w:tc>
          <w:tcPr>
            <w:tcW w:w="1665" w:type="dxa"/>
            <w:vAlign w:val="center"/>
          </w:tcPr>
          <w:p>
            <w:pPr>
              <w:widowControl w:val="0"/>
              <w:spacing w:line="254" w:lineRule="exact"/>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警戒和疏散</w:t>
            </w:r>
          </w:p>
        </w:tc>
        <w:tc>
          <w:tcPr>
            <w:tcW w:w="6425" w:type="dxa"/>
            <w:gridSpan w:val="2"/>
          </w:tcPr>
          <w:p>
            <w:pPr>
              <w:widowControl w:val="0"/>
              <w:spacing w:line="250" w:lineRule="exact"/>
              <w:ind w:left="102"/>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根据事故影响范围，划定警戒范围，设立明显警戒标志，并有专</w:t>
            </w:r>
            <w:r>
              <w:rPr>
                <w:rFonts w:ascii="仿宋" w:hAnsi="仿宋" w:eastAsia="仿宋" w:cs="仿宋"/>
                <w:color w:val="auto"/>
                <w:spacing w:val="0"/>
                <w:w w:val="100"/>
                <w:kern w:val="2"/>
                <w:sz w:val="21"/>
                <w:szCs w:val="24"/>
                <w:lang w:val="en-US" w:eastAsia="zh-CN" w:bidi="ar-SA"/>
              </w:rPr>
              <w:t>人负责警戒；</w:t>
            </w:r>
          </w:p>
          <w:p>
            <w:pPr>
              <w:widowControl w:val="0"/>
              <w:spacing w:line="258"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组织现场与抢险无关（包括承包商）的人员疏散至紧急集合点， 并反复清点人数。</w:t>
            </w:r>
          </w:p>
        </w:tc>
        <w:tc>
          <w:tcPr>
            <w:tcW w:w="1424" w:type="dxa"/>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人员救护</w:t>
            </w:r>
          </w:p>
        </w:tc>
        <w:tc>
          <w:tcPr>
            <w:tcW w:w="6425" w:type="dxa"/>
            <w:gridSpan w:val="2"/>
            <w:vAlign w:val="top"/>
          </w:tcPr>
          <w:p>
            <w:pPr>
              <w:widowControl w:val="0"/>
              <w:spacing w:line="254" w:lineRule="exact"/>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若有人员在事故地点或周围受伤或晕倒，在确保救援人员自身安全的前提下，佩戴好防护用品将受伤人员转移至安全地点，并施行急救（专业人员未接替前决不放弃）。</w:t>
            </w:r>
          </w:p>
        </w:tc>
        <w:tc>
          <w:tcPr>
            <w:tcW w:w="1424" w:type="dxa"/>
            <w:vAlign w:val="center"/>
          </w:tcPr>
          <w:p>
            <w:pPr>
              <w:widowControl w:val="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665" w:type="dxa"/>
            <w:vAlign w:val="center"/>
          </w:tcPr>
          <w:p>
            <w:pPr>
              <w:widowControl w:val="0"/>
              <w:spacing w:before="172"/>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现场处置</w:t>
            </w:r>
          </w:p>
        </w:tc>
        <w:tc>
          <w:tcPr>
            <w:tcW w:w="6425" w:type="dxa"/>
            <w:gridSpan w:val="2"/>
            <w:vAlign w:val="top"/>
          </w:tcPr>
          <w:p>
            <w:pPr>
              <w:widowControl w:val="0"/>
              <w:spacing w:before="6" w:line="285" w:lineRule="exact"/>
              <w:ind w:left="102"/>
              <w:jc w:val="both"/>
              <w:rPr>
                <w:rFonts w:ascii="仿宋" w:hAnsi="仿宋" w:eastAsia="仿宋" w:cs="仿宋"/>
                <w:color w:val="auto"/>
                <w:spacing w:val="0"/>
                <w:w w:val="100"/>
                <w:kern w:val="2"/>
                <w:sz w:val="21"/>
                <w:szCs w:val="24"/>
                <w:lang w:val="en-US" w:eastAsia="zh-CN" w:bidi="ar-SA"/>
              </w:rPr>
            </w:pPr>
            <w:r>
              <w:rPr>
                <w:rFonts w:hint="eastAsia" w:ascii="Times New Roman" w:hAnsi="仿宋" w:eastAsia="宋体" w:cs="仿宋"/>
                <w:color w:val="auto"/>
                <w:spacing w:val="0"/>
                <w:w w:val="100"/>
                <w:kern w:val="2"/>
                <w:sz w:val="21"/>
                <w:szCs w:val="24"/>
                <w:lang w:val="en-US" w:eastAsia="zh-CN" w:bidi="ar-SA"/>
              </w:rPr>
              <w:t>1</w:t>
            </w:r>
            <w:r>
              <w:rPr>
                <w:rFonts w:ascii="Times New Roman" w:hAnsi="仿宋" w:eastAsia="Times New Roman" w:cs="仿宋"/>
                <w:color w:val="auto"/>
                <w:spacing w:val="0"/>
                <w:w w:val="100"/>
                <w:kern w:val="2"/>
                <w:sz w:val="21"/>
                <w:szCs w:val="24"/>
                <w:lang w:val="en-US" w:eastAsia="zh-CN" w:bidi="ar-SA"/>
              </w:rPr>
              <w:t>.</w:t>
            </w:r>
            <w:r>
              <w:rPr>
                <w:rFonts w:ascii="仿宋" w:hAnsi="仿宋" w:eastAsia="仿宋" w:cs="仿宋"/>
                <w:color w:val="auto"/>
                <w:spacing w:val="0"/>
                <w:w w:val="100"/>
                <w:kern w:val="2"/>
                <w:sz w:val="21"/>
                <w:szCs w:val="24"/>
                <w:lang w:val="en-US" w:eastAsia="zh-CN" w:bidi="ar-SA"/>
              </w:rPr>
              <w:t>若发生火灾处于初期阶段，应取用周边干粉灭火器进行灭火；</w:t>
            </w:r>
          </w:p>
          <w:p>
            <w:pPr>
              <w:widowControl w:val="0"/>
              <w:spacing w:before="2" w:line="232" w:lineRule="auto"/>
              <w:ind w:left="102" w:right="101"/>
              <w:jc w:val="both"/>
              <w:rPr>
                <w:rFonts w:ascii="仿宋" w:hAnsi="仿宋" w:eastAsia="仿宋" w:cs="仿宋"/>
                <w:color w:val="auto"/>
                <w:spacing w:val="0"/>
                <w:w w:val="100"/>
                <w:kern w:val="2"/>
                <w:sz w:val="21"/>
                <w:szCs w:val="24"/>
                <w:lang w:val="en-US" w:eastAsia="zh-CN" w:bidi="ar-SA"/>
              </w:rPr>
            </w:pPr>
            <w:r>
              <w:rPr>
                <w:rFonts w:hint="eastAsia" w:ascii="Times New Roman" w:hAnsi="仿宋" w:eastAsia="宋体" w:cs="仿宋"/>
                <w:color w:val="auto"/>
                <w:spacing w:val="0"/>
                <w:w w:val="100"/>
                <w:kern w:val="2"/>
                <w:sz w:val="21"/>
                <w:szCs w:val="24"/>
                <w:lang w:val="en-US" w:eastAsia="zh-CN" w:bidi="ar-SA"/>
              </w:rPr>
              <w:t>2</w:t>
            </w:r>
            <w:r>
              <w:rPr>
                <w:rFonts w:ascii="Times New Roman" w:hAnsi="仿宋" w:eastAsia="Times New Roman" w:cs="仿宋"/>
                <w:color w:val="auto"/>
                <w:spacing w:val="0"/>
                <w:w w:val="100"/>
                <w:kern w:val="2"/>
                <w:sz w:val="21"/>
                <w:szCs w:val="24"/>
                <w:lang w:val="en-US" w:eastAsia="zh-CN" w:bidi="ar-SA"/>
              </w:rPr>
              <w:t>.</w:t>
            </w:r>
            <w:r>
              <w:rPr>
                <w:rFonts w:ascii="仿宋" w:hAnsi="仿宋" w:eastAsia="仿宋" w:cs="仿宋"/>
                <w:color w:val="auto"/>
                <w:spacing w:val="0"/>
                <w:w w:val="100"/>
                <w:kern w:val="2"/>
                <w:sz w:val="21"/>
                <w:szCs w:val="24"/>
                <w:lang w:val="en-US" w:eastAsia="zh-CN" w:bidi="ar-SA"/>
              </w:rPr>
              <w:t>若火灾处于发展阶段，应开启周边消火栓，对着火点附近的设备进行降温保护；</w:t>
            </w:r>
          </w:p>
          <w:p>
            <w:pPr>
              <w:widowControl w:val="0"/>
              <w:spacing w:before="6" w:line="281" w:lineRule="exact"/>
              <w:ind w:left="102" w:leftChars="0"/>
              <w:jc w:val="both"/>
              <w:rPr>
                <w:rFonts w:ascii="仿宋" w:hAnsi="仿宋" w:eastAsia="仿宋" w:cs="仿宋"/>
                <w:color w:val="auto"/>
                <w:spacing w:val="0"/>
                <w:w w:val="100"/>
                <w:kern w:val="2"/>
                <w:sz w:val="21"/>
                <w:szCs w:val="24"/>
                <w:lang w:val="en-US" w:eastAsia="zh-CN" w:bidi="ar-SA"/>
              </w:rPr>
            </w:pPr>
            <w:r>
              <w:rPr>
                <w:rFonts w:hint="eastAsia" w:ascii="Times New Roman" w:hAnsi="仿宋" w:eastAsia="宋体" w:cs="仿宋"/>
                <w:color w:val="auto"/>
                <w:spacing w:val="0"/>
                <w:w w:val="100"/>
                <w:kern w:val="2"/>
                <w:sz w:val="21"/>
                <w:szCs w:val="24"/>
                <w:lang w:val="en-US" w:eastAsia="zh-CN" w:bidi="ar-SA"/>
              </w:rPr>
              <w:t>3</w:t>
            </w:r>
            <w:r>
              <w:rPr>
                <w:rFonts w:ascii="Times New Roman" w:hAnsi="仿宋" w:eastAsia="Times New Roman" w:cs="仿宋"/>
                <w:color w:val="auto"/>
                <w:spacing w:val="0"/>
                <w:w w:val="100"/>
                <w:kern w:val="2"/>
                <w:sz w:val="21"/>
                <w:szCs w:val="24"/>
                <w:lang w:val="en-US" w:eastAsia="zh-CN" w:bidi="ar-SA"/>
              </w:rPr>
              <w:t>.</w:t>
            </w:r>
            <w:r>
              <w:rPr>
                <w:rFonts w:ascii="仿宋" w:hAnsi="仿宋" w:eastAsia="仿宋" w:cs="仿宋"/>
                <w:color w:val="auto"/>
                <w:spacing w:val="0"/>
                <w:w w:val="100"/>
                <w:kern w:val="2"/>
                <w:sz w:val="21"/>
                <w:szCs w:val="24"/>
                <w:lang w:val="en-US" w:eastAsia="zh-CN" w:bidi="ar-SA"/>
              </w:rPr>
              <w:t>视事态发展情况，下达局部</w:t>
            </w:r>
            <w:r>
              <w:rPr>
                <w:rFonts w:hint="eastAsia" w:ascii="仿宋" w:hAnsi="仿宋" w:eastAsia="仿宋" w:cs="仿宋"/>
                <w:color w:val="auto"/>
                <w:spacing w:val="0"/>
                <w:w w:val="100"/>
                <w:kern w:val="2"/>
                <w:sz w:val="21"/>
                <w:szCs w:val="24"/>
                <w:lang w:val="en-US" w:eastAsia="zh-CN" w:bidi="ar-SA"/>
              </w:rPr>
              <w:t>停产</w:t>
            </w:r>
            <w:r>
              <w:rPr>
                <w:rFonts w:ascii="仿宋" w:hAnsi="仿宋" w:eastAsia="仿宋" w:cs="仿宋"/>
                <w:color w:val="auto"/>
                <w:spacing w:val="0"/>
                <w:w w:val="100"/>
                <w:kern w:val="2"/>
                <w:sz w:val="21"/>
                <w:szCs w:val="24"/>
                <w:lang w:val="en-US" w:eastAsia="zh-CN" w:bidi="ar-SA"/>
              </w:rPr>
              <w:t>或全部</w:t>
            </w:r>
            <w:r>
              <w:rPr>
                <w:rFonts w:hint="eastAsia" w:ascii="仿宋" w:hAnsi="仿宋" w:eastAsia="仿宋" w:cs="仿宋"/>
                <w:color w:val="auto"/>
                <w:spacing w:val="0"/>
                <w:w w:val="100"/>
                <w:kern w:val="2"/>
                <w:sz w:val="21"/>
                <w:szCs w:val="24"/>
                <w:lang w:val="en-US" w:eastAsia="zh-CN" w:bidi="ar-SA"/>
              </w:rPr>
              <w:t>停产</w:t>
            </w:r>
            <w:r>
              <w:rPr>
                <w:rFonts w:ascii="仿宋" w:hAnsi="仿宋" w:eastAsia="仿宋" w:cs="仿宋"/>
                <w:color w:val="auto"/>
                <w:spacing w:val="0"/>
                <w:w w:val="100"/>
                <w:kern w:val="2"/>
                <w:sz w:val="21"/>
                <w:szCs w:val="24"/>
                <w:lang w:val="en-US" w:eastAsia="zh-CN" w:bidi="ar-SA"/>
              </w:rPr>
              <w:t>指令。</w:t>
            </w:r>
          </w:p>
        </w:tc>
        <w:tc>
          <w:tcPr>
            <w:tcW w:w="1424" w:type="dxa"/>
            <w:vAlign w:val="center"/>
          </w:tcPr>
          <w:p>
            <w:pPr>
              <w:widowControl w:val="0"/>
              <w:spacing w:before="158" w:line="237" w:lineRule="auto"/>
              <w:ind w:left="0" w:leftChars="0" w:right="10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当班员工、班长、车间领导</w:t>
            </w:r>
            <w:r>
              <w:rPr>
                <w:rFonts w:ascii="Times New Roman" w:hAnsi="仿宋" w:eastAsia="Times New Roman" w:cs="仿宋"/>
                <w:color w:val="auto"/>
                <w:spacing w:val="0"/>
                <w:w w:val="100"/>
                <w:kern w:val="2"/>
                <w:sz w:val="21"/>
                <w:szCs w:val="24"/>
                <w:lang w:val="en-US" w:eastAsia="zh-CN" w:bidi="ar-SA"/>
              </w:rPr>
              <w:t xml:space="preserve">/ </w:t>
            </w:r>
            <w:r>
              <w:rPr>
                <w:rFonts w:ascii="仿宋" w:hAnsi="仿宋" w:eastAsia="仿宋" w:cs="仿宋"/>
                <w:color w:val="auto"/>
                <w:spacing w:val="0"/>
                <w:w w:val="100"/>
                <w:kern w:val="2"/>
                <w:sz w:val="21"/>
                <w:szCs w:val="24"/>
                <w:lang w:val="en-US" w:eastAsia="zh-CN" w:bidi="ar-SA"/>
              </w:rPr>
              <w:t>带班领导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tabs>
                <w:tab w:val="left" w:pos="525"/>
              </w:tabs>
              <w:spacing w:before="119"/>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堵</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漏</w:t>
            </w:r>
          </w:p>
        </w:tc>
        <w:tc>
          <w:tcPr>
            <w:tcW w:w="6425" w:type="dxa"/>
            <w:gridSpan w:val="2"/>
            <w:vAlign w:val="top"/>
          </w:tcPr>
          <w:p>
            <w:pPr>
              <w:widowControl w:val="0"/>
              <w:spacing w:before="2" w:line="278" w:lineRule="exact"/>
              <w:ind w:left="102"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根据事态发展及事故现场情况，如具备堵漏条件，维修人员进入现场实施堵漏。</w:t>
            </w:r>
          </w:p>
        </w:tc>
        <w:tc>
          <w:tcPr>
            <w:tcW w:w="1424" w:type="dxa"/>
            <w:vAlign w:val="center"/>
          </w:tcPr>
          <w:p>
            <w:pPr>
              <w:widowControl w:val="0"/>
              <w:spacing w:before="119"/>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维修人员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4" w:hRule="atLeast"/>
          <w:jc w:val="center"/>
        </w:trPr>
        <w:tc>
          <w:tcPr>
            <w:tcW w:w="1665" w:type="dxa"/>
            <w:vAlign w:val="center"/>
          </w:tcPr>
          <w:p>
            <w:pPr>
              <w:widowControl w:val="0"/>
              <w:spacing w:before="138" w:line="244" w:lineRule="auto"/>
              <w:ind w:left="0" w:leftChars="0" w:right="21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事故扩大及同应急预案的衔接程序</w:t>
            </w:r>
          </w:p>
        </w:tc>
        <w:tc>
          <w:tcPr>
            <w:tcW w:w="6425" w:type="dxa"/>
            <w:gridSpan w:val="2"/>
            <w:vAlign w:val="top"/>
          </w:tcPr>
          <w:p>
            <w:pPr>
              <w:widowControl w:val="0"/>
              <w:spacing w:line="230" w:lineRule="auto"/>
              <w:ind w:left="102" w:right="10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事态发展超出现场应急处置控制能力，现场应急处置小组及应急指挥部根据事故的大小和发展态势向公司领导报告，并同时按照预警级别（车间级、公司级、社会级）启动相应级别的应急预案；当事故超出本单位应急处置能力时，应向当地政府有关部门及上级单位请求支援。</w:t>
            </w:r>
          </w:p>
          <w:p>
            <w:pPr>
              <w:widowControl w:val="0"/>
              <w:spacing w:before="1" w:line="281" w:lineRule="exact"/>
              <w:ind w:left="102" w:lef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消防救援队到达现场后，总指挥将指挥权移交给专业救援队伍。</w:t>
            </w:r>
          </w:p>
        </w:tc>
        <w:tc>
          <w:tcPr>
            <w:tcW w:w="1424" w:type="dxa"/>
            <w:vAlign w:val="center"/>
          </w:tcPr>
          <w:p>
            <w:pPr>
              <w:widowControl w:val="0"/>
              <w:spacing w:before="140" w:line="237" w:lineRule="auto"/>
              <w:ind w:left="0" w:leftChars="0" w:right="68"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r>
              <w:rPr>
                <w:rFonts w:ascii="Times New Roman" w:hAnsi="仿宋" w:eastAsia="Times New Roman" w:cs="仿宋"/>
                <w:color w:val="auto"/>
                <w:spacing w:val="0"/>
                <w:w w:val="100"/>
                <w:kern w:val="2"/>
                <w:sz w:val="21"/>
                <w:szCs w:val="24"/>
                <w:lang w:val="en-US" w:eastAsia="zh-CN" w:bidi="ar-SA"/>
              </w:rPr>
              <w:t>/</w:t>
            </w:r>
            <w:r>
              <w:rPr>
                <w:rFonts w:ascii="仿宋" w:hAnsi="仿宋" w:eastAsia="仿宋" w:cs="仿宋"/>
                <w:color w:val="auto"/>
                <w:spacing w:val="0"/>
                <w:w w:val="100"/>
                <w:kern w:val="2"/>
                <w:sz w:val="21"/>
                <w:szCs w:val="24"/>
                <w:lang w:val="en-US" w:eastAsia="zh-CN" w:bidi="ar-SA"/>
              </w:rPr>
              <w:t>带班领导、总经理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接应</w:t>
            </w:r>
            <w:r>
              <w:rPr>
                <w:rFonts w:hint="eastAsia" w:ascii="仿宋" w:hAnsi="仿宋" w:eastAsia="仿宋" w:cs="仿宋"/>
                <w:color w:val="auto"/>
                <w:spacing w:val="0"/>
                <w:w w:val="100"/>
                <w:kern w:val="2"/>
                <w:sz w:val="21"/>
                <w:szCs w:val="24"/>
                <w:lang w:val="en-US" w:eastAsia="zh-CN" w:bidi="ar-SA"/>
              </w:rPr>
              <w:t>外部</w:t>
            </w:r>
            <w:r>
              <w:rPr>
                <w:rFonts w:ascii="仿宋" w:hAnsi="仿宋" w:eastAsia="仿宋" w:cs="仿宋"/>
                <w:color w:val="auto"/>
                <w:spacing w:val="0"/>
                <w:w w:val="100"/>
                <w:kern w:val="2"/>
                <w:sz w:val="21"/>
                <w:szCs w:val="24"/>
                <w:lang w:val="en-US" w:eastAsia="zh-CN" w:bidi="ar-SA"/>
              </w:rPr>
              <w:t>救援</w:t>
            </w:r>
          </w:p>
        </w:tc>
        <w:tc>
          <w:tcPr>
            <w:tcW w:w="6425" w:type="dxa"/>
            <w:gridSpan w:val="2"/>
            <w:vAlign w:val="top"/>
          </w:tcPr>
          <w:p>
            <w:pPr>
              <w:widowControl w:val="0"/>
              <w:spacing w:line="230" w:lineRule="auto"/>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必要时，拨打</w:t>
            </w:r>
            <w:r>
              <w:rPr>
                <w:rFonts w:ascii="Times New Roman" w:hAnsi="仿宋" w:eastAsia="Times New Roman" w:cs="仿宋"/>
                <w:color w:val="auto"/>
                <w:spacing w:val="0"/>
                <w:w w:val="100"/>
                <w:kern w:val="2"/>
                <w:sz w:val="21"/>
                <w:szCs w:val="24"/>
                <w:lang w:val="en-US" w:eastAsia="zh-CN" w:bidi="ar-SA"/>
              </w:rPr>
              <w:t>119</w:t>
            </w:r>
            <w:r>
              <w:rPr>
                <w:rFonts w:ascii="仿宋" w:hAnsi="仿宋" w:eastAsia="仿宋" w:cs="仿宋"/>
                <w:color w:val="auto"/>
                <w:spacing w:val="0"/>
                <w:w w:val="100"/>
                <w:kern w:val="2"/>
                <w:sz w:val="21"/>
                <w:szCs w:val="24"/>
                <w:lang w:val="en-US" w:eastAsia="zh-CN" w:bidi="ar-SA"/>
              </w:rPr>
              <w:t>、</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报警，并打开消防通道，派出专人接应医疗救护、消防车辆及外部救援力量引导到现场；受伤人员如须转移至医院救治，至少派</w:t>
            </w: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名员工陪同护理。</w:t>
            </w:r>
          </w:p>
        </w:tc>
        <w:tc>
          <w:tcPr>
            <w:tcW w:w="1424" w:type="dxa"/>
            <w:vAlign w:val="center"/>
          </w:tcPr>
          <w:p>
            <w:pPr>
              <w:widowControl w:val="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665" w:type="dxa"/>
            <w:vAlign w:val="center"/>
          </w:tcPr>
          <w:p>
            <w:pPr>
              <w:widowControl w:val="0"/>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应急结束</w:t>
            </w:r>
          </w:p>
        </w:tc>
        <w:tc>
          <w:tcPr>
            <w:tcW w:w="6425" w:type="dxa"/>
            <w:gridSpan w:val="2"/>
            <w:vAlign w:val="top"/>
          </w:tcPr>
          <w:p>
            <w:pPr>
              <w:widowControl w:val="0"/>
              <w:spacing w:line="254" w:lineRule="exact"/>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无次生衍生事故的发生，受伤人员得到救治或已送往医疗急救救治，总指挥下达应急响应终止指令后，立即进行后期处置。</w:t>
            </w:r>
          </w:p>
        </w:tc>
        <w:tc>
          <w:tcPr>
            <w:tcW w:w="1424" w:type="dxa"/>
            <w:vAlign w:val="center"/>
          </w:tcPr>
          <w:p>
            <w:pPr>
              <w:widowControl w:val="0"/>
              <w:spacing w:before="118" w:line="244" w:lineRule="auto"/>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车间领导、班长、当班员工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665" w:type="dxa"/>
            <w:vAlign w:val="center"/>
          </w:tcPr>
          <w:p>
            <w:pPr>
              <w:widowControl w:val="0"/>
              <w:spacing w:before="117"/>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现场恢复</w:t>
            </w:r>
          </w:p>
        </w:tc>
        <w:tc>
          <w:tcPr>
            <w:tcW w:w="6425" w:type="dxa"/>
            <w:gridSpan w:val="2"/>
            <w:vAlign w:val="top"/>
          </w:tcPr>
          <w:p>
            <w:pPr>
              <w:widowControl w:val="0"/>
              <w:spacing w:line="253" w:lineRule="exact"/>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针对事故对生产秩序造成的影响应制定方案及时恢复生产，在恢复过程中应严格执行工艺、安全操作规程，防止同类事故再次发生。</w:t>
            </w:r>
          </w:p>
        </w:tc>
        <w:tc>
          <w:tcPr>
            <w:tcW w:w="1424" w:type="dxa"/>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665" w:type="dxa"/>
            <w:vAlign w:val="center"/>
          </w:tcPr>
          <w:p>
            <w:pPr>
              <w:spacing w:line="300" w:lineRule="exact"/>
              <w:ind w:firstLine="0" w:firstLineChars="0"/>
              <w:jc w:val="center"/>
              <w:rPr>
                <w:rFonts w:ascii="仿宋_GB2312" w:hAnsi="仿宋_GB2312" w:eastAsia="仿宋_GB2312" w:cs="仿宋_GB2312"/>
                <w:b/>
                <w:color w:val="auto"/>
                <w:kern w:val="2"/>
                <w:sz w:val="21"/>
                <w:szCs w:val="21"/>
                <w:highlight w:val="none"/>
                <w:lang w:val="en-US" w:eastAsia="zh-CN" w:bidi="ar-SA"/>
              </w:rPr>
            </w:pPr>
            <w:r>
              <w:rPr>
                <w:rFonts w:hint="eastAsia" w:ascii="仿宋" w:hAnsi="仿宋" w:eastAsia="仿宋" w:cs="仿宋"/>
                <w:color w:val="auto"/>
                <w:sz w:val="21"/>
                <w:szCs w:val="21"/>
                <w:highlight w:val="none"/>
              </w:rPr>
              <w:t>注意事项</w:t>
            </w:r>
          </w:p>
        </w:tc>
        <w:tc>
          <w:tcPr>
            <w:tcW w:w="7849" w:type="dxa"/>
            <w:gridSpan w:val="3"/>
            <w:vAlign w:val="center"/>
          </w:tcPr>
          <w:p>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w:t>
            </w:r>
            <w:r>
              <w:rPr>
                <w:rFonts w:hint="eastAsia" w:ascii="仿宋" w:hAnsi="仿宋" w:eastAsia="仿宋" w:cs="仿宋"/>
                <w:color w:val="auto"/>
                <w:kern w:val="0"/>
                <w:sz w:val="21"/>
                <w:szCs w:val="21"/>
                <w:highlight w:val="none"/>
                <w:lang w:val="en-US" w:eastAsia="zh-CN" w:bidi="ar-SA"/>
              </w:rPr>
              <w:t>穿戴好防毒面具、安全帽、耐高温手套等个体防护用品并检查确认有效，</w:t>
            </w:r>
            <w:r>
              <w:rPr>
                <w:rFonts w:hint="eastAsia" w:ascii="仿宋" w:hAnsi="仿宋" w:eastAsia="仿宋" w:cs="仿宋"/>
                <w:color w:val="auto"/>
                <w:kern w:val="2"/>
                <w:sz w:val="21"/>
                <w:szCs w:val="21"/>
                <w:highlight w:val="none"/>
                <w:lang w:val="en-US" w:eastAsia="zh-CN" w:bidi="ar-SA"/>
              </w:rPr>
              <w:t>严格遵守安全操作规程，防止二次伤害。</w:t>
            </w:r>
          </w:p>
          <w:p>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1）着火时，应使用雾状水和干粉灭火器进行灭火。</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2）事故抢险过程中，应防止燃烧产生的火焰或有毒有害气体对人体产生烧伤、中毒等伤害，应急人员应按规定穿戴好安全防护用品，佩戴必要的防毒面具，正确使用正压式呼吸器。</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3）火灾发生后，应果断采取有关隔离措施，防止火势的蔓延，确保相邻设备的安全，在恢复现场的过程中，易存在潜在的危险，应根据现场的实际情况，制定相关的安全措施。</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4）人员疏散应根据风向标指示，撤离至上风口的紧急集合点，并清点人数。</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5）现场人员疏散时，应检查关闭现场火源，切断临时用电电源。</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6）报警时，须讲明着火地点、着火介质、火势、人员伤亡情况。</w:t>
            </w:r>
          </w:p>
          <w:p>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2）切勿返回现场内取回贵重物品。</w:t>
            </w:r>
          </w:p>
          <w:p>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pPr>
              <w:widowControl/>
              <w:spacing w:line="30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w:t>
            </w:r>
            <w:r>
              <w:rPr>
                <w:rFonts w:hint="eastAsia" w:ascii="仿宋" w:hAnsi="仿宋" w:eastAsia="仿宋" w:cs="仿宋"/>
                <w:color w:val="auto"/>
                <w:kern w:val="0"/>
                <w:sz w:val="21"/>
                <w:szCs w:val="21"/>
                <w:highlight w:val="none"/>
                <w:lang w:val="en-US" w:eastAsia="zh-CN" w:bidi="ar-SA"/>
              </w:rPr>
              <w:t>险情排除后，应组织人员对现场进行认真的检查，防止遗漏，再次造成事故。同时保护好现场，以便查清事故原因，吸取教训，制定防范措施。</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2）设立人员疏散区。根据事故的类别、规模和危害程度，在必要时，应当果断迅速的划定危险波及范围和区域，组织机关人员和物资安全撤离危险波及的范围和区域。</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3）清理事故现场。针对事故对人体、动植物、土壤、水源、空气已经造成和可能造成的危害，迅速采取封闭、隔离、清洗等技术措施进行事故后处理，阻止危害的继续和环境的污染。</w:t>
            </w:r>
          </w:p>
          <w:p>
            <w:pPr>
              <w:widowControl/>
              <w:snapToGrid/>
              <w:spacing w:line="300" w:lineRule="exact"/>
              <w:ind w:firstLine="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4）人员应定期参加培训、演练，以保证现场处置人员能及时、准确处置事故，人员在配戴防护用品应首先对防护用品可进行检查，以保证防护设施安全使用。</w:t>
            </w:r>
          </w:p>
          <w:p>
            <w:pPr>
              <w:widowControl/>
              <w:snapToGrid/>
              <w:spacing w:line="300" w:lineRule="exact"/>
              <w:ind w:firstLine="0"/>
              <w:jc w:val="left"/>
              <w:rPr>
                <w:rFonts w:hint="eastAsia" w:ascii="仿宋" w:hAnsi="仿宋" w:cs="仿宋"/>
                <w:color w:val="auto"/>
                <w:sz w:val="21"/>
                <w:szCs w:val="21"/>
                <w:highlight w:val="none"/>
                <w:lang w:eastAsia="zh-CN"/>
              </w:rPr>
            </w:pPr>
            <w:r>
              <w:rPr>
                <w:rFonts w:hint="eastAsia" w:ascii="仿宋" w:hAnsi="仿宋" w:eastAsia="仿宋" w:cs="仿宋"/>
                <w:bCs/>
                <w:color w:val="auto"/>
                <w:sz w:val="21"/>
                <w:szCs w:val="21"/>
                <w:highlight w:val="none"/>
              </w:rPr>
              <w:t>5）</w:t>
            </w:r>
            <w:r>
              <w:rPr>
                <w:rFonts w:hint="eastAsia" w:ascii="仿宋" w:hAnsi="仿宋" w:eastAsia="仿宋" w:cs="仿宋"/>
                <w:bCs/>
                <w:color w:val="auto"/>
                <w:sz w:val="21"/>
                <w:highlight w:val="none"/>
              </w:rPr>
              <w:t>若事故进一步扩大，现场处置人员无法有效控制，应立即撤离并疏散周边人员至安全区域，杜绝一切点火源，并将事故情况上报</w:t>
            </w:r>
            <w:r>
              <w:rPr>
                <w:rFonts w:hint="eastAsia" w:ascii="仿宋" w:hAnsi="仿宋" w:cs="仿宋"/>
                <w:color w:val="auto"/>
                <w:spacing w:val="0"/>
                <w:w w:val="100"/>
                <w:kern w:val="2"/>
                <w:sz w:val="21"/>
                <w:szCs w:val="21"/>
                <w:lang w:val="en-US" w:eastAsia="zh-CN" w:bidi="ar-SA"/>
              </w:rPr>
              <w:t>濉溪经济开发区管委会</w:t>
            </w:r>
            <w:r>
              <w:rPr>
                <w:rFonts w:hint="eastAsia" w:ascii="仿宋" w:hAnsi="仿宋" w:eastAsia="仿宋" w:cs="仿宋"/>
                <w:bCs/>
                <w:color w:val="auto"/>
                <w:sz w:val="21"/>
                <w:highlight w:val="none"/>
                <w:lang w:eastAsia="zh-CN"/>
              </w:rPr>
              <w:t>、濉溪县应急管理局、</w:t>
            </w:r>
            <w:r>
              <w:rPr>
                <w:rFonts w:hint="eastAsia" w:ascii="仿宋" w:hAnsi="仿宋" w:eastAsia="仿宋" w:cs="仿宋"/>
                <w:bCs/>
                <w:color w:val="auto"/>
                <w:sz w:val="21"/>
                <w:highlight w:val="none"/>
              </w:rPr>
              <w:t>消防</w:t>
            </w:r>
            <w:r>
              <w:rPr>
                <w:rFonts w:hint="eastAsia" w:ascii="仿宋" w:hAnsi="仿宋" w:eastAsia="仿宋" w:cs="仿宋"/>
                <w:bCs/>
                <w:color w:val="auto"/>
                <w:sz w:val="21"/>
                <w:highlight w:val="none"/>
                <w:lang w:eastAsia="zh-CN"/>
              </w:rPr>
              <w:t>部门</w:t>
            </w:r>
            <w:r>
              <w:rPr>
                <w:rFonts w:hint="eastAsia" w:ascii="仿宋" w:hAnsi="仿宋" w:eastAsia="仿宋" w:cs="仿宋"/>
                <w:bCs/>
                <w:color w:val="auto"/>
                <w:sz w:val="21"/>
                <w:highlight w:val="none"/>
              </w:rPr>
              <w:t>，以便及时救援</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rPr>
              <w:t>报警时，须讲明着火地点、着火介质、火势、人员伤亡情况</w:t>
            </w:r>
            <w:r>
              <w:rPr>
                <w:rFonts w:hint="eastAsia" w:ascii="仿宋" w:hAnsi="仿宋" w:cs="仿宋"/>
                <w:color w:val="auto"/>
                <w:sz w:val="21"/>
                <w:szCs w:val="21"/>
                <w:highlight w:val="none"/>
                <w:lang w:eastAsia="zh-CN"/>
              </w:rPr>
              <w:t>。</w:t>
            </w:r>
          </w:p>
          <w:p>
            <w:pPr>
              <w:widowControl/>
              <w:snapToGrid/>
              <w:spacing w:line="300" w:lineRule="exact"/>
              <w:ind w:firstLine="0"/>
              <w:jc w:val="left"/>
              <w:rPr>
                <w:rFonts w:hint="eastAsia" w:ascii="仿宋" w:hAnsi="仿宋" w:eastAsia="仿宋" w:cs="仿宋"/>
                <w:bCs/>
                <w:color w:val="auto"/>
                <w:kern w:val="2"/>
                <w:sz w:val="21"/>
                <w:szCs w:val="24"/>
                <w:highlight w:val="none"/>
                <w:lang w:val="en-US" w:eastAsia="zh-CN" w:bidi="ar-SA"/>
              </w:rPr>
            </w:pPr>
            <w:r>
              <w:rPr>
                <w:rFonts w:hint="eastAsia" w:ascii="仿宋" w:hAnsi="仿宋" w:eastAsia="仿宋" w:cs="仿宋"/>
                <w:color w:val="auto"/>
                <w:sz w:val="21"/>
                <w:szCs w:val="21"/>
                <w:highlight w:val="none"/>
              </w:rPr>
              <w:t>6</w:t>
            </w:r>
            <w:r>
              <w:rPr>
                <w:rFonts w:hint="eastAsia" w:ascii="仿宋" w:hAnsi="仿宋" w:eastAsia="仿宋" w:cs="仿宋"/>
                <w:bCs/>
                <w:color w:val="auto"/>
                <w:sz w:val="21"/>
                <w:szCs w:val="21"/>
                <w:highlight w:val="none"/>
              </w:rPr>
              <w:t>）发生灼烫伤事故，要使用正确的方法在第一时间，用足够长的时间对伤者进行现场冲洗处置。并及时送往医院进行进一步检查救治。特别是眼部灼烫伤，在现场处置后一定要到医院进行处置检查，不可以凭感觉而耽误治疗，造成伤情加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665" w:type="dxa"/>
            <w:vAlign w:val="center"/>
          </w:tcPr>
          <w:p>
            <w:pPr>
              <w:widowControl w:val="0"/>
              <w:spacing w:line="244" w:lineRule="auto"/>
              <w:ind w:left="0" w:leftChars="0" w:right="83" w:righ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报警电话及报告内容</w:t>
            </w:r>
          </w:p>
        </w:tc>
        <w:tc>
          <w:tcPr>
            <w:tcW w:w="7849" w:type="dxa"/>
            <w:gridSpan w:val="3"/>
            <w:vAlign w:val="top"/>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pPr>
        <w:rPr>
          <w:rFonts w:hint="eastAsia" w:ascii="宋体" w:hAnsi="宋体" w:eastAsia="宋体" w:cs="宋体"/>
          <w:color w:val="auto"/>
          <w:w w:val="95"/>
          <w:kern w:val="0"/>
          <w:sz w:val="28"/>
          <w:szCs w:val="28"/>
          <w:lang w:val="en-US" w:eastAsia="zh-CN"/>
        </w:rPr>
      </w:pPr>
    </w:p>
    <w:p>
      <w:pPr>
        <w:pStyle w:val="26"/>
        <w:rPr>
          <w:rFonts w:hint="eastAsia" w:ascii="宋体" w:hAnsi="宋体" w:eastAsia="宋体" w:cs="宋体"/>
          <w:color w:val="auto"/>
          <w:w w:val="95"/>
          <w:kern w:val="0"/>
          <w:sz w:val="28"/>
          <w:szCs w:val="28"/>
          <w:lang w:val="en-US" w:eastAsia="zh-CN"/>
        </w:r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eastAsia="en-US"/>
        </w:rPr>
      </w:pPr>
      <w:bookmarkStart w:id="1135" w:name="_Toc29397"/>
      <w:r>
        <w:rPr>
          <w:rFonts w:hint="eastAsia"/>
          <w:lang w:val="en-US" w:eastAsia="zh-CN"/>
        </w:rPr>
        <w:t>二</w:t>
      </w:r>
      <w:r>
        <w:rPr>
          <w:rFonts w:hint="eastAsia"/>
          <w:lang w:eastAsia="zh-CN"/>
        </w:rPr>
        <w:t>、</w:t>
      </w:r>
      <w:r>
        <w:rPr>
          <w:rFonts w:hint="eastAsia"/>
          <w:lang w:eastAsia="en-US"/>
        </w:rPr>
        <w:t>车辆伤害</w:t>
      </w:r>
      <w:r>
        <w:rPr>
          <w:rFonts w:hint="eastAsia"/>
          <w:lang w:eastAsia="zh-CN"/>
        </w:rPr>
        <w:t>现场处置方案</w:t>
      </w:r>
      <w:bookmarkEnd w:id="1131"/>
      <w:bookmarkEnd w:id="1132"/>
      <w:bookmarkEnd w:id="1133"/>
      <w:bookmarkEnd w:id="1134"/>
      <w:bookmarkEnd w:id="1135"/>
    </w:p>
    <w:tbl>
      <w:tblPr>
        <w:tblStyle w:val="28"/>
        <w:tblpPr w:leftFromText="180" w:rightFromText="180" w:vertAnchor="text" w:tblpX="108" w:tblpY="1"/>
        <w:tblOverlap w:val="neve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226"/>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restart"/>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事故风险分析征</w:t>
            </w:r>
          </w:p>
        </w:tc>
        <w:tc>
          <w:tcPr>
            <w:tcW w:w="2226" w:type="dxa"/>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事故类型</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事故类型和</w:t>
            </w:r>
            <w:r>
              <w:rPr>
                <w:rFonts w:hint="eastAsia" w:ascii="仿宋" w:hAnsi="仿宋" w:eastAsia="仿宋" w:cs="仿宋"/>
                <w:color w:val="auto"/>
                <w:sz w:val="21"/>
                <w:szCs w:val="21"/>
                <w:highlight w:val="none"/>
              </w:rPr>
              <w:t>事故的危害严重程度及其影响范围</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事故类型为车辆伤害，如果进出厂区的运输车辆有故障、司机驾驶不慎或违章驾驶、麻痹大意以及行人不注意规避等，都有可能导致车辆伤害事故。危险程度：中，可造成人员伤亡，对周边设施和人员也会产生一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事故征兆和因素</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车辆速度较快或视线受影响时容易发生碰撞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事故发生区域</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车间及厂区道路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vMerge w:val="continue"/>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事故可能发生时间</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无明显季节特征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pPr>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可能引发的次生、衍生事故</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车辆伤害事故可造成人员伤亡等次生、衍生事故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2" w:type="dxa"/>
            <w:vMerge w:val="restart"/>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应急组织与职责</w:t>
            </w:r>
          </w:p>
        </w:tc>
        <w:tc>
          <w:tcPr>
            <w:tcW w:w="2226" w:type="dxa"/>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6402" w:type="dxa"/>
            <w:vAlign w:val="center"/>
          </w:tcPr>
          <w:p>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2" w:type="dxa"/>
            <w:vMerge w:val="continue"/>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r>
              <w:rPr>
                <w:rFonts w:hint="eastAsia" w:ascii="仿宋" w:hAnsi="仿宋" w:eastAsia="仿宋" w:cs="仿宋"/>
                <w:color w:val="auto"/>
                <w:kern w:val="0"/>
                <w:sz w:val="21"/>
                <w:szCs w:val="21"/>
                <w:highlight w:val="none"/>
              </w:rPr>
              <w:t>职责</w:t>
            </w:r>
          </w:p>
        </w:tc>
        <w:tc>
          <w:tcPr>
            <w:tcW w:w="6402" w:type="dxa"/>
            <w:vAlign w:val="center"/>
          </w:tcPr>
          <w:p>
            <w:pPr>
              <w:keepNext/>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专业教育、日常培训。</w:t>
            </w:r>
          </w:p>
          <w:p>
            <w:pPr>
              <w:keepNext/>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组织指挥实施自救行动。</w:t>
            </w:r>
          </w:p>
          <w:p>
            <w:pPr>
              <w:keepNext/>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向上级汇报事故情况，发出救援请求。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2" w:type="dxa"/>
            <w:vMerge w:val="continue"/>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r>
              <w:rPr>
                <w:rFonts w:hint="eastAsia" w:ascii="仿宋" w:hAnsi="仿宋" w:eastAsia="仿宋" w:cs="仿宋"/>
                <w:color w:val="auto"/>
                <w:sz w:val="21"/>
                <w:highlight w:val="none"/>
              </w:rPr>
              <w:t>成员职责</w:t>
            </w:r>
          </w:p>
        </w:tc>
        <w:tc>
          <w:tcPr>
            <w:tcW w:w="6402" w:type="dxa"/>
            <w:vAlign w:val="center"/>
          </w:tcPr>
          <w:p>
            <w:pPr>
              <w:spacing w:line="240" w:lineRule="auto"/>
              <w:ind w:firstLine="0" w:firstLineChars="0"/>
              <w:rPr>
                <w:rFonts w:hint="eastAsia" w:ascii="仿宋" w:hAnsi="仿宋" w:eastAsia="仿宋" w:cs="仿宋"/>
                <w:color w:val="auto"/>
                <w:kern w:val="0"/>
                <w:sz w:val="21"/>
                <w:highlight w:val="none"/>
              </w:rPr>
            </w:pPr>
            <w:r>
              <w:rPr>
                <w:rFonts w:hint="eastAsia" w:ascii="仿宋" w:hAnsi="仿宋" w:eastAsia="仿宋" w:cs="仿宋"/>
                <w:color w:val="auto"/>
                <w:kern w:val="0"/>
                <w:sz w:val="21"/>
                <w:highlight w:val="none"/>
              </w:rPr>
              <w:t>1</w:t>
            </w:r>
            <w:r>
              <w:rPr>
                <w:rFonts w:hint="eastAsia" w:ascii="仿宋" w:hAnsi="仿宋" w:cs="仿宋"/>
                <w:color w:val="auto"/>
                <w:kern w:val="0"/>
                <w:sz w:val="21"/>
                <w:highlight w:val="none"/>
                <w:lang w:val="en-US" w:eastAsia="zh-CN"/>
              </w:rPr>
              <w:t>.</w:t>
            </w:r>
            <w:r>
              <w:rPr>
                <w:rFonts w:hint="eastAsia" w:ascii="仿宋" w:hAnsi="仿宋" w:eastAsia="仿宋" w:cs="仿宋"/>
                <w:color w:val="auto"/>
                <w:kern w:val="0"/>
                <w:sz w:val="21"/>
                <w:highlight w:val="none"/>
              </w:rPr>
              <w:t>组长负责全面协调指挥工作，负责,事故和营救方案的制定工作。</w:t>
            </w:r>
          </w:p>
          <w:p>
            <w:pPr>
              <w:keepNext/>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highlight w:val="none"/>
              </w:rPr>
              <w:t>2</w:t>
            </w:r>
            <w:r>
              <w:rPr>
                <w:rFonts w:hint="eastAsia" w:ascii="仿宋" w:hAnsi="仿宋" w:cs="仿宋"/>
                <w:color w:val="auto"/>
                <w:kern w:val="0"/>
                <w:sz w:val="21"/>
                <w:highlight w:val="none"/>
                <w:lang w:val="en-US" w:eastAsia="zh-CN"/>
              </w:rPr>
              <w:t>.</w:t>
            </w:r>
            <w:r>
              <w:rPr>
                <w:rFonts w:hint="eastAsia" w:ascii="仿宋" w:hAnsi="仿宋" w:eastAsia="仿宋" w:cs="仿宋"/>
                <w:color w:val="auto"/>
                <w:kern w:val="0"/>
                <w:sz w:val="21"/>
                <w:highlight w:val="none"/>
              </w:rPr>
              <w:t>各成员根据分工进行抢险、自救和避灾。</w:t>
            </w:r>
            <w:r>
              <w:rPr>
                <w:rFonts w:hint="eastAsia" w:ascii="仿宋" w:hAnsi="仿宋" w:eastAsia="仿宋" w:cs="仿宋"/>
                <w:color w:val="auto"/>
                <w:sz w:val="21"/>
                <w:szCs w:val="21"/>
                <w:highlight w:val="none"/>
              </w:rPr>
              <w:t>负责协助组长做好事故报警及事故处置工作，负责现场通讯联络及对外联系，负责现场救援及医疗救护工作，负责抢险救援物资和运输工作等。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2" w:type="dxa"/>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应急处置</w:t>
            </w:r>
          </w:p>
        </w:tc>
        <w:tc>
          <w:tcPr>
            <w:tcW w:w="8628" w:type="dxa"/>
            <w:gridSpan w:val="2"/>
            <w:vAlign w:val="center"/>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1）厂区、道路等发生车辆伤害事故时，车辆应立即熄火、制动或采取其他措施对制动失效的车辆进行制动、防止再次滑行。应及时通知应急救援指挥部组织救援人员到达现场，进行施救。</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当有人员被压埋在倾倒车辆下面或驾驶室内时，应立即采取千斤顶、起吊设备、切割等措施，将被压人员救出，在实施处置时，必须指定1名有经验的人员进行现场指挥，并采取警戒措施，防止起重机倾倒、挤压事故的再次发生。</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（2）迅速将伤员脱离危险场地，移至安全地带。受伤人员如有骨折和开放性伤口与出血，应先止血和包扎伤口，再用夹板对骨折部位进行固定，然后送往医院。</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（3）若伤员有断肢情况发生，应尽量用干净的干布（灭菌敷料）包裹装入塑料袋内，随伤员一起转送。</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2）发生厂内车辆火灾事故时，应立即组织人员灭火，在可能的情况下卸下车上货物，并及时通知应急救援指挥部组织救援人员到达现场，进行施救。</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（1）建立警戒区，划出警戒线，设立明显标志，以各种方式和手段通知警戒区内和周边人员迅速撤离，禁止一切车辆和无关人员进入警戒区。疏通事故现场道路，保证救援工作顺利进行，疏散人群至安全地带。</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（2）在急救过程中，遇有威胁人身安全的情况时，应首先确保人身安全，迅速组织脱离危险区域，然后再采取急救措施。</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（3）应采取措施抢救被困在车厢内或驾驶室内无法逃生的人员，并应立即使机车熄火，防止车辆伤害的蔓延扩大。为防止车辆爆炸，被困人员除自救外，还应向消防部门求援，尽快扑灭火情。</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3）在事故现场救援行动中，同时安排人员做好事故调查取证工作，以利于事故处理，防止证据遗失。</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4）在救助行动中，救助人员应严格执行安全操作规程，配齐安全设施和防护工具，加强自我保护，确保抢救行动中的人身安全和财产安全。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2" w:type="dxa"/>
            <w:vAlign w:val="center"/>
          </w:tcPr>
          <w:p>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注意事项</w:t>
            </w:r>
          </w:p>
        </w:tc>
        <w:tc>
          <w:tcPr>
            <w:tcW w:w="8628" w:type="dxa"/>
            <w:gridSpan w:val="2"/>
            <w:vAlign w:val="center"/>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2）参加救援的人员一定穿戴劳动防护用品，严格遵守安全操作规程，防止二次伤害。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1）抢险时应注意观察周边情况，防止对伤员的二次伤害和对救援人员的伤害。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2）当发生车辆事故后，应先对休克、骨折和出血者进行处理，应先救命，后治疗。</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3）重伤员运送应用担架，腹部创伤及脊柱损伤者，应用卧位运送，胸部伤者一般取卧位，颅脑伤者一般取仰卧偏头和侧卧位。</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4）抢救失血者，应先进行止血；抢救休克者，应采取保暖措施，防止热损耗；抢救脊椎受伤者，应将伤者平卧放在帆布担架或硬板上，严禁只抬伤者的两肩与两腿或单肩背运。</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2）切勿返回现场内取回贵重物品。</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保护好事故现场，等待事故调查组进行调查工作认真分析事故原因，收集保存事故有关证据和资料，采取有效措施，防止事故再次发生。</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lang w:val="en-US" w:eastAsia="zh-CN" w:bidi="ar-SA"/>
              </w:rPr>
              <w:t>备齐必要的应急救援物资，如车辆、医药箱、担架、氧气袋、止血带、通讯设备、照明器材等。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732" w:type="dxa"/>
            <w:vAlign w:val="top"/>
          </w:tcPr>
          <w:p>
            <w:pPr>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报警电话及报告内容</w:t>
            </w:r>
          </w:p>
        </w:tc>
        <w:tc>
          <w:tcPr>
            <w:tcW w:w="8628" w:type="dxa"/>
            <w:gridSpan w:val="2"/>
            <w:vAlign w:val="top"/>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hint="eastAsia" w:ascii="仿宋" w:hAnsi="仿宋" w:eastAsia="仿宋" w:cs="仿宋"/>
                <w:color w:val="auto"/>
                <w:sz w:val="21"/>
                <w:szCs w:val="21"/>
                <w:highlight w:val="none"/>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bookmarkStart w:id="1136" w:name="_Toc5395"/>
      <w:bookmarkStart w:id="1137" w:name="_Toc1945"/>
      <w:bookmarkStart w:id="1138" w:name="_Toc29627"/>
      <w:bookmarkStart w:id="1139" w:name="_Toc8122"/>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140" w:name="_Toc25704"/>
      <w:r>
        <w:rPr>
          <w:rFonts w:hint="eastAsia"/>
          <w:lang w:val="en-US" w:eastAsia="zh-CN"/>
        </w:rPr>
        <w:t>三、</w:t>
      </w:r>
      <w:r>
        <w:rPr>
          <w:rFonts w:hint="eastAsia"/>
          <w:lang w:val="en-US" w:eastAsia="en-US"/>
        </w:rPr>
        <w:t>物体打击</w:t>
      </w:r>
      <w:r>
        <w:rPr>
          <w:rFonts w:hint="eastAsia"/>
          <w:lang w:val="en-US" w:eastAsia="zh-CN"/>
        </w:rPr>
        <w:t>现场处置方案</w:t>
      </w:r>
      <w:bookmarkEnd w:id="1136"/>
      <w:bookmarkEnd w:id="1137"/>
      <w:bookmarkEnd w:id="1138"/>
      <w:bookmarkEnd w:id="1139"/>
      <w:bookmarkEnd w:id="1140"/>
    </w:p>
    <w:tbl>
      <w:tblPr>
        <w:tblStyle w:val="28"/>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79"/>
        <w:gridCol w:w="1575"/>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2" w:type="dxa"/>
            <w:vMerge w:val="restart"/>
            <w:vAlign w:val="center"/>
          </w:tcPr>
          <w:p>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事故风险分析</w:t>
            </w:r>
          </w:p>
        </w:tc>
        <w:tc>
          <w:tcPr>
            <w:tcW w:w="2179" w:type="dxa"/>
            <w:vAlign w:val="center"/>
          </w:tcPr>
          <w:p>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事故类型</w:t>
            </w:r>
          </w:p>
        </w:tc>
        <w:tc>
          <w:tcPr>
            <w:tcW w:w="6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2" w:type="dxa"/>
            <w:vMerge w:val="continue"/>
            <w:vAlign w:val="center"/>
          </w:tcPr>
          <w:p>
            <w:pPr>
              <w:spacing w:line="240" w:lineRule="auto"/>
              <w:ind w:firstLine="0" w:firstLineChars="0"/>
              <w:jc w:val="center"/>
              <w:rPr>
                <w:rFonts w:hint="eastAsia" w:ascii="仿宋" w:hAnsi="仿宋" w:eastAsia="仿宋" w:cs="仿宋"/>
                <w:color w:val="auto"/>
                <w:sz w:val="21"/>
                <w:szCs w:val="21"/>
                <w:highlight w:val="none"/>
              </w:rPr>
            </w:pPr>
          </w:p>
        </w:tc>
        <w:tc>
          <w:tcPr>
            <w:tcW w:w="2179" w:type="dxa"/>
            <w:vAlign w:val="center"/>
          </w:tcPr>
          <w:p>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事故类型和事故的危害严重程度及其影响范围</w:t>
            </w:r>
          </w:p>
        </w:tc>
        <w:tc>
          <w:tcPr>
            <w:tcW w:w="6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bookmarkStart w:id="1141" w:name="_Toc256064397"/>
            <w:r>
              <w:rPr>
                <w:rFonts w:hint="eastAsia" w:ascii="仿宋" w:hAnsi="仿宋" w:eastAsia="仿宋" w:cs="仿宋"/>
                <w:color w:val="auto"/>
                <w:spacing w:val="0"/>
                <w:w w:val="100"/>
                <w:kern w:val="2"/>
                <w:sz w:val="21"/>
                <w:szCs w:val="24"/>
                <w:lang w:val="en-US" w:eastAsia="zh-CN" w:bidi="ar-SA"/>
              </w:rPr>
              <w:t>事故类型为物体打击，作业时部件飞出造成的打击伤害。</w:t>
            </w:r>
            <w:bookmarkEnd w:id="1141"/>
            <w:bookmarkStart w:id="1142" w:name="_Toc256064399"/>
            <w:r>
              <w:rPr>
                <w:rFonts w:hint="eastAsia" w:ascii="仿宋" w:hAnsi="仿宋" w:eastAsia="仿宋" w:cs="仿宋"/>
                <w:color w:val="auto"/>
                <w:spacing w:val="0"/>
                <w:w w:val="100"/>
                <w:kern w:val="2"/>
                <w:sz w:val="21"/>
                <w:szCs w:val="24"/>
                <w:lang w:val="en-US" w:eastAsia="zh-CN" w:bidi="ar-SA"/>
              </w:rPr>
              <w:t>高处落物引起的打击伤害，</w:t>
            </w:r>
            <w:bookmarkEnd w:id="1142"/>
            <w:bookmarkStart w:id="1143" w:name="_Toc256064401"/>
            <w:r>
              <w:rPr>
                <w:rFonts w:hint="eastAsia" w:ascii="仿宋" w:hAnsi="仿宋" w:eastAsia="仿宋" w:cs="仿宋"/>
                <w:color w:val="auto"/>
                <w:spacing w:val="0"/>
                <w:w w:val="100"/>
                <w:kern w:val="2"/>
                <w:sz w:val="21"/>
                <w:szCs w:val="24"/>
                <w:lang w:val="en-US" w:eastAsia="zh-CN" w:bidi="ar-SA"/>
              </w:rPr>
              <w:t>旋转设备修后试运时转动部件飞出造成的打击伤害。</w:t>
            </w:r>
            <w:bookmarkEnd w:id="1143"/>
            <w:r>
              <w:rPr>
                <w:rFonts w:hint="eastAsia" w:ascii="仿宋" w:hAnsi="仿宋" w:eastAsia="仿宋" w:cs="仿宋"/>
                <w:color w:val="auto"/>
                <w:spacing w:val="0"/>
                <w:w w:val="100"/>
                <w:kern w:val="2"/>
                <w:sz w:val="21"/>
                <w:szCs w:val="24"/>
                <w:lang w:val="en-US" w:eastAsia="zh-CN" w:bidi="ar-SA"/>
              </w:rPr>
              <w:t>危险程度：中，可造成人员伤亡，可影响到周围设施和操作人员。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22" w:type="dxa"/>
            <w:vMerge w:val="continue"/>
            <w:vAlign w:val="center"/>
          </w:tcPr>
          <w:p>
            <w:pPr>
              <w:spacing w:line="240" w:lineRule="auto"/>
              <w:ind w:firstLine="0" w:firstLineChars="0"/>
              <w:jc w:val="center"/>
              <w:rPr>
                <w:rFonts w:hint="eastAsia" w:ascii="仿宋" w:hAnsi="仿宋" w:eastAsia="仿宋" w:cs="仿宋"/>
                <w:color w:val="auto"/>
                <w:sz w:val="21"/>
                <w:szCs w:val="21"/>
                <w:highlight w:val="none"/>
              </w:rPr>
            </w:pPr>
          </w:p>
        </w:tc>
        <w:tc>
          <w:tcPr>
            <w:tcW w:w="2179" w:type="dxa"/>
            <w:vAlign w:val="center"/>
          </w:tcPr>
          <w:p>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事故征兆和因素</w:t>
            </w:r>
          </w:p>
        </w:tc>
        <w:tc>
          <w:tcPr>
            <w:tcW w:w="6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bookmarkStart w:id="1144" w:name="_Toc256064416"/>
            <w:r>
              <w:rPr>
                <w:rFonts w:hint="eastAsia" w:ascii="仿宋" w:hAnsi="仿宋" w:eastAsia="仿宋" w:cs="仿宋"/>
                <w:color w:val="auto"/>
                <w:spacing w:val="0"/>
                <w:w w:val="100"/>
                <w:kern w:val="2"/>
                <w:sz w:val="21"/>
                <w:szCs w:val="24"/>
                <w:lang w:val="en-US" w:eastAsia="zh-CN" w:bidi="ar-SA"/>
              </w:rPr>
              <w:t>设备检修作业时，没有设置警示隔离标识；</w:t>
            </w:r>
            <w:bookmarkEnd w:id="1144"/>
            <w:bookmarkStart w:id="1145" w:name="_Toc256064417"/>
            <w:r>
              <w:rPr>
                <w:rFonts w:hint="eastAsia" w:ascii="仿宋" w:hAnsi="仿宋" w:eastAsia="仿宋" w:cs="仿宋"/>
                <w:color w:val="auto"/>
                <w:spacing w:val="0"/>
                <w:w w:val="100"/>
                <w:kern w:val="2"/>
                <w:sz w:val="21"/>
                <w:szCs w:val="24"/>
                <w:lang w:val="en-US" w:eastAsia="zh-CN" w:bidi="ar-SA"/>
              </w:rPr>
              <w:t>操作人员野蛮操作或操作不当。</w:t>
            </w:r>
            <w:bookmarkEnd w:id="1145"/>
            <w:bookmarkStart w:id="1146" w:name="_Toc256064421"/>
            <w:r>
              <w:rPr>
                <w:rFonts w:hint="eastAsia" w:ascii="仿宋" w:hAnsi="仿宋" w:eastAsia="仿宋" w:cs="仿宋"/>
                <w:color w:val="auto"/>
                <w:spacing w:val="0"/>
                <w:w w:val="100"/>
                <w:kern w:val="2"/>
                <w:sz w:val="21"/>
                <w:szCs w:val="24"/>
                <w:lang w:val="en-US" w:eastAsia="zh-CN" w:bidi="ar-SA"/>
              </w:rPr>
              <w:t>备转动设备发生缺陷，检修人员无票作业。</w:t>
            </w:r>
            <w:bookmarkEnd w:id="1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22" w:type="dxa"/>
            <w:vMerge w:val="continue"/>
            <w:vAlign w:val="center"/>
          </w:tcPr>
          <w:p>
            <w:pPr>
              <w:spacing w:line="240" w:lineRule="auto"/>
              <w:ind w:firstLine="0" w:firstLineChars="0"/>
              <w:jc w:val="center"/>
              <w:rPr>
                <w:rFonts w:hint="eastAsia" w:ascii="仿宋" w:hAnsi="仿宋" w:eastAsia="仿宋" w:cs="仿宋"/>
                <w:color w:val="auto"/>
                <w:sz w:val="21"/>
                <w:szCs w:val="21"/>
                <w:highlight w:val="none"/>
              </w:rPr>
            </w:pPr>
          </w:p>
        </w:tc>
        <w:tc>
          <w:tcPr>
            <w:tcW w:w="2179" w:type="dxa"/>
            <w:vAlign w:val="center"/>
          </w:tcPr>
          <w:p>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事故发生区域</w:t>
            </w:r>
          </w:p>
        </w:tc>
        <w:tc>
          <w:tcPr>
            <w:tcW w:w="6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生产车间等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2" w:type="dxa"/>
            <w:vMerge w:val="continue"/>
            <w:vAlign w:val="center"/>
          </w:tcPr>
          <w:p>
            <w:pPr>
              <w:spacing w:line="240" w:lineRule="auto"/>
              <w:ind w:firstLine="0" w:firstLineChars="0"/>
              <w:jc w:val="center"/>
              <w:rPr>
                <w:rFonts w:hint="eastAsia" w:ascii="仿宋" w:hAnsi="仿宋" w:eastAsia="仿宋" w:cs="仿宋"/>
                <w:color w:val="auto"/>
                <w:sz w:val="21"/>
                <w:szCs w:val="21"/>
                <w:highlight w:val="none"/>
              </w:rPr>
            </w:pPr>
          </w:p>
        </w:tc>
        <w:tc>
          <w:tcPr>
            <w:tcW w:w="2179" w:type="dxa"/>
            <w:vAlign w:val="center"/>
          </w:tcPr>
          <w:p>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事故可能发生时间</w:t>
            </w:r>
          </w:p>
        </w:tc>
        <w:tc>
          <w:tcPr>
            <w:tcW w:w="6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无明显季节特征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2" w:type="dxa"/>
            <w:vMerge w:val="continue"/>
            <w:vAlign w:val="center"/>
          </w:tcPr>
          <w:p>
            <w:pPr>
              <w:spacing w:line="240" w:lineRule="auto"/>
              <w:ind w:firstLine="0" w:firstLineChars="0"/>
              <w:jc w:val="center"/>
              <w:rPr>
                <w:rFonts w:hint="eastAsia" w:ascii="仿宋" w:hAnsi="仿宋" w:eastAsia="仿宋" w:cs="仿宋"/>
                <w:color w:val="auto"/>
                <w:sz w:val="21"/>
                <w:szCs w:val="21"/>
                <w:highlight w:val="none"/>
              </w:rPr>
            </w:pPr>
          </w:p>
        </w:tc>
        <w:tc>
          <w:tcPr>
            <w:tcW w:w="2179" w:type="dxa"/>
            <w:vAlign w:val="center"/>
          </w:tcPr>
          <w:p>
            <w:pPr>
              <w:snapToGrid w:val="0"/>
              <w:spacing w:line="300" w:lineRule="exact"/>
              <w:ind w:firstLine="0" w:firstLineChars="0"/>
              <w:jc w:val="center"/>
              <w:rPr>
                <w:rFonts w:hint="eastAsia" w:ascii="仿宋" w:hAnsi="仿宋" w:eastAsia="仿宋" w:cs="仿宋"/>
                <w:color w:val="auto"/>
                <w:kern w:val="0"/>
                <w:sz w:val="21"/>
                <w:szCs w:val="20"/>
                <w:highlight w:val="none"/>
              </w:rPr>
            </w:pPr>
            <w:r>
              <w:rPr>
                <w:rFonts w:hint="eastAsia" w:ascii="仿宋" w:hAnsi="仿宋" w:eastAsia="仿宋" w:cs="仿宋"/>
                <w:color w:val="auto"/>
                <w:kern w:val="0"/>
                <w:sz w:val="21"/>
                <w:szCs w:val="20"/>
                <w:highlight w:val="none"/>
              </w:rPr>
              <w:t>可能引发的次生、衍生事故</w:t>
            </w:r>
          </w:p>
        </w:tc>
        <w:tc>
          <w:tcPr>
            <w:tcW w:w="65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物体打击事故可造成人员伤亡等次生、衍生事故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2" w:type="dxa"/>
            <w:vMerge w:val="restart"/>
            <w:vAlign w:val="center"/>
          </w:tcPr>
          <w:p>
            <w:pPr>
              <w:spacing w:line="240" w:lineRule="auto"/>
              <w:ind w:firstLine="0" w:firstLineChars="0"/>
              <w:jc w:val="center"/>
              <w:rPr>
                <w:rFonts w:hint="eastAsia" w:ascii="仿宋" w:hAnsi="仿宋" w:eastAsia="仿宋" w:cs="仿宋"/>
                <w:color w:val="auto"/>
                <w:sz w:val="21"/>
                <w:szCs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w:t>
            </w:r>
            <w:r>
              <w:rPr>
                <w:rFonts w:hint="eastAsia" w:ascii="仿宋" w:hAnsi="仿宋" w:eastAsia="仿宋" w:cs="仿宋"/>
                <w:color w:val="auto"/>
                <w:sz w:val="21"/>
                <w:szCs w:val="21"/>
                <w:highlight w:val="none"/>
              </w:rPr>
              <w:t>与职责</w:t>
            </w:r>
          </w:p>
        </w:tc>
        <w:tc>
          <w:tcPr>
            <w:tcW w:w="3754" w:type="dxa"/>
            <w:gridSpan w:val="2"/>
            <w:vAlign w:val="center"/>
          </w:tcPr>
          <w:p>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c>
          <w:tcPr>
            <w:tcW w:w="4945" w:type="dxa"/>
            <w:vAlign w:val="center"/>
          </w:tcPr>
          <w:p>
            <w:pPr>
              <w:snapToGrid w:val="0"/>
              <w:spacing w:line="300" w:lineRule="exact"/>
              <w:ind w:firstLine="0" w:firstLineChars="0"/>
              <w:rPr>
                <w:rFonts w:hint="eastAsia" w:ascii="仿宋" w:hAnsi="仿宋" w:eastAsia="仿宋" w:cs="仿宋"/>
                <w:color w:val="auto"/>
                <w:kern w:val="0"/>
                <w:sz w:val="21"/>
                <w:szCs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r>
              <w:rPr>
                <w:rFonts w:hint="eastAsia" w:ascii="仿宋" w:hAnsi="仿宋" w:eastAsia="仿宋" w:cs="仿宋"/>
                <w:color w:val="auto"/>
                <w:sz w:val="21"/>
                <w:szCs w:val="21"/>
                <w:highlight w:val="none"/>
              </w:rPr>
              <w:t>职责：</w:t>
            </w:r>
          </w:p>
          <w:p>
            <w:pPr>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全面负责救援工作，组织实施自救行动。</w:t>
            </w:r>
          </w:p>
          <w:p>
            <w:pPr>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负责对员工的日常专业教育、培训。</w:t>
            </w:r>
          </w:p>
          <w:p>
            <w:pPr>
              <w:snapToGrid w:val="0"/>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负责疏散引导和安全防护救护工作。</w:t>
            </w:r>
          </w:p>
          <w:p>
            <w:pPr>
              <w:snapToGrid w:val="0"/>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向上级汇报事故情况，发出救援请求。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2" w:type="dxa"/>
            <w:vMerge w:val="continue"/>
            <w:vAlign w:val="center"/>
          </w:tcPr>
          <w:p>
            <w:pPr>
              <w:spacing w:line="240" w:lineRule="auto"/>
              <w:ind w:firstLine="0" w:firstLineChars="0"/>
              <w:jc w:val="center"/>
              <w:rPr>
                <w:rFonts w:hint="eastAsia" w:ascii="仿宋" w:hAnsi="仿宋" w:eastAsia="仿宋" w:cs="仿宋"/>
                <w:color w:val="auto"/>
                <w:sz w:val="21"/>
                <w:szCs w:val="21"/>
                <w:highlight w:val="none"/>
              </w:rPr>
            </w:pPr>
          </w:p>
        </w:tc>
        <w:tc>
          <w:tcPr>
            <w:tcW w:w="8699" w:type="dxa"/>
            <w:gridSpan w:val="3"/>
            <w:vAlign w:val="center"/>
          </w:tcPr>
          <w:p>
            <w:pPr>
              <w:spacing w:line="300" w:lineRule="exact"/>
              <w:ind w:firstLine="0" w:firstLineChars="0"/>
              <w:rPr>
                <w:rFonts w:hint="eastAsia" w:ascii="仿宋" w:hAnsi="仿宋" w:eastAsia="仿宋" w:cs="仿宋"/>
                <w:color w:val="auto"/>
                <w:kern w:val="0"/>
                <w:sz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r>
              <w:rPr>
                <w:rFonts w:hint="eastAsia" w:ascii="仿宋" w:hAnsi="仿宋" w:eastAsia="仿宋" w:cs="仿宋"/>
                <w:color w:val="auto"/>
                <w:sz w:val="21"/>
                <w:highlight w:val="none"/>
              </w:rPr>
              <w:t>成员职责：</w:t>
            </w:r>
          </w:p>
          <w:p>
            <w:pPr>
              <w:spacing w:line="300" w:lineRule="exact"/>
              <w:ind w:firstLine="0" w:firstLineChars="0"/>
              <w:rPr>
                <w:rFonts w:hint="eastAsia" w:ascii="仿宋" w:hAnsi="仿宋" w:eastAsia="仿宋" w:cs="仿宋"/>
                <w:color w:val="auto"/>
                <w:kern w:val="0"/>
                <w:sz w:val="21"/>
                <w:highlight w:val="none"/>
              </w:rPr>
            </w:pPr>
            <w:r>
              <w:rPr>
                <w:rFonts w:hint="eastAsia" w:ascii="仿宋" w:hAnsi="仿宋" w:eastAsia="仿宋" w:cs="仿宋"/>
                <w:color w:val="auto"/>
                <w:kern w:val="0"/>
                <w:sz w:val="21"/>
                <w:highlight w:val="none"/>
              </w:rPr>
              <w:t>1</w:t>
            </w:r>
            <w:r>
              <w:rPr>
                <w:rFonts w:hint="eastAsia" w:ascii="仿宋" w:hAnsi="仿宋" w:cs="仿宋"/>
                <w:color w:val="auto"/>
                <w:kern w:val="0"/>
                <w:sz w:val="21"/>
                <w:highlight w:val="none"/>
                <w:lang w:val="en-US" w:eastAsia="zh-CN"/>
              </w:rPr>
              <w:t>.</w:t>
            </w:r>
            <w:r>
              <w:rPr>
                <w:rFonts w:hint="eastAsia" w:ascii="仿宋" w:hAnsi="仿宋" w:eastAsia="仿宋" w:cs="仿宋"/>
                <w:color w:val="auto"/>
                <w:kern w:val="0"/>
                <w:sz w:val="21"/>
                <w:highlight w:val="none"/>
              </w:rPr>
              <w:t>组长负责全面协调指挥工作，负责,事故和营救方案的制定工作。</w:t>
            </w:r>
          </w:p>
          <w:p>
            <w:pPr>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highlight w:val="none"/>
              </w:rPr>
              <w:t>2</w:t>
            </w:r>
            <w:r>
              <w:rPr>
                <w:rFonts w:hint="eastAsia" w:ascii="仿宋" w:hAnsi="仿宋" w:cs="仿宋"/>
                <w:color w:val="auto"/>
                <w:kern w:val="0"/>
                <w:sz w:val="21"/>
                <w:highlight w:val="none"/>
                <w:lang w:val="en-US" w:eastAsia="zh-CN"/>
              </w:rPr>
              <w:t>.</w:t>
            </w:r>
            <w:r>
              <w:rPr>
                <w:rFonts w:hint="eastAsia" w:ascii="仿宋" w:hAnsi="仿宋" w:eastAsia="仿宋" w:cs="仿宋"/>
                <w:color w:val="auto"/>
                <w:kern w:val="0"/>
                <w:sz w:val="21"/>
                <w:highlight w:val="none"/>
              </w:rPr>
              <w:t>各成员根据分工进行抢险、自救和避灾。</w:t>
            </w:r>
            <w:r>
              <w:rPr>
                <w:rFonts w:hint="eastAsia" w:ascii="仿宋" w:hAnsi="仿宋" w:eastAsia="仿宋" w:cs="仿宋"/>
                <w:color w:val="auto"/>
                <w:sz w:val="21"/>
                <w:szCs w:val="21"/>
                <w:highlight w:val="none"/>
              </w:rPr>
              <w:t>负责协助组长做好事故报警及事故处置工作，负责现场通讯联络及对外联系，负责现场救援及医疗救护工作，负责抢险救援物资和运输工作等。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2" w:type="dxa"/>
            <w:vAlign w:val="center"/>
          </w:tcPr>
          <w:p>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应急处置</w:t>
            </w:r>
          </w:p>
        </w:tc>
        <w:tc>
          <w:tcPr>
            <w:tcW w:w="8699" w:type="dxa"/>
            <w:gridSpan w:val="3"/>
            <w:vAlign w:val="center"/>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47" w:name="_Toc256064439"/>
            <w:r>
              <w:rPr>
                <w:rFonts w:hint="eastAsia" w:ascii="仿宋" w:hAnsi="仿宋" w:eastAsia="仿宋" w:cs="仿宋"/>
                <w:color w:val="auto"/>
                <w:kern w:val="2"/>
                <w:sz w:val="21"/>
                <w:szCs w:val="21"/>
                <w:highlight w:val="none"/>
                <w:lang w:val="en-US" w:eastAsia="zh-CN" w:bidi="ar-SA"/>
              </w:rPr>
              <w:t>一、一般伤口的处置措施</w:t>
            </w:r>
            <w:bookmarkEnd w:id="1147"/>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伤口不深的外出血症状，先用双氧水将创口的污物进行清冼，再用酒精消毒（无双氧水、酒精等消毒液时可用瓶装水冲洗伤口污物），伤口清洗干净后用砂布包扎止血。出血较严重者用多层砂布加压包扎止血，然后立即送往医务室进行进一步救治。</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2）一般的小动脉出血，用多层敷料加压包扎即可止血。较大的动脉创伤出血，还应在出血位置的上方动脉搏动处用手指压迫或用止血胶管（或布带）在伤口近心端进行绑扎，加强止血效果。</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3）大的动脉及较深创伤大出血，在现场做好应急止血加压包扎后，应立即通知医务室医护人员准备救护车，送往医院进行救治，以免贻误救治时机。</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4）对出血较严重的伤员，在止血的同时，还应密切注视伤员的神志、皮肤温度、脉搏、呼吸等体征情况，以判断伤员是否进入休克状态。</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48" w:name="_Toc256064440"/>
            <w:r>
              <w:rPr>
                <w:rFonts w:hint="eastAsia" w:ascii="仿宋" w:hAnsi="仿宋" w:eastAsia="仿宋" w:cs="仿宋"/>
                <w:color w:val="auto"/>
                <w:kern w:val="2"/>
                <w:sz w:val="21"/>
                <w:szCs w:val="21"/>
                <w:highlight w:val="none"/>
                <w:lang w:val="en-US" w:eastAsia="zh-CN" w:bidi="ar-SA"/>
              </w:rPr>
              <w:t>二、骨折伤亡的处置措施</w:t>
            </w:r>
            <w:bookmarkEnd w:id="1148"/>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1）对清醒伤员应询问其自我感觉情况及疼痛部位。</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观察伤员的体位情况：所有骨折伤员都有受伤体位异常的表现，这是典型的骨折症状。对于昏迷者要注意观察其体位有无改变，对清醒者要详细查问伤者的感觉情况，切勿随意搬动伤员。在检查时，切忌让患者坐起或使其身体扭曲，也不能让伤员做身体各个方向的活动。以免骨折移位及脱位加剧，引起或加重骨髓及脊神经损伤，甚至造成截瘫。</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于脊椎骨折的伤员，应刺激受伤部位以下的皮肤（例如腰椎受伤，刺激其胸部和上下腹部及腿脚皮肤作比较鉴别），观察伤员的反应以确定有无脊髓受压、受损害。搬运时应用夹板或硬纸皮垫在伤员的身下，搬运时要均匀用力抬起夹板或硬纸皮将伤者平卧位放在硬板上，以免受伤的脊椎移位、断裂造成截瘫或导致死亡。</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4）对有脊椎骨折移位导致出现脊髓受压症状的伤员，如伤员不在危险区域，暂无生命危险的，最好待医务急救人员进行搬运。</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对有手足大骨骨折的伤员，不要盲目搬动，应先在骨折部位用木板条或竹板片（竹棍甚至钢筋条）于骨折位置的上、下关节处作临时固定，使断端不再移位或刺伤肌肉、神经或血管，然后呼叫医务人员等待救援或送至医务室接受救治。</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6）如有骨折断端外露在皮肤外的，切勿强行将骨折断端按压进皮肤下面，只能用干净的砂布复盖好伤口，固定好骨折上下关节部位，然后呼叫医务人员等待救援。</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49" w:name="_Toc256064441"/>
            <w:r>
              <w:rPr>
                <w:rFonts w:hint="eastAsia" w:ascii="仿宋" w:hAnsi="仿宋" w:eastAsia="仿宋" w:cs="仿宋"/>
                <w:color w:val="auto"/>
                <w:kern w:val="2"/>
                <w:sz w:val="21"/>
                <w:szCs w:val="21"/>
                <w:highlight w:val="none"/>
                <w:lang w:val="en-US" w:eastAsia="zh-CN" w:bidi="ar-SA"/>
              </w:rPr>
              <w:t>三、颅脑损伤的处置措施</w:t>
            </w:r>
            <w:bookmarkEnd w:id="1149"/>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1）颅骨损伤如导致颅内高压的症状有：昏迷、呕吐（呈喷射状呕吐）、脉搏或呼吸紊乱、瞳孔放大或缩小，大小便失禁等。</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2）颅底骨折或颞骨骨折的伤员不一定有昏迷、呕吐症状，但有脉搏或呼吸紊乱、瞳孔放大或缩小，鼻、眼、口腔甚至耳朵可有无色的液体流出，伴颅内出血者可见血性液体流出。</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颅脑损伤的病员有昏迷者，首先必须维持呼吸道通畅。昏迷伤员应侧卧位或仰卧偏头，以防舌根下坠或分泌物、呕吐物吸入气管，发生气道阻塞。对烦躁不安者可因地制宜的予以手足约束，以防止伤及开放伤口。</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4）对于有颅骨凹陷性骨折的伤员，创伤处应用消毒的纱布覆盖伤口，用绷带或布条包扎后，立即呼叫医务人员送往医院进行救治。</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如受害者心跳已停止，应先进行胸外心脏按压。让受害者仰卧，头低稍后仰，急救者位于溺水者一侧，面对受害者，右手掌平放在其胸骨下段，左手放在右手背上，借急救者身体重量缓缓用力，不能用力太猛，以防骨折，然后松手腕（手不离开胸骨）使胸骨复原，反复有节律地（每分钟60～80次）进行，直到心跳恢复为止。</w:t>
            </w:r>
          </w:p>
          <w:p>
            <w:pPr>
              <w:widowControl/>
              <w:snapToGrid/>
              <w:spacing w:line="300" w:lineRule="exact"/>
              <w:ind w:firstLine="0"/>
              <w:jc w:val="left"/>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6）以上施救过程在救援人员到达现场后结束，工作人员应配合救援人员进行救治。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22" w:type="dxa"/>
            <w:tcBorders>
              <w:left w:val="single" w:color="auto" w:sz="4" w:space="0"/>
            </w:tcBorders>
            <w:vAlign w:val="center"/>
          </w:tcPr>
          <w:p>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注意事项</w:t>
            </w:r>
          </w:p>
        </w:tc>
        <w:tc>
          <w:tcPr>
            <w:tcW w:w="8699" w:type="dxa"/>
            <w:gridSpan w:val="3"/>
            <w:vAlign w:val="center"/>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2）参加救援的人员一定穿戴劳动防护用品，严格遵守安全操作规程，防止二次伤害。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1）抢险时应注意观察周边情况，防止对伤员的二次伤害和对救援人员的伤害。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50" w:name="_Toc5606"/>
            <w:bookmarkStart w:id="1151" w:name="_Toc6792"/>
            <w:bookmarkStart w:id="1152" w:name="_Toc23702"/>
            <w:r>
              <w:rPr>
                <w:rFonts w:hint="eastAsia" w:ascii="仿宋" w:hAnsi="仿宋" w:eastAsia="仿宋" w:cs="仿宋"/>
                <w:color w:val="auto"/>
                <w:kern w:val="2"/>
                <w:sz w:val="21"/>
                <w:szCs w:val="21"/>
                <w:highlight w:val="none"/>
                <w:lang w:val="en-US" w:eastAsia="zh-CN" w:bidi="ar-SA"/>
              </w:rPr>
              <w:t>2）对于由于坠落造成的物体打击伤害，在人员得到可靠救治后，应将现场设置隔离警示标识，以防止其他人员误入后造成伤害。</w:t>
            </w:r>
            <w:bookmarkEnd w:id="1150"/>
            <w:bookmarkEnd w:id="1151"/>
            <w:bookmarkEnd w:id="1152"/>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53" w:name="_Toc31094"/>
            <w:bookmarkStart w:id="1154" w:name="_Toc28549"/>
            <w:r>
              <w:rPr>
                <w:rFonts w:hint="eastAsia" w:ascii="仿宋" w:hAnsi="仿宋" w:eastAsia="仿宋" w:cs="仿宋"/>
                <w:color w:val="auto"/>
                <w:kern w:val="2"/>
                <w:sz w:val="21"/>
                <w:szCs w:val="21"/>
                <w:highlight w:val="none"/>
                <w:lang w:val="en-US" w:eastAsia="zh-CN" w:bidi="ar-SA"/>
              </w:rPr>
              <w:t>3）进行心肺复苏救治时，必须注意受害者姿势的正确性，操作时不能用力过大或频率过快。</w:t>
            </w:r>
            <w:bookmarkEnd w:id="1153"/>
            <w:bookmarkEnd w:id="1154"/>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55" w:name="_Toc21715"/>
            <w:bookmarkStart w:id="1156" w:name="_Toc324"/>
            <w:bookmarkStart w:id="1157" w:name="_Toc6568"/>
            <w:r>
              <w:rPr>
                <w:rFonts w:hint="eastAsia" w:ascii="仿宋" w:hAnsi="仿宋" w:eastAsia="仿宋" w:cs="仿宋"/>
                <w:color w:val="auto"/>
                <w:kern w:val="2"/>
                <w:sz w:val="21"/>
                <w:szCs w:val="21"/>
                <w:highlight w:val="none"/>
                <w:lang w:val="en-US" w:eastAsia="zh-CN" w:bidi="ar-SA"/>
              </w:rPr>
              <w:t>4）脊柱有骨折伤员必须硬板担架运送，勿使脊柱扭曲，以防途中颠簸使脊柱骨折或脱位加重，造成或加重脊髓损伤。</w:t>
            </w:r>
            <w:bookmarkEnd w:id="1155"/>
            <w:bookmarkEnd w:id="1156"/>
            <w:bookmarkEnd w:id="1157"/>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58" w:name="_Toc6064"/>
            <w:bookmarkStart w:id="1159" w:name="_Toc5879"/>
            <w:bookmarkStart w:id="1160" w:name="_Toc11565"/>
            <w:r>
              <w:rPr>
                <w:rFonts w:hint="eastAsia" w:ascii="仿宋" w:hAnsi="仿宋" w:eastAsia="仿宋" w:cs="仿宋"/>
                <w:color w:val="auto"/>
                <w:kern w:val="2"/>
                <w:sz w:val="21"/>
                <w:szCs w:val="21"/>
                <w:highlight w:val="none"/>
                <w:lang w:val="en-US" w:eastAsia="zh-CN" w:bidi="ar-SA"/>
              </w:rPr>
              <w:t>5）抢救脊椎受的伤员，不要随便翻动或移动伤员。随意搬动、翻动伤员可能会产生如下二种后果：a、骨折端移位对脊髓造成进一步的压迫伤害而导致瘫痪b、骨折断端刺穿附近血管，造成出血性休克。</w:t>
            </w:r>
            <w:bookmarkEnd w:id="1158"/>
            <w:bookmarkEnd w:id="1159"/>
            <w:bookmarkEnd w:id="1160"/>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61" w:name="_Toc15837"/>
            <w:bookmarkStart w:id="1162" w:name="_Toc20328"/>
            <w:bookmarkStart w:id="1163" w:name="_Toc22534"/>
            <w:r>
              <w:rPr>
                <w:rFonts w:hint="eastAsia" w:ascii="仿宋" w:hAnsi="仿宋" w:eastAsia="仿宋" w:cs="仿宋"/>
                <w:color w:val="auto"/>
                <w:kern w:val="2"/>
                <w:sz w:val="21"/>
                <w:szCs w:val="21"/>
                <w:highlight w:val="none"/>
                <w:lang w:val="en-US" w:eastAsia="zh-CN" w:bidi="ar-SA"/>
              </w:rPr>
              <w:t>6）搬运伤员过程中严禁只抬伤者的两肩或两腿，绝对不准单人搬运。必须先将伤员连同硬板一起固定后再行搬动。</w:t>
            </w:r>
            <w:bookmarkEnd w:id="1161"/>
            <w:bookmarkEnd w:id="1162"/>
            <w:bookmarkEnd w:id="1163"/>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64" w:name="_Toc5552"/>
            <w:bookmarkStart w:id="1165" w:name="_Toc27079"/>
            <w:r>
              <w:rPr>
                <w:rFonts w:hint="eastAsia" w:ascii="仿宋" w:hAnsi="仿宋" w:eastAsia="仿宋" w:cs="仿宋"/>
                <w:color w:val="auto"/>
                <w:kern w:val="2"/>
                <w:sz w:val="21"/>
                <w:szCs w:val="21"/>
                <w:highlight w:val="none"/>
                <w:lang w:val="en-US" w:eastAsia="zh-CN" w:bidi="ar-SA"/>
              </w:rPr>
              <w:t>7）用车辆运送伤员时，最好能把安放伤员的硬板悬空放置，以减缓车辆的颠簸，避免对伤员造成进一步的伤害。</w:t>
            </w:r>
            <w:bookmarkEnd w:id="1164"/>
            <w:bookmarkEnd w:id="1165"/>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对于头部受到物体打击的伤员，检查中无发现头部出血或无颅骨骨折的伤员，如果当时发生过短暂性昏迷但很快又恢复意识，清醒后当时自觉无精神、神经方面症状的伤员，切勿掉以轻心而放松警觉。该类伤员必须送医院作进一步检查并应留院观察，因为这可能是严重脑震荡或硬脑壳撕裂出血的前兆。</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2）切勿返回现场内取回贵重物品。</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保护好事故现场，等待事故调查组进行调查工作认真分析事故原因，收集保存事故有关证据和资料，采取有效措施，防止事故再次发生。</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p>
            <w:pPr>
              <w:widowControl/>
              <w:snapToGrid/>
              <w:spacing w:line="300" w:lineRule="exact"/>
              <w:ind w:firstLine="0"/>
              <w:jc w:val="left"/>
              <w:rPr>
                <w:rFonts w:hint="eastAsia" w:ascii="仿宋" w:hAnsi="仿宋" w:eastAsia="仿宋" w:cs="仿宋"/>
                <w:color w:val="auto"/>
                <w:kern w:val="0"/>
                <w:sz w:val="21"/>
                <w:szCs w:val="21"/>
                <w:highlight w:val="none"/>
                <w:lang w:val="en-US" w:eastAsia="zh-CN" w:bidi="ar-SA"/>
              </w:rPr>
            </w:pPr>
            <w:bookmarkStart w:id="1166" w:name="_Toc5827"/>
            <w:bookmarkStart w:id="1167" w:name="_Toc20168"/>
            <w:r>
              <w:rPr>
                <w:rFonts w:hint="eastAsia" w:ascii="仿宋" w:hAnsi="仿宋" w:eastAsia="仿宋" w:cs="仿宋"/>
                <w:color w:val="auto"/>
                <w:kern w:val="2"/>
                <w:sz w:val="21"/>
                <w:szCs w:val="21"/>
                <w:highlight w:val="none"/>
                <w:lang w:val="en-US" w:eastAsia="zh-CN" w:bidi="ar-SA"/>
              </w:rPr>
              <w:t>3）备齐必要的应急救援物资，如车辆、医药箱、担架、氧气袋、止血带、通讯设备、照明器材等。</w:t>
            </w:r>
            <w:bookmarkEnd w:id="1166"/>
            <w:bookmarkEnd w:id="1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2" w:type="dxa"/>
            <w:tcBorders>
              <w:left w:val="single" w:color="auto" w:sz="4" w:space="0"/>
              <w:bottom w:val="single" w:color="auto" w:sz="4" w:space="0"/>
            </w:tcBorders>
            <w:vAlign w:val="top"/>
          </w:tcPr>
          <w:p>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报警电话及报告内容</w:t>
            </w:r>
          </w:p>
        </w:tc>
        <w:tc>
          <w:tcPr>
            <w:tcW w:w="8699" w:type="dxa"/>
            <w:gridSpan w:val="3"/>
            <w:tcBorders>
              <w:bottom w:val="single" w:color="auto" w:sz="4" w:space="0"/>
            </w:tcBorders>
            <w:vAlign w:val="top"/>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hint="eastAsia" w:ascii="仿宋" w:hAnsi="仿宋" w:eastAsia="仿宋" w:cs="仿宋"/>
                <w:color w:val="auto"/>
                <w:sz w:val="21"/>
                <w:szCs w:val="21"/>
                <w:highlight w:val="none"/>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pPr>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sz w:val="28"/>
          <w:szCs w:val="28"/>
          <w:highlight w:val="none"/>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168" w:name="_Toc20536"/>
      <w:bookmarkStart w:id="1169" w:name="_Toc24617"/>
      <w:bookmarkStart w:id="1170" w:name="_Toc23612"/>
      <w:bookmarkStart w:id="1171" w:name="_Toc16696"/>
      <w:bookmarkStart w:id="1172" w:name="_Toc26157"/>
      <w:r>
        <w:rPr>
          <w:rFonts w:hint="eastAsia"/>
          <w:lang w:val="en-US" w:eastAsia="zh-CN"/>
        </w:rPr>
        <w:t>四</w:t>
      </w:r>
      <w:r>
        <w:rPr>
          <w:rFonts w:hint="eastAsia"/>
          <w:lang w:val="en-US" w:eastAsia="en-US"/>
        </w:rPr>
        <w:t>、</w:t>
      </w:r>
      <w:r>
        <w:rPr>
          <w:rFonts w:hint="eastAsia"/>
          <w:lang w:val="en-US" w:eastAsia="zh-CN"/>
        </w:rPr>
        <w:t>触电</w:t>
      </w:r>
      <w:r>
        <w:rPr>
          <w:rFonts w:hint="eastAsia"/>
          <w:lang w:val="en-US" w:eastAsia="en-US"/>
        </w:rPr>
        <w:t>现场处置方案</w:t>
      </w:r>
      <w:bookmarkEnd w:id="1168"/>
      <w:bookmarkEnd w:id="1169"/>
      <w:bookmarkEnd w:id="1170"/>
      <w:bookmarkEnd w:id="1171"/>
      <w:bookmarkEnd w:id="1172"/>
    </w:p>
    <w:tbl>
      <w:tblPr>
        <w:tblStyle w:val="28"/>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489"/>
        <w:gridCol w:w="5859"/>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事故风险描述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tcPr>
          <w:p>
            <w:pPr>
              <w:widowControl w:val="0"/>
              <w:spacing w:line="254" w:lineRule="exact"/>
              <w:ind w:left="102"/>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事故类型</w:t>
            </w:r>
          </w:p>
        </w:tc>
        <w:tc>
          <w:tcPr>
            <w:tcW w:w="736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触电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tcPr>
          <w:p>
            <w:pPr>
              <w:widowControl w:val="0"/>
              <w:spacing w:before="2" w:line="278" w:lineRule="exact"/>
              <w:ind w:left="0" w:leftChars="0" w:right="67"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发生的区域、地点或装置的名称</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生产现场使用的电器设备较多，电缆电线、办公区的临时用电。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事故发生的可能时间</w:t>
            </w:r>
          </w:p>
        </w:tc>
        <w:tc>
          <w:tcPr>
            <w:tcW w:w="7360" w:type="dxa"/>
            <w:gridSpan w:val="2"/>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四季皆有可能发生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21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事故的危害严重程度</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电缆老化，绝缘效果不好；电动机绝缘不良，保护接地/接零缺失或损坏；临时用电设备电源未做好“一机一闸一保护”，引起人身触电。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事故影响范围</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厂区内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事故前可能出现的征兆</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用电设备漏电及缆线绝缘老化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事故可能引发的次生、衍生事故</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人员休克、死亡并可能造成装置紧急停车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jc w:val="center"/>
        </w:trPr>
        <w:tc>
          <w:tcPr>
            <w:tcW w:w="1665" w:type="dxa"/>
            <w:vAlign w:val="center"/>
          </w:tcPr>
          <w:p>
            <w:pPr>
              <w:widowControl w:val="0"/>
              <w:ind w:right="1"/>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7849" w:type="dxa"/>
            <w:gridSpan w:val="3"/>
            <w:vAlign w:val="center"/>
          </w:tcPr>
          <w:p>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r>
              <w:rPr>
                <w:rFonts w:hint="eastAsia" w:ascii="仿宋" w:hAnsi="仿宋" w:eastAsia="仿宋" w:cs="仿宋"/>
                <w:color w:val="auto"/>
                <w:spacing w:val="0"/>
                <w:w w:val="100"/>
                <w:kern w:val="2"/>
                <w:sz w:val="21"/>
                <w:szCs w:val="21"/>
                <w:lang w:val="en-US" w:eastAsia="zh-CN" w:bidi="ar-SA"/>
              </w:rPr>
              <w:t>、电工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jc w:val="center"/>
        </w:trPr>
        <w:tc>
          <w:tcPr>
            <w:tcW w:w="1665" w:type="dxa"/>
            <w:vAlign w:val="center"/>
          </w:tcPr>
          <w:p>
            <w:pPr>
              <w:widowControl w:val="0"/>
              <w:ind w:right="1"/>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各岗位职责</w:t>
            </w:r>
          </w:p>
        </w:tc>
        <w:tc>
          <w:tcPr>
            <w:tcW w:w="7849" w:type="dxa"/>
            <w:gridSpan w:val="3"/>
          </w:tcPr>
          <w:p>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总指挥：协调相关单位调用应急物资，根据事态发展趋势下达事故扩大、终止等指令。</w:t>
            </w:r>
          </w:p>
          <w:p>
            <w:pPr>
              <w:widowControl w:val="0"/>
              <w:spacing w:before="17" w:line="230" w:lineRule="auto"/>
              <w:ind w:left="102"/>
              <w:jc w:val="both"/>
              <w:rPr>
                <w:rFonts w:hint="eastAsia"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2.</w:t>
            </w:r>
            <w:r>
              <w:rPr>
                <w:rFonts w:hint="eastAsia" w:ascii="仿宋" w:hAnsi="仿宋" w:eastAsia="仿宋" w:cs="仿宋"/>
                <w:color w:val="auto"/>
                <w:spacing w:val="0"/>
                <w:w w:val="100"/>
                <w:kern w:val="2"/>
                <w:sz w:val="21"/>
                <w:szCs w:val="21"/>
                <w:lang w:val="en-US" w:eastAsia="zh-CN" w:bidi="ar-SA"/>
              </w:rPr>
              <w:t>成员</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①</w:t>
            </w:r>
            <w:r>
              <w:rPr>
                <w:rFonts w:ascii="仿宋" w:hAnsi="仿宋" w:eastAsia="仿宋" w:cs="仿宋"/>
                <w:color w:val="auto"/>
                <w:spacing w:val="0"/>
                <w:w w:val="100"/>
                <w:kern w:val="2"/>
                <w:sz w:val="21"/>
                <w:szCs w:val="21"/>
                <w:lang w:val="en-US" w:eastAsia="zh-CN" w:bidi="ar-SA"/>
              </w:rPr>
              <w:t>协助总指挥制定应急方案措施制定，负责生产及救援方面的协调组织工作，及时向总指挥汇报现场处置情况</w:t>
            </w:r>
            <w:r>
              <w:rPr>
                <w:rFonts w:hint="eastAsia" w:ascii="仿宋" w:hAnsi="仿宋" w:eastAsia="仿宋" w:cs="仿宋"/>
                <w:color w:val="auto"/>
                <w:spacing w:val="0"/>
                <w:w w:val="100"/>
                <w:kern w:val="2"/>
                <w:sz w:val="21"/>
                <w:szCs w:val="21"/>
                <w:lang w:val="en-US" w:eastAsia="zh-CN" w:bidi="ar-SA"/>
              </w:rPr>
              <w:t>；</w:t>
            </w:r>
          </w:p>
          <w:p>
            <w:pPr>
              <w:widowControl w:val="0"/>
              <w:spacing w:before="14" w:line="232" w:lineRule="auto"/>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②</w:t>
            </w:r>
            <w:r>
              <w:rPr>
                <w:rFonts w:ascii="仿宋" w:hAnsi="仿宋" w:eastAsia="仿宋" w:cs="仿宋"/>
                <w:color w:val="auto"/>
                <w:spacing w:val="0"/>
                <w:w w:val="100"/>
                <w:kern w:val="2"/>
                <w:sz w:val="21"/>
                <w:szCs w:val="21"/>
                <w:lang w:val="en-US" w:eastAsia="zh-CN" w:bidi="ar-SA"/>
              </w:rPr>
              <w:t>参与事故的应急救援，及时向总指挥汇报现场处置应急情况，参与制定应急处置方案及措施并负责落实，负责观察事态变化，出现异常情况及时引导人员撤离到安全地带。组织开展工艺应急，在总指挥不在现场时，行使总指挥职责，组织现场初期应急工作。</w:t>
            </w:r>
          </w:p>
          <w:p>
            <w:pPr>
              <w:widowControl w:val="0"/>
              <w:spacing w:line="276" w:lineRule="exact"/>
              <w:ind w:left="102"/>
              <w:jc w:val="both"/>
              <w:rPr>
                <w:rFonts w:hint="default" w:ascii="仿宋" w:hAnsi="仿宋" w:eastAsia="仿宋" w:cs="仿宋"/>
                <w:color w:val="auto"/>
                <w:spacing w:val="0"/>
                <w:w w:val="100"/>
                <w:kern w:val="2"/>
                <w:sz w:val="21"/>
                <w:szCs w:val="21"/>
                <w:lang w:val="en-US" w:eastAsia="zh-CN" w:bidi="ar-SA"/>
              </w:rPr>
            </w:pPr>
            <w:r>
              <w:rPr>
                <w:rFonts w:hint="eastAsia" w:ascii="Times New Roman" w:hAnsi="仿宋" w:eastAsia="宋体" w:cs="仿宋"/>
                <w:color w:val="auto"/>
                <w:spacing w:val="0"/>
                <w:w w:val="100"/>
                <w:kern w:val="2"/>
                <w:sz w:val="21"/>
                <w:szCs w:val="21"/>
                <w:lang w:val="en-US" w:eastAsia="zh-CN" w:bidi="ar-SA"/>
              </w:rPr>
              <w:t>③</w:t>
            </w:r>
            <w:r>
              <w:rPr>
                <w:rFonts w:ascii="仿宋" w:hAnsi="仿宋" w:eastAsia="仿宋" w:cs="仿宋"/>
                <w:color w:val="auto"/>
                <w:spacing w:val="0"/>
                <w:w w:val="100"/>
                <w:kern w:val="2"/>
                <w:sz w:val="21"/>
                <w:szCs w:val="21"/>
                <w:lang w:val="en-US" w:eastAsia="zh-CN" w:bidi="ar-SA"/>
              </w:rPr>
              <w:t>落实现场的具体工艺应急操作、抢险救援。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vAlign w:val="center"/>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pPr>
              <w:widowControl w:val="0"/>
              <w:tabs>
                <w:tab w:val="left" w:pos="419"/>
              </w:tabs>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骤</w:t>
            </w:r>
          </w:p>
        </w:tc>
        <w:tc>
          <w:tcPr>
            <w:tcW w:w="6348" w:type="dxa"/>
            <w:gridSpan w:val="2"/>
          </w:tcPr>
          <w:p>
            <w:pPr>
              <w:keepNext w:val="0"/>
              <w:keepLines w:val="0"/>
              <w:pageBreakBefore w:val="0"/>
              <w:widowControl w:val="0"/>
              <w:kinsoku/>
              <w:wordWrap/>
              <w:overflowPunct/>
              <w:topLinePunct w:val="0"/>
              <w:autoSpaceDE/>
              <w:autoSpaceDN/>
              <w:bidi w:val="0"/>
              <w:adjustRightInd w:val="0"/>
              <w:snapToGrid/>
              <w:spacing w:line="253" w:lineRule="exact"/>
              <w:ind w:left="0" w:right="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具体内容</w:t>
            </w:r>
          </w:p>
        </w:tc>
        <w:tc>
          <w:tcPr>
            <w:tcW w:w="1501" w:type="dxa"/>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pPr>
              <w:widowControl w:val="0"/>
              <w:spacing w:line="23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发现异常</w:t>
            </w:r>
          </w:p>
        </w:tc>
        <w:tc>
          <w:tcPr>
            <w:tcW w:w="6348" w:type="dxa"/>
            <w:gridSpan w:val="2"/>
            <w:vAlign w:val="top"/>
          </w:tcPr>
          <w:p>
            <w:pPr>
              <w:widowControl w:val="0"/>
              <w:spacing w:line="238" w:lineRule="exact"/>
              <w:ind w:left="101"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操作工巡检时发现现场有人触电。</w:t>
            </w:r>
          </w:p>
        </w:tc>
        <w:tc>
          <w:tcPr>
            <w:tcW w:w="1501" w:type="dxa"/>
            <w:vAlign w:val="center"/>
          </w:tcPr>
          <w:p>
            <w:pPr>
              <w:widowControl w:val="0"/>
              <w:spacing w:line="23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第一发现人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pPr>
              <w:widowControl w:val="0"/>
              <w:tabs>
                <w:tab w:val="left" w:pos="525"/>
              </w:tabs>
              <w:spacing w:line="239"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告</w:t>
            </w:r>
          </w:p>
        </w:tc>
        <w:tc>
          <w:tcPr>
            <w:tcW w:w="6348" w:type="dxa"/>
            <w:gridSpan w:val="2"/>
            <w:vAlign w:val="top"/>
          </w:tcPr>
          <w:p>
            <w:pPr>
              <w:widowControl w:val="0"/>
              <w:spacing w:line="239" w:lineRule="exact"/>
              <w:ind w:left="101"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立即将情况报告班长；班长立刻向车间领导或带班领导报告。</w:t>
            </w:r>
          </w:p>
        </w:tc>
        <w:tc>
          <w:tcPr>
            <w:tcW w:w="1501" w:type="dxa"/>
            <w:vAlign w:val="center"/>
          </w:tcPr>
          <w:p>
            <w:pPr>
              <w:widowControl w:val="0"/>
              <w:spacing w:line="239"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操作工、班长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pPr>
              <w:widowControl w:val="0"/>
              <w:tabs>
                <w:tab w:val="left" w:pos="525"/>
              </w:tabs>
              <w:spacing w:line="254"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警</w:t>
            </w:r>
          </w:p>
        </w:tc>
        <w:tc>
          <w:tcPr>
            <w:tcW w:w="6348" w:type="dxa"/>
            <w:gridSpan w:val="2"/>
            <w:vAlign w:val="top"/>
          </w:tcPr>
          <w:p>
            <w:pPr>
              <w:widowControl w:val="0"/>
              <w:spacing w:line="260" w:lineRule="exact"/>
              <w:ind w:left="101"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根据事态发展，及时拨打</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报警增援</w:t>
            </w:r>
          </w:p>
        </w:tc>
        <w:tc>
          <w:tcPr>
            <w:tcW w:w="1501" w:type="dxa"/>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pPr>
              <w:widowControl w:val="0"/>
              <w:spacing w:before="119"/>
              <w:ind w:left="0" w:leftChars="0" w:right="2"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应急程序启动</w:t>
            </w:r>
          </w:p>
        </w:tc>
        <w:tc>
          <w:tcPr>
            <w:tcW w:w="6348" w:type="dxa"/>
            <w:gridSpan w:val="2"/>
            <w:vAlign w:val="top"/>
          </w:tcPr>
          <w:p>
            <w:pPr>
              <w:widowControl w:val="0"/>
              <w:spacing w:before="3" w:line="278" w:lineRule="exact"/>
              <w:ind w:left="101" w:leftChars="0" w:right="244" w:rightChars="0"/>
              <w:jc w:val="both"/>
              <w:rPr>
                <w:rFonts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安全部部长</w:t>
            </w:r>
            <w:r>
              <w:rPr>
                <w:rFonts w:ascii="仿宋" w:hAnsi="仿宋" w:eastAsia="仿宋" w:cs="仿宋"/>
                <w:color w:val="auto"/>
                <w:spacing w:val="0"/>
                <w:w w:val="100"/>
                <w:kern w:val="2"/>
                <w:sz w:val="21"/>
                <w:szCs w:val="24"/>
                <w:lang w:val="en-US" w:eastAsia="zh-CN" w:bidi="ar-SA"/>
              </w:rPr>
              <w:t>等领导未到达事故现场前（特别是夜班），班长为现场应急指挥，下达启动相应处置程序指令。</w:t>
            </w:r>
          </w:p>
        </w:tc>
        <w:tc>
          <w:tcPr>
            <w:tcW w:w="1501" w:type="dxa"/>
            <w:vAlign w:val="center"/>
          </w:tcPr>
          <w:p>
            <w:pPr>
              <w:widowControl w:val="0"/>
              <w:spacing w:before="3" w:line="278" w:lineRule="exact"/>
              <w:ind w:left="0" w:leftChars="0" w:right="86"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before="137"/>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警戒和疏散</w:t>
            </w:r>
          </w:p>
        </w:tc>
        <w:tc>
          <w:tcPr>
            <w:tcW w:w="6348" w:type="dxa"/>
            <w:gridSpan w:val="2"/>
            <w:vAlign w:val="top"/>
          </w:tcPr>
          <w:p>
            <w:pPr>
              <w:widowControl w:val="0"/>
              <w:spacing w:line="232" w:lineRule="auto"/>
              <w:ind w:left="101" w:right="9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根据事故影响范围，划定警戒范围，设立明显警戒标志，并有专人负责警戒；</w:t>
            </w:r>
          </w:p>
          <w:p>
            <w:pPr>
              <w:widowControl w:val="0"/>
              <w:spacing w:before="25" w:line="232" w:lineRule="auto"/>
              <w:ind w:left="101" w:leftChars="0" w:right="244"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组织现场与抢险无关（包括承包商）的人员疏散至紧急集合点，并反复清点人数。</w:t>
            </w:r>
          </w:p>
        </w:tc>
        <w:tc>
          <w:tcPr>
            <w:tcW w:w="1501" w:type="dxa"/>
            <w:vAlign w:val="center"/>
          </w:tcPr>
          <w:p>
            <w:pPr>
              <w:widowControl w:val="0"/>
              <w:spacing w:before="137"/>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before="1"/>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人员救护</w:t>
            </w:r>
          </w:p>
        </w:tc>
        <w:tc>
          <w:tcPr>
            <w:tcW w:w="6348" w:type="dxa"/>
            <w:gridSpan w:val="2"/>
            <w:vAlign w:val="top"/>
          </w:tcPr>
          <w:p>
            <w:pPr>
              <w:widowControl w:val="0"/>
              <w:spacing w:line="238" w:lineRule="exact"/>
              <w:ind w:left="101"/>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当触电者脱离电源后，应根据触电者的具体情况，迅速采取对症救护。触电急救的原则应坚持迅速，就地，准确，坚持的原则。触电急救必须分秒必争，立即就地迅速用心肺复苏法进行抢救，并坚持不断地进行，同时及早与医疗部门联系，争取医务人员接替救治。在医务人员未接替救治前，不应放弃现场抢救，更不能只根据没有呼吸或脉搏擅自判定伤员死亡，放弃抢救。只有医生有权做出伤员死亡的诊断。</w:t>
            </w:r>
          </w:p>
          <w:p>
            <w:pPr>
              <w:widowControl w:val="0"/>
              <w:spacing w:before="14" w:line="216" w:lineRule="auto"/>
              <w:ind w:left="101"/>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触电者伤势不重，应使触电者安静休息，不要走动，严密观察并请医生前来诊治或送往医院。</w:t>
            </w:r>
          </w:p>
          <w:p>
            <w:pPr>
              <w:widowControl w:val="0"/>
              <w:spacing w:before="7" w:line="220" w:lineRule="auto"/>
              <w:ind w:left="101" w:right="101"/>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3.</w:t>
            </w:r>
            <w:r>
              <w:rPr>
                <w:rFonts w:ascii="仿宋" w:hAnsi="仿宋" w:eastAsia="仿宋" w:cs="仿宋"/>
                <w:color w:val="auto"/>
                <w:spacing w:val="0"/>
                <w:w w:val="100"/>
                <w:kern w:val="2"/>
                <w:sz w:val="21"/>
                <w:szCs w:val="24"/>
                <w:lang w:val="en-US" w:eastAsia="zh-CN" w:bidi="ar-SA"/>
              </w:rPr>
              <w:t>触电者失去知觉，但心脏跳动和呼吸还存在，应使触电者舒适、安静地平卧，周围不要围人，使空气流通，解开他的衣服以利呼吸。同时，要速请医生救治或送往医院。</w:t>
            </w:r>
          </w:p>
          <w:p>
            <w:pPr>
              <w:widowControl w:val="0"/>
              <w:spacing w:line="225" w:lineRule="exact"/>
              <w:ind w:left="101"/>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4.</w:t>
            </w:r>
            <w:r>
              <w:rPr>
                <w:rFonts w:ascii="仿宋" w:hAnsi="仿宋" w:eastAsia="仿宋" w:cs="仿宋"/>
                <w:color w:val="auto"/>
                <w:spacing w:val="0"/>
                <w:w w:val="100"/>
                <w:kern w:val="2"/>
                <w:sz w:val="21"/>
                <w:szCs w:val="24"/>
                <w:lang w:val="en-US" w:eastAsia="zh-CN" w:bidi="ar-SA"/>
              </w:rPr>
              <w:t>触电者呼吸困难、稀少，或发生痉挛，应准备心跳或呼吸停止后立即作进一步的抢救。</w:t>
            </w:r>
          </w:p>
          <w:p>
            <w:pPr>
              <w:widowControl w:val="0"/>
              <w:spacing w:line="259" w:lineRule="exact"/>
              <w:ind w:left="101" w:lef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5.</w:t>
            </w:r>
            <w:r>
              <w:rPr>
                <w:rFonts w:ascii="仿宋" w:hAnsi="仿宋" w:eastAsia="仿宋" w:cs="仿宋"/>
                <w:color w:val="auto"/>
                <w:spacing w:val="0"/>
                <w:w w:val="100"/>
                <w:kern w:val="2"/>
                <w:sz w:val="21"/>
                <w:szCs w:val="24"/>
                <w:lang w:val="en-US" w:eastAsia="zh-CN" w:bidi="ar-SA"/>
              </w:rPr>
              <w:t>如果触电者伤势严重，呼吸及心脏停止，应立即施行人工呼吸和胸外挤压，并拨打</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速请医生诊治或送往医院。在送往医院途中，不能终止急救。</w:t>
            </w:r>
          </w:p>
        </w:tc>
        <w:tc>
          <w:tcPr>
            <w:tcW w:w="1501" w:type="dxa"/>
            <w:vAlign w:val="center"/>
          </w:tcPr>
          <w:p>
            <w:pPr>
              <w:widowControl w:val="0"/>
              <w:spacing w:before="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665" w:type="dxa"/>
            <w:vAlign w:val="center"/>
          </w:tcPr>
          <w:p>
            <w:pPr>
              <w:widowControl w:val="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现场处置</w:t>
            </w:r>
          </w:p>
        </w:tc>
        <w:tc>
          <w:tcPr>
            <w:tcW w:w="6348" w:type="dxa"/>
            <w:gridSpan w:val="2"/>
            <w:vAlign w:val="top"/>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触电急救的要点是抢救迅速，救护得法,切不可惊失措，束手无策，应先用绝缘体使触电者脱离带电体并把触电者转移到空气清新处解开衣服，让触电者平直仰卧，并用软衣服垫在身下，使其头部比肩稍低，以免妨碍呼吸，如天气寒冷要注意保温，并迅速送往医院。如果发现触电者呼吸困难，发生痉挛，应立即准备对心脏停止跳动或者呼吸停止后的抢救。采取口对口人工呼吸、胸外心脏挤压法等方法。</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2.脱离电源</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（1）低压触电事故脱离电源方法：</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①低压设备触电，救护人员应设法迅速切断电源，如拉开电源开关、刀闸，拔除电源插头等；</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②使用绝缘工具、干燥的木棒、木板、绝缘绳子等绝缘材料解脱触电者；</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③可抓住触电者干燥而不贴身的衣服，将其拖开，切记要避免碰到金属物体和触电者的祼露身体；</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④可用绝缘手套或用干燥衣物等包起绝缘后解脱触电者；</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⑤救护人员也可站在绝缘物体上或干木板上，自身绝缘后进行救护；</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⑥为使触电者脱离导电体，最好用一只手进行。</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（2）高压触电事故脱离电源方法：</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触电者触及高压带电设备，救护人员应迅速切断使触电者带电的线路上的开关、刀闸或其他断路设备，或用适合该电压等级的绝缘工具（戴绝缘手套、穿绝缘鞋）等方法，将触电者与带电设备脱离。触电者未脱离高压电源前，现场救护人员不得直接用手触及伤员。救护人员在抢救过程中应保持自身与周围带电部分必要的安全距离，保证自己免受电击。</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（3）落地带电导线触电脱离方法：</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触电者触及断落在地的带电高压导线，在未明确线路是否有电，救护人员在做好安全措施（如穿好绝缘靴、戴好绝缘手套）后，才能用绝缘棒拨离带电导线。应将现场人员疏散到以导线落地点为圆心8米为半径的范围以外，以防跨步电压伤人。</w:t>
            </w:r>
          </w:p>
        </w:tc>
        <w:tc>
          <w:tcPr>
            <w:tcW w:w="1501" w:type="dxa"/>
            <w:vAlign w:val="center"/>
          </w:tcPr>
          <w:p>
            <w:pPr>
              <w:widowControl/>
              <w:snapToGrid/>
              <w:spacing w:line="300" w:lineRule="exact"/>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pPr>
              <w:widowControl w:val="0"/>
              <w:spacing w:before="10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接应</w:t>
            </w:r>
            <w:r>
              <w:rPr>
                <w:rFonts w:hint="eastAsia" w:ascii="仿宋" w:hAnsi="仿宋" w:eastAsia="仿宋" w:cs="仿宋"/>
                <w:color w:val="auto"/>
                <w:spacing w:val="0"/>
                <w:w w:val="100"/>
                <w:kern w:val="2"/>
                <w:sz w:val="21"/>
                <w:szCs w:val="24"/>
                <w:lang w:val="en-US" w:eastAsia="zh-CN" w:bidi="ar-SA"/>
              </w:rPr>
              <w:t>外部</w:t>
            </w:r>
            <w:r>
              <w:rPr>
                <w:rFonts w:ascii="仿宋" w:hAnsi="仿宋" w:eastAsia="仿宋" w:cs="仿宋"/>
                <w:color w:val="auto"/>
                <w:spacing w:val="0"/>
                <w:w w:val="100"/>
                <w:kern w:val="2"/>
                <w:sz w:val="21"/>
                <w:szCs w:val="24"/>
                <w:lang w:val="en-US" w:eastAsia="zh-CN" w:bidi="ar-SA"/>
              </w:rPr>
              <w:t>救</w:t>
            </w:r>
            <w:r>
              <w:rPr>
                <w:rFonts w:hint="eastAsia" w:ascii="仿宋" w:hAnsi="仿宋" w:cs="仿宋"/>
                <w:color w:val="auto"/>
                <w:spacing w:val="0"/>
                <w:w w:val="100"/>
                <w:kern w:val="2"/>
                <w:sz w:val="21"/>
                <w:szCs w:val="24"/>
                <w:lang w:val="en-US" w:eastAsia="zh-CN" w:bidi="ar-SA"/>
              </w:rPr>
              <w:t>援</w:t>
            </w:r>
          </w:p>
        </w:tc>
        <w:tc>
          <w:tcPr>
            <w:tcW w:w="6348" w:type="dxa"/>
            <w:gridSpan w:val="2"/>
            <w:vAlign w:val="top"/>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必要时，拨打120报警，并打开救援通道，派出专人接应医疗救护车辆引导到现场；受伤人员如须转移至医院救治，至少派1名员工陪同护理。</w:t>
            </w:r>
          </w:p>
        </w:tc>
        <w:tc>
          <w:tcPr>
            <w:tcW w:w="1501" w:type="dxa"/>
            <w:vAlign w:val="center"/>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pPr>
              <w:widowControl w:val="0"/>
              <w:spacing w:before="99"/>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应急结束</w:t>
            </w:r>
          </w:p>
        </w:tc>
        <w:tc>
          <w:tcPr>
            <w:tcW w:w="6348" w:type="dxa"/>
            <w:gridSpan w:val="2"/>
            <w:vAlign w:val="top"/>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受伤人员得到救治或已送往医疗急救救治，总指挥下达应急响应终止指令后，立即进行后期处置。</w:t>
            </w:r>
          </w:p>
        </w:tc>
        <w:tc>
          <w:tcPr>
            <w:tcW w:w="1501" w:type="dxa"/>
            <w:vAlign w:val="center"/>
          </w:tcPr>
          <w:p>
            <w:pPr>
              <w:widowControl/>
              <w:snapToGrid/>
              <w:spacing w:line="300" w:lineRule="exact"/>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车间领导、班长、当班员工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pPr>
              <w:widowControl w:val="0"/>
              <w:spacing w:before="10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现场恢复</w:t>
            </w:r>
          </w:p>
        </w:tc>
        <w:tc>
          <w:tcPr>
            <w:tcW w:w="6348" w:type="dxa"/>
            <w:gridSpan w:val="2"/>
            <w:vAlign w:val="top"/>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针对事故对生产秩序造成的影响应制定方案及时恢复生产，防止同类事故再次发生。</w:t>
            </w:r>
          </w:p>
        </w:tc>
        <w:tc>
          <w:tcPr>
            <w:tcW w:w="1501" w:type="dxa"/>
            <w:vAlign w:val="center"/>
          </w:tcPr>
          <w:p>
            <w:pPr>
              <w:widowControl/>
              <w:snapToGrid/>
              <w:spacing w:line="300" w:lineRule="exact"/>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班长、车间领导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pPr>
              <w:snapToGrid w:val="0"/>
              <w:spacing w:line="300" w:lineRule="exact"/>
              <w:ind w:firstLine="0" w:firstLineChars="0"/>
              <w:jc w:val="center"/>
              <w:rPr>
                <w:rFonts w:hint="eastAsia" w:ascii="仿宋" w:hAnsi="仿宋" w:eastAsia="仿宋" w:cs="仿宋"/>
                <w:color w:val="auto"/>
                <w:spacing w:val="0"/>
                <w:w w:val="100"/>
                <w:sz w:val="21"/>
              </w:rPr>
            </w:pPr>
            <w:r>
              <w:rPr>
                <w:rFonts w:hint="eastAsia" w:ascii="仿宋" w:hAnsi="仿宋" w:eastAsia="仿宋" w:cs="仿宋"/>
                <w:color w:val="auto"/>
                <w:sz w:val="21"/>
                <w:szCs w:val="21"/>
                <w:highlight w:val="none"/>
              </w:rPr>
              <w:t>注意事项</w:t>
            </w:r>
          </w:p>
        </w:tc>
        <w:tc>
          <w:tcPr>
            <w:tcW w:w="7849" w:type="dxa"/>
            <w:gridSpan w:val="3"/>
            <w:vAlign w:val="center"/>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2）参加救援的人员一定穿戴劳动防护用品，要严格佩戴个人防护器具（如绝缘靴、绝缘手套等），严格遵守安全操作规程，防止二次伤害。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1）触电急救必须分秒必争，并坚持不断地进行，同时及早与医疗部门联系，争取医务人员接替救治。在医务人员未接替救治前，不能放弃现场抢救。</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胸外按压要以均匀速度进行，每分钟80次左右，每次按压和放松的时间相等； </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2）胸外按压与口对口（鼻）人工呼吸同时进行，其节奏为：单人抢救时，每按压15次后吹气2次（15∶2），反复进行；双人抢救时，每按压5次后由另一人吹气1次（5∶1），反复进行。</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3）在脱离电源中，救护人员既要救人，也要注意保护自己。触电者未脱离电源前，救护人员不准直接用手触及伤员。</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2）切勿返回现场内取回贵重物品。</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（5）应急救援结束后的注意事项;险情排除后，应组织人员对现场进行认真的检查，防止遗漏，再次造成事故。同时保护好现场，以便查清事故原因，吸取教训，制定防范措施。</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3）事故现场悬挂“禁止送电”等相应警示牌。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line="244" w:lineRule="auto"/>
              <w:ind w:left="512" w:leftChars="0" w:right="83" w:rightChars="0" w:hanging="317" w:firstLineChars="0"/>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报警电话及报告内容</w:t>
            </w:r>
          </w:p>
        </w:tc>
        <w:tc>
          <w:tcPr>
            <w:tcW w:w="7849" w:type="dxa"/>
            <w:gridSpan w:val="3"/>
            <w:vAlign w:val="top"/>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pPr>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sz w:val="28"/>
          <w:szCs w:val="28"/>
          <w:highlight w:val="none"/>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173" w:name="_Toc14086"/>
      <w:bookmarkStart w:id="1174" w:name="_Toc28543"/>
      <w:bookmarkStart w:id="1175" w:name="_Toc32163"/>
      <w:bookmarkStart w:id="1176" w:name="_Toc24796"/>
      <w:bookmarkStart w:id="1177" w:name="_Toc147"/>
      <w:r>
        <w:rPr>
          <w:rFonts w:hint="eastAsia"/>
          <w:lang w:val="en-US" w:eastAsia="zh-CN"/>
        </w:rPr>
        <w:t>五</w:t>
      </w:r>
      <w:r>
        <w:rPr>
          <w:rFonts w:hint="eastAsia"/>
          <w:lang w:val="en-US" w:eastAsia="en-US"/>
        </w:rPr>
        <w:t>、</w:t>
      </w:r>
      <w:r>
        <w:rPr>
          <w:rFonts w:hint="eastAsia"/>
          <w:lang w:val="en-US" w:eastAsia="zh-CN"/>
        </w:rPr>
        <w:t>机械伤害</w:t>
      </w:r>
      <w:r>
        <w:rPr>
          <w:rFonts w:hint="eastAsia"/>
          <w:lang w:val="en-US" w:eastAsia="en-US"/>
        </w:rPr>
        <w:t>现场处置方案</w:t>
      </w:r>
      <w:bookmarkEnd w:id="1173"/>
      <w:bookmarkEnd w:id="1174"/>
      <w:bookmarkEnd w:id="1175"/>
      <w:bookmarkEnd w:id="1176"/>
      <w:bookmarkEnd w:id="1177"/>
    </w:p>
    <w:tbl>
      <w:tblPr>
        <w:tblStyle w:val="28"/>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489"/>
        <w:gridCol w:w="5859"/>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事故风险描述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事故类型</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机械伤害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154" w:type="dxa"/>
            <w:gridSpan w:val="2"/>
            <w:vAlign w:val="center"/>
          </w:tcPr>
          <w:p>
            <w:pPr>
              <w:widowControl w:val="0"/>
              <w:spacing w:line="239"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发生的区域、地点或装置的名称</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事故发生的可能时间</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四季皆有可能发生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2154" w:type="dxa"/>
            <w:gridSpan w:val="2"/>
            <w:vAlign w:val="center"/>
          </w:tcPr>
          <w:p>
            <w:pPr>
              <w:widowControl w:val="0"/>
              <w:spacing w:before="118"/>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事故的危害严重程度</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设备转动部位防护不当，误操作，人员装束不当，衣服或长发被转动机械缠绕，检修时，监护措施不当，设备意外启动，可引起机械伤害。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pPr>
              <w:widowControl w:val="0"/>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事故影响范围</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生产车间内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事故前可能出现的征兆</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机件损坏、变形，设备运转异常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事故可能引发的次生、衍生事故</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生产设备紧急停工；人员伤亡。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665" w:type="dxa"/>
            <w:vAlign w:val="center"/>
          </w:tcPr>
          <w:p>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7849" w:type="dxa"/>
            <w:gridSpan w:val="3"/>
            <w:vAlign w:val="center"/>
          </w:tcPr>
          <w:p>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jc w:val="center"/>
        </w:trPr>
        <w:tc>
          <w:tcPr>
            <w:tcW w:w="1665" w:type="dxa"/>
            <w:vAlign w:val="center"/>
          </w:tcPr>
          <w:p>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各岗位职责</w:t>
            </w:r>
          </w:p>
        </w:tc>
        <w:tc>
          <w:tcPr>
            <w:tcW w:w="7849" w:type="dxa"/>
            <w:gridSpan w:val="3"/>
          </w:tcPr>
          <w:p>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总指挥：协调相关单位调用应急物资，根据事态发展趋势下达事故扩大、终止等指令。</w:t>
            </w:r>
          </w:p>
          <w:p>
            <w:pPr>
              <w:widowControl w:val="0"/>
              <w:spacing w:before="14" w:line="232" w:lineRule="auto"/>
              <w:ind w:left="102"/>
              <w:jc w:val="both"/>
              <w:rPr>
                <w:rFonts w:hint="eastAsia"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2.</w:t>
            </w:r>
            <w:r>
              <w:rPr>
                <w:rFonts w:hint="eastAsia" w:ascii="仿宋" w:hAnsi="仿宋" w:eastAsia="仿宋" w:cs="仿宋"/>
                <w:color w:val="auto"/>
                <w:spacing w:val="0"/>
                <w:w w:val="100"/>
                <w:kern w:val="2"/>
                <w:sz w:val="21"/>
                <w:szCs w:val="21"/>
                <w:lang w:val="en-US" w:eastAsia="zh-CN" w:bidi="ar-SA"/>
              </w:rPr>
              <w:t>成员</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①</w:t>
            </w:r>
            <w:r>
              <w:rPr>
                <w:rFonts w:ascii="仿宋" w:hAnsi="仿宋" w:eastAsia="仿宋" w:cs="仿宋"/>
                <w:color w:val="auto"/>
                <w:spacing w:val="0"/>
                <w:w w:val="100"/>
                <w:kern w:val="2"/>
                <w:sz w:val="21"/>
                <w:szCs w:val="21"/>
                <w:lang w:val="en-US" w:eastAsia="zh-CN" w:bidi="ar-SA"/>
              </w:rPr>
              <w:t>协助总指挥制定应急方案措施制定，负责生产及救援方面的协调组织工作，及时向总指挥汇报现场处置情况</w:t>
            </w:r>
            <w:r>
              <w:rPr>
                <w:rFonts w:hint="eastAsia" w:ascii="仿宋" w:hAnsi="仿宋" w:eastAsia="仿宋" w:cs="仿宋"/>
                <w:color w:val="auto"/>
                <w:spacing w:val="0"/>
                <w:w w:val="100"/>
                <w:kern w:val="2"/>
                <w:sz w:val="21"/>
                <w:szCs w:val="21"/>
                <w:lang w:val="en-US" w:eastAsia="zh-CN" w:bidi="ar-SA"/>
              </w:rPr>
              <w:t>；</w:t>
            </w:r>
          </w:p>
          <w:p>
            <w:pPr>
              <w:widowControl w:val="0"/>
              <w:spacing w:before="14" w:line="232" w:lineRule="auto"/>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②</w:t>
            </w:r>
            <w:r>
              <w:rPr>
                <w:rFonts w:ascii="仿宋" w:hAnsi="仿宋" w:eastAsia="仿宋" w:cs="仿宋"/>
                <w:color w:val="auto"/>
                <w:spacing w:val="0"/>
                <w:w w:val="100"/>
                <w:kern w:val="2"/>
                <w:sz w:val="21"/>
                <w:szCs w:val="21"/>
                <w:lang w:val="en-US" w:eastAsia="zh-CN" w:bidi="ar-SA"/>
              </w:rPr>
              <w:t>参与事故的应急救援，及时向总指挥汇报现场处置应急情况，参与制定应急处置方案及措施并负责落实，负责观察事态变化，出现异常情况及时引导人员撤离到安全地带。组织开展工艺应急，在总指挥不在现场时，行使总指挥职责，组织现场初期应急工作。</w:t>
            </w:r>
          </w:p>
          <w:p>
            <w:pPr>
              <w:widowControl w:val="0"/>
              <w:spacing w:line="276" w:lineRule="exact"/>
              <w:ind w:left="102"/>
              <w:jc w:val="both"/>
              <w:rPr>
                <w:rFonts w:hint="default" w:ascii="仿宋" w:hAnsi="仿宋" w:eastAsia="仿宋" w:cs="仿宋"/>
                <w:color w:val="auto"/>
                <w:spacing w:val="0"/>
                <w:w w:val="100"/>
                <w:kern w:val="2"/>
                <w:sz w:val="21"/>
                <w:szCs w:val="21"/>
                <w:lang w:val="en-US" w:eastAsia="zh-CN" w:bidi="ar-SA"/>
              </w:rPr>
            </w:pPr>
            <w:r>
              <w:rPr>
                <w:rFonts w:hint="eastAsia" w:ascii="Times New Roman" w:hAnsi="仿宋" w:eastAsia="宋体" w:cs="仿宋"/>
                <w:color w:val="auto"/>
                <w:spacing w:val="0"/>
                <w:w w:val="100"/>
                <w:kern w:val="2"/>
                <w:sz w:val="21"/>
                <w:szCs w:val="21"/>
                <w:lang w:val="en-US" w:eastAsia="zh-CN" w:bidi="ar-SA"/>
              </w:rPr>
              <w:t>③</w:t>
            </w:r>
            <w:r>
              <w:rPr>
                <w:rFonts w:ascii="仿宋" w:hAnsi="仿宋" w:eastAsia="仿宋" w:cs="仿宋"/>
                <w:color w:val="auto"/>
                <w:spacing w:val="0"/>
                <w:w w:val="100"/>
                <w:kern w:val="2"/>
                <w:sz w:val="21"/>
                <w:szCs w:val="21"/>
                <w:lang w:val="en-US" w:eastAsia="zh-CN" w:bidi="ar-SA"/>
              </w:rPr>
              <w:t>落实现场的具体工艺应急操作、抢险救援。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vAlign w:val="center"/>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pPr>
              <w:widowControl w:val="0"/>
              <w:tabs>
                <w:tab w:val="left" w:pos="419"/>
              </w:tabs>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骤</w:t>
            </w:r>
          </w:p>
        </w:tc>
        <w:tc>
          <w:tcPr>
            <w:tcW w:w="6348" w:type="dxa"/>
            <w:gridSpan w:val="2"/>
          </w:tcPr>
          <w:p>
            <w:pPr>
              <w:keepNext w:val="0"/>
              <w:keepLines w:val="0"/>
              <w:pageBreakBefore w:val="0"/>
              <w:widowControl w:val="0"/>
              <w:kinsoku/>
              <w:wordWrap/>
              <w:overflowPunct/>
              <w:topLinePunct w:val="0"/>
              <w:autoSpaceDE/>
              <w:autoSpaceDN/>
              <w:bidi w:val="0"/>
              <w:adjustRightInd w:val="0"/>
              <w:snapToGrid/>
              <w:spacing w:line="253" w:lineRule="exact"/>
              <w:ind w:left="0" w:right="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具体内容</w:t>
            </w:r>
          </w:p>
        </w:tc>
        <w:tc>
          <w:tcPr>
            <w:tcW w:w="1501" w:type="dxa"/>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pPr>
              <w:widowControl w:val="0"/>
              <w:spacing w:line="240"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发现异常</w:t>
            </w:r>
          </w:p>
        </w:tc>
        <w:tc>
          <w:tcPr>
            <w:tcW w:w="6348" w:type="dxa"/>
            <w:gridSpan w:val="2"/>
            <w:vAlign w:val="top"/>
          </w:tcPr>
          <w:p>
            <w:pPr>
              <w:widowControl w:val="0"/>
              <w:spacing w:line="240"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发现现场有人发生机械伤害事故。</w:t>
            </w:r>
          </w:p>
        </w:tc>
        <w:tc>
          <w:tcPr>
            <w:tcW w:w="1501" w:type="dxa"/>
            <w:vAlign w:val="center"/>
          </w:tcPr>
          <w:p>
            <w:pPr>
              <w:widowControl w:val="0"/>
              <w:spacing w:line="240"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第一发现人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pPr>
              <w:widowControl w:val="0"/>
              <w:tabs>
                <w:tab w:val="left" w:pos="525"/>
              </w:tabs>
              <w:spacing w:line="241" w:lineRule="exact"/>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告</w:t>
            </w:r>
          </w:p>
        </w:tc>
        <w:tc>
          <w:tcPr>
            <w:tcW w:w="6348" w:type="dxa"/>
            <w:gridSpan w:val="2"/>
            <w:vAlign w:val="top"/>
          </w:tcPr>
          <w:p>
            <w:pPr>
              <w:widowControl w:val="0"/>
              <w:spacing w:line="241"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立即将情况报告班长；班长立刻向车间领导或带班领导报告。</w:t>
            </w:r>
          </w:p>
        </w:tc>
        <w:tc>
          <w:tcPr>
            <w:tcW w:w="1501" w:type="dxa"/>
            <w:vAlign w:val="center"/>
          </w:tcPr>
          <w:p>
            <w:pPr>
              <w:widowControl w:val="0"/>
              <w:spacing w:line="241"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操作工、班长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pPr>
              <w:widowControl w:val="0"/>
              <w:tabs>
                <w:tab w:val="left" w:pos="525"/>
              </w:tabs>
              <w:spacing w:line="254" w:lineRule="exact"/>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警</w:t>
            </w:r>
          </w:p>
        </w:tc>
        <w:tc>
          <w:tcPr>
            <w:tcW w:w="6348" w:type="dxa"/>
            <w:gridSpan w:val="2"/>
            <w:vAlign w:val="top"/>
          </w:tcPr>
          <w:p>
            <w:pPr>
              <w:widowControl w:val="0"/>
              <w:spacing w:line="260"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根据事态发展，及时拨打</w:t>
            </w:r>
            <w:r>
              <w:rPr>
                <w:rFonts w:ascii="Times New Roman" w:hAnsi="仿宋" w:eastAsia="Times New Roman" w:cs="仿宋"/>
                <w:color w:val="auto"/>
                <w:spacing w:val="0"/>
                <w:w w:val="100"/>
                <w:kern w:val="2"/>
                <w:sz w:val="21"/>
                <w:szCs w:val="24"/>
                <w:lang w:val="en-US" w:eastAsia="zh-CN" w:bidi="ar-SA"/>
              </w:rPr>
              <w:t>119</w:t>
            </w:r>
            <w:r>
              <w:rPr>
                <w:rFonts w:ascii="仿宋" w:hAnsi="仿宋" w:eastAsia="仿宋" w:cs="仿宋"/>
                <w:color w:val="auto"/>
                <w:spacing w:val="0"/>
                <w:w w:val="100"/>
                <w:kern w:val="2"/>
                <w:sz w:val="21"/>
                <w:szCs w:val="24"/>
                <w:lang w:val="en-US" w:eastAsia="zh-CN" w:bidi="ar-SA"/>
              </w:rPr>
              <w:t>、</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报警增援</w:t>
            </w:r>
          </w:p>
        </w:tc>
        <w:tc>
          <w:tcPr>
            <w:tcW w:w="1501" w:type="dxa"/>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pPr>
              <w:widowControl w:val="0"/>
              <w:spacing w:before="118"/>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应急程序启动</w:t>
            </w:r>
          </w:p>
        </w:tc>
        <w:tc>
          <w:tcPr>
            <w:tcW w:w="6348" w:type="dxa"/>
            <w:gridSpan w:val="2"/>
            <w:vAlign w:val="top"/>
          </w:tcPr>
          <w:p>
            <w:pPr>
              <w:widowControl w:val="0"/>
              <w:spacing w:before="2" w:line="278" w:lineRule="exact"/>
              <w:ind w:left="103" w:leftChars="0" w:right="226" w:rightChars="0"/>
              <w:jc w:val="both"/>
              <w:rPr>
                <w:rFonts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安全部部长</w:t>
            </w:r>
            <w:r>
              <w:rPr>
                <w:rFonts w:ascii="仿宋" w:hAnsi="仿宋" w:eastAsia="仿宋" w:cs="仿宋"/>
                <w:color w:val="auto"/>
                <w:spacing w:val="0"/>
                <w:w w:val="100"/>
                <w:kern w:val="2"/>
                <w:sz w:val="21"/>
                <w:szCs w:val="24"/>
                <w:lang w:val="en-US" w:eastAsia="zh-CN" w:bidi="ar-SA"/>
              </w:rPr>
              <w:t>等领导未到达事故现场前（特别是夜班），班长为现场应急指挥，下达启动相应处置程序指令。</w:t>
            </w:r>
          </w:p>
        </w:tc>
        <w:tc>
          <w:tcPr>
            <w:tcW w:w="1501" w:type="dxa"/>
            <w:vAlign w:val="center"/>
          </w:tcPr>
          <w:p>
            <w:pPr>
              <w:widowControl w:val="0"/>
              <w:spacing w:before="2" w:line="27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before="136"/>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警戒和疏散</w:t>
            </w:r>
          </w:p>
        </w:tc>
        <w:tc>
          <w:tcPr>
            <w:tcW w:w="6348" w:type="dxa"/>
            <w:gridSpan w:val="2"/>
            <w:vAlign w:val="top"/>
          </w:tcPr>
          <w:p>
            <w:pPr>
              <w:widowControl w:val="0"/>
              <w:spacing w:line="264" w:lineRule="exact"/>
              <w:ind w:left="10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根据事故影响范围，划定警戒范围，设立明显警戒标志，并有专人负责警戒；</w:t>
            </w:r>
          </w:p>
          <w:p>
            <w:pPr>
              <w:widowControl w:val="0"/>
              <w:spacing w:before="17" w:line="230" w:lineRule="auto"/>
              <w:ind w:left="103" w:leftChars="0" w:right="226"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组织现场与抢险无关（包括承包商）的人员疏散至紧急集合点，并反复清点人数。</w:t>
            </w:r>
          </w:p>
        </w:tc>
        <w:tc>
          <w:tcPr>
            <w:tcW w:w="1501" w:type="dxa"/>
            <w:vAlign w:val="center"/>
          </w:tcPr>
          <w:p>
            <w:pPr>
              <w:widowControl w:val="0"/>
              <w:spacing w:before="136"/>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before="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现场处置</w:t>
            </w:r>
          </w:p>
        </w:tc>
        <w:tc>
          <w:tcPr>
            <w:tcW w:w="6348" w:type="dxa"/>
            <w:gridSpan w:val="2"/>
            <w:vAlign w:val="top"/>
          </w:tcPr>
          <w:p>
            <w:pPr>
              <w:widowControl w:val="0"/>
              <w:spacing w:line="247" w:lineRule="exact"/>
              <w:ind w:left="10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立即关闭运转机械，现场有关人员立即向周围人员呼救，检查机械伤害状况；</w:t>
            </w:r>
          </w:p>
          <w:p>
            <w:pPr>
              <w:widowControl w:val="0"/>
              <w:spacing w:before="15" w:line="225" w:lineRule="auto"/>
              <w:ind w:left="103" w:right="97"/>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立即对伤者进行包扎、止血、止痛、消毒、固定临时措施，防止伤情恶化；</w:t>
            </w:r>
          </w:p>
          <w:p>
            <w:pPr>
              <w:widowControl w:val="0"/>
              <w:spacing w:before="7" w:line="230" w:lineRule="auto"/>
              <w:ind w:left="103" w:leftChars="0" w:right="35"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3.</w:t>
            </w:r>
            <w:r>
              <w:rPr>
                <w:rFonts w:ascii="仿宋" w:hAnsi="仿宋" w:eastAsia="仿宋" w:cs="仿宋"/>
                <w:color w:val="auto"/>
                <w:spacing w:val="0"/>
                <w:w w:val="100"/>
                <w:kern w:val="2"/>
                <w:sz w:val="21"/>
                <w:szCs w:val="24"/>
                <w:lang w:val="en-US" w:eastAsia="zh-CN" w:bidi="ar-SA"/>
              </w:rPr>
              <w:t>如有断肢情况，及时用干净毛巾、手绢、布片包好，放在无裂缝的塑料袋或胶皮袋内，袋口扎紧，在口袋周围放置冰块、雪糕等降温物品，不得在断肢处涂酒精、碘酒及其他消毒液。同应派人拨打</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向当地急救中心取得联系，详细说明事故地点、严重程度、联系电话，并派人到路口接应。断肢随伤员一起运送；</w:t>
            </w:r>
          </w:p>
          <w:p>
            <w:pPr>
              <w:widowControl w:val="0"/>
              <w:spacing w:line="232" w:lineRule="exact"/>
              <w:ind w:left="10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4.</w:t>
            </w:r>
            <w:r>
              <w:rPr>
                <w:rFonts w:ascii="仿宋" w:hAnsi="仿宋" w:eastAsia="仿宋" w:cs="仿宋"/>
                <w:color w:val="auto"/>
                <w:spacing w:val="0"/>
                <w:w w:val="100"/>
                <w:kern w:val="2"/>
                <w:sz w:val="21"/>
                <w:szCs w:val="24"/>
                <w:lang w:val="en-US" w:eastAsia="zh-CN" w:bidi="ar-SA"/>
              </w:rPr>
              <w:t>肢体卷入设备内，必须立即切断电源，如果肢体仍被卡在设备内，不可用倒转设备的方法取出肢体，妥善的方法是拆除设备部件，无法拆除时拨打当地</w:t>
            </w:r>
            <w:r>
              <w:rPr>
                <w:rFonts w:ascii="Times New Roman" w:hAnsi="仿宋" w:eastAsia="Times New Roman" w:cs="仿宋"/>
                <w:color w:val="auto"/>
                <w:spacing w:val="0"/>
                <w:w w:val="100"/>
                <w:kern w:val="2"/>
                <w:sz w:val="21"/>
                <w:szCs w:val="24"/>
                <w:lang w:val="en-US" w:eastAsia="zh-CN" w:bidi="ar-SA"/>
              </w:rPr>
              <w:t>119</w:t>
            </w:r>
            <w:r>
              <w:rPr>
                <w:rFonts w:ascii="仿宋" w:hAnsi="仿宋" w:eastAsia="仿宋" w:cs="仿宋"/>
                <w:color w:val="auto"/>
                <w:spacing w:val="0"/>
                <w:w w:val="100"/>
                <w:kern w:val="2"/>
                <w:sz w:val="21"/>
                <w:szCs w:val="24"/>
                <w:lang w:val="en-US" w:eastAsia="zh-CN" w:bidi="ar-SA"/>
              </w:rPr>
              <w:t>请求社会救援。</w:t>
            </w:r>
          </w:p>
          <w:p>
            <w:pPr>
              <w:widowControl w:val="0"/>
              <w:spacing w:before="7" w:line="230" w:lineRule="auto"/>
              <w:ind w:left="103" w:leftChars="0" w:right="35"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5.</w:t>
            </w:r>
            <w:r>
              <w:rPr>
                <w:rFonts w:ascii="仿宋" w:hAnsi="仿宋" w:eastAsia="仿宋" w:cs="仿宋"/>
                <w:color w:val="auto"/>
                <w:spacing w:val="0"/>
                <w:w w:val="100"/>
                <w:kern w:val="2"/>
                <w:sz w:val="21"/>
                <w:szCs w:val="24"/>
                <w:lang w:val="en-US" w:eastAsia="zh-CN" w:bidi="ar-SA"/>
              </w:rPr>
              <w:t>根据情况对机械伤害人员进行救治。如受伤人员有骨折、休克或昏迷状况，应采取临时包扎止血措施，进行人工呼吸或胸外心脏挤压，尽量努力抢救伤员。协助</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进行医疗救护。</w:t>
            </w:r>
          </w:p>
        </w:tc>
        <w:tc>
          <w:tcPr>
            <w:tcW w:w="1501" w:type="dxa"/>
            <w:vAlign w:val="center"/>
          </w:tcPr>
          <w:p>
            <w:pPr>
              <w:widowControl w:val="0"/>
              <w:spacing w:before="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before="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接应</w:t>
            </w:r>
            <w:r>
              <w:rPr>
                <w:rFonts w:hint="eastAsia" w:ascii="仿宋" w:hAnsi="仿宋" w:eastAsia="仿宋" w:cs="仿宋"/>
                <w:color w:val="auto"/>
                <w:spacing w:val="0"/>
                <w:w w:val="100"/>
                <w:kern w:val="2"/>
                <w:sz w:val="21"/>
                <w:szCs w:val="24"/>
                <w:lang w:val="en-US" w:eastAsia="zh-CN" w:bidi="ar-SA"/>
              </w:rPr>
              <w:t>外部</w:t>
            </w:r>
            <w:r>
              <w:rPr>
                <w:rFonts w:ascii="仿宋" w:hAnsi="仿宋" w:eastAsia="仿宋" w:cs="仿宋"/>
                <w:color w:val="auto"/>
                <w:spacing w:val="0"/>
                <w:w w:val="100"/>
                <w:kern w:val="2"/>
                <w:sz w:val="21"/>
                <w:szCs w:val="24"/>
                <w:lang w:val="en-US" w:eastAsia="zh-CN" w:bidi="ar-SA"/>
              </w:rPr>
              <w:t>救援</w:t>
            </w:r>
          </w:p>
        </w:tc>
        <w:tc>
          <w:tcPr>
            <w:tcW w:w="6348" w:type="dxa"/>
            <w:gridSpan w:val="2"/>
            <w:vAlign w:val="top"/>
          </w:tcPr>
          <w:p>
            <w:pPr>
              <w:widowControl w:val="0"/>
              <w:spacing w:line="254" w:lineRule="exact"/>
              <w:ind w:left="103"/>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必要时，拨打</w:t>
            </w:r>
            <w:r>
              <w:rPr>
                <w:rFonts w:ascii="Times New Roman" w:hAnsi="仿宋" w:eastAsia="Times New Roman" w:cs="仿宋"/>
                <w:color w:val="auto"/>
                <w:spacing w:val="0"/>
                <w:w w:val="100"/>
                <w:kern w:val="2"/>
                <w:sz w:val="21"/>
                <w:szCs w:val="24"/>
                <w:lang w:val="en-US" w:eastAsia="zh-CN" w:bidi="ar-SA"/>
              </w:rPr>
              <w:t>119</w:t>
            </w:r>
            <w:r>
              <w:rPr>
                <w:rFonts w:ascii="仿宋" w:hAnsi="仿宋" w:eastAsia="仿宋" w:cs="仿宋"/>
                <w:color w:val="auto"/>
                <w:spacing w:val="0"/>
                <w:w w:val="100"/>
                <w:kern w:val="2"/>
                <w:sz w:val="21"/>
                <w:szCs w:val="24"/>
                <w:lang w:val="en-US" w:eastAsia="zh-CN" w:bidi="ar-SA"/>
              </w:rPr>
              <w:t>、</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报警，并打开消防通道，派出专人接应医疗救护、消防车辆及外部救援力量引导到现场；受伤人员如须转移至医院救治，至少派</w:t>
            </w: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名员工陪同护理。</w:t>
            </w:r>
          </w:p>
        </w:tc>
        <w:tc>
          <w:tcPr>
            <w:tcW w:w="1501" w:type="dxa"/>
            <w:vAlign w:val="center"/>
          </w:tcPr>
          <w:p>
            <w:pPr>
              <w:widowControl w:val="0"/>
              <w:spacing w:before="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pPr>
              <w:widowControl w:val="0"/>
              <w:spacing w:before="9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应急结束</w:t>
            </w:r>
          </w:p>
        </w:tc>
        <w:tc>
          <w:tcPr>
            <w:tcW w:w="6348" w:type="dxa"/>
            <w:gridSpan w:val="2"/>
            <w:vAlign w:val="top"/>
          </w:tcPr>
          <w:p>
            <w:pPr>
              <w:widowControl w:val="0"/>
              <w:spacing w:line="230" w:lineRule="exact"/>
              <w:ind w:left="103"/>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受伤人员得到救治或已送往医疗急救救治，总指挥下达应急响应终止指令后，立即进行后期处置。</w:t>
            </w:r>
          </w:p>
        </w:tc>
        <w:tc>
          <w:tcPr>
            <w:tcW w:w="1501" w:type="dxa"/>
            <w:vAlign w:val="center"/>
          </w:tcPr>
          <w:p>
            <w:pPr>
              <w:widowControl w:val="0"/>
              <w:spacing w:line="230"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车间领导、班长、当班员工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pPr>
              <w:widowControl w:val="0"/>
              <w:spacing w:before="9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现场恢复</w:t>
            </w:r>
          </w:p>
        </w:tc>
        <w:tc>
          <w:tcPr>
            <w:tcW w:w="6348" w:type="dxa"/>
            <w:gridSpan w:val="2"/>
            <w:vAlign w:val="top"/>
          </w:tcPr>
          <w:p>
            <w:pPr>
              <w:widowControl w:val="0"/>
              <w:spacing w:line="228" w:lineRule="exact"/>
              <w:ind w:left="103"/>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针对事故对生产秩序造成的影响应制定方案及时恢复生产，防止同类事故再次发生。</w:t>
            </w:r>
          </w:p>
        </w:tc>
        <w:tc>
          <w:tcPr>
            <w:tcW w:w="1501" w:type="dxa"/>
            <w:vAlign w:val="center"/>
          </w:tcPr>
          <w:p>
            <w:pPr>
              <w:widowControl w:val="0"/>
              <w:spacing w:line="22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spacing w:line="240" w:lineRule="auto"/>
              <w:ind w:firstLine="0" w:firstLineChars="0"/>
              <w:jc w:val="center"/>
              <w:rPr>
                <w:rFonts w:hint="eastAsia" w:ascii="仿宋" w:hAnsi="仿宋" w:eastAsia="仿宋" w:cs="仿宋"/>
                <w:color w:val="auto"/>
                <w:spacing w:val="0"/>
                <w:w w:val="100"/>
                <w:sz w:val="21"/>
              </w:rPr>
            </w:pPr>
            <w:r>
              <w:rPr>
                <w:rFonts w:hint="eastAsia" w:ascii="仿宋" w:hAnsi="仿宋" w:eastAsia="仿宋" w:cs="仿宋"/>
                <w:color w:val="auto"/>
                <w:kern w:val="0"/>
                <w:sz w:val="21"/>
                <w:szCs w:val="21"/>
                <w:highlight w:val="none"/>
              </w:rPr>
              <w:t>注意事项</w:t>
            </w:r>
          </w:p>
        </w:tc>
        <w:tc>
          <w:tcPr>
            <w:tcW w:w="7849" w:type="dxa"/>
            <w:gridSpan w:val="3"/>
            <w:vAlign w:val="center"/>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2）参加救援的人员一定穿戴劳动防护用品，严格遵守安全操作规程，防止二次伤害。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1、当区域内发生机械伤害事故时，现场人员首先应将相关设备停车。对伤者进行急救，情况严重拨打120急救电话，送医院进行救治，同时汇报车间主管领导。</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2、发现有人员被卡或受伤时要立即就近停止该设备。</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3、对该设备进行反盘车，对被困人员进行解救，必要时联系人员对该设备解体,将被困人员解救。</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4、检查受伤者伤害情况，进行止血，如有切断伤害，应寻找切断的部分，将其妥善保留。</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5、及时拨打急救电话，并协助进行救治。</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2）切勿返回现场内取回贵重物品。</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险情排除后，应组织人员对现场进行认真的检查，防止遗漏，再次造成事故。同时保护好现场，以便查清事故原因，吸取教训，制定防范措施。</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3）巡检人员在开式齿轮或相关机械进行检查时，要保持安全距离，严禁戴手套触摸或用身体接触运转中的相关机械设备。</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4）检修人员在对开式齿轮或相关机械进行检修时，必须和岗位人员联系并办理相应的工作票及工艺保安票。</w:t>
            </w:r>
          </w:p>
          <w:p>
            <w:pPr>
              <w:widowControl/>
              <w:snapToGrid/>
              <w:spacing w:line="300" w:lineRule="exact"/>
              <w:ind w:firstLine="0"/>
              <w:jc w:val="left"/>
              <w:rPr>
                <w:rFonts w:hint="eastAsia" w:ascii="仿宋" w:hAnsi="仿宋" w:eastAsia="仿宋" w:cs="仿宋"/>
                <w:color w:val="auto"/>
                <w:spacing w:val="0"/>
                <w:w w:val="100"/>
                <w:sz w:val="21"/>
              </w:rPr>
            </w:pPr>
            <w:r>
              <w:rPr>
                <w:rFonts w:hint="eastAsia" w:ascii="仿宋" w:hAnsi="仿宋" w:eastAsia="仿宋" w:cs="仿宋"/>
                <w:color w:val="auto"/>
                <w:kern w:val="2"/>
                <w:sz w:val="21"/>
                <w:szCs w:val="21"/>
                <w:highlight w:val="none"/>
                <w:lang w:val="en-US" w:eastAsia="zh-CN" w:bidi="ar-SA"/>
              </w:rPr>
              <w:t>5）设备的安全防护装置应保持齐全完好，如有损坏、缺失情况，立即修复。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line="244" w:lineRule="auto"/>
              <w:ind w:left="0" w:leftChars="0" w:right="83"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报警电话及报告内容</w:t>
            </w:r>
          </w:p>
        </w:tc>
        <w:tc>
          <w:tcPr>
            <w:tcW w:w="7849" w:type="dxa"/>
            <w:gridSpan w:val="3"/>
            <w:vAlign w:val="top"/>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ascii="仿宋" w:hAnsi="仿宋" w:eastAsia="仿宋" w:cs="仿宋"/>
                <w:color w:val="auto"/>
                <w:spacing w:val="0"/>
                <w:w w:val="100"/>
                <w:kern w:val="2"/>
                <w:sz w:val="21"/>
                <w:szCs w:val="24"/>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pPr>
        <w:spacing w:line="240" w:lineRule="auto"/>
        <w:ind w:firstLine="0" w:firstLineChars="0"/>
        <w:rPr>
          <w:rFonts w:hint="eastAsia" w:ascii="宋体" w:hAnsi="宋体" w:eastAsia="宋体"/>
          <w:color w:val="auto"/>
          <w:sz w:val="30"/>
          <w:szCs w:val="30"/>
          <w:highlight w:val="none"/>
        </w:rPr>
      </w:pPr>
      <w:r>
        <w:rPr>
          <w:rFonts w:hint="eastAsia" w:ascii="宋体" w:hAnsi="宋体" w:eastAsia="宋体"/>
          <w:color w:val="auto"/>
          <w:sz w:val="30"/>
          <w:szCs w:val="30"/>
          <w:highlight w:val="none"/>
        </w:rPr>
        <w:br w:type="page"/>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178" w:name="_Toc18675"/>
      <w:bookmarkStart w:id="1179" w:name="_Toc32559"/>
      <w:bookmarkStart w:id="1180" w:name="_Toc20177"/>
      <w:bookmarkStart w:id="1181" w:name="_Toc12710"/>
      <w:bookmarkStart w:id="1182" w:name="_Toc31541"/>
      <w:bookmarkStart w:id="1183" w:name="_Toc11835"/>
      <w:bookmarkStart w:id="1184" w:name="_Toc14189"/>
      <w:r>
        <w:rPr>
          <w:rFonts w:hint="eastAsia"/>
          <w:lang w:val="en-US" w:eastAsia="zh-CN"/>
        </w:rPr>
        <w:t>六、高处坠落</w:t>
      </w:r>
      <w:r>
        <w:rPr>
          <w:rFonts w:hint="eastAsia"/>
          <w:lang w:val="en-US" w:eastAsia="en-US"/>
        </w:rPr>
        <w:t>现场处置方案</w:t>
      </w:r>
      <w:bookmarkEnd w:id="1178"/>
      <w:bookmarkEnd w:id="1179"/>
      <w:bookmarkEnd w:id="1180"/>
      <w:bookmarkEnd w:id="1181"/>
      <w:bookmarkEnd w:id="1182"/>
    </w:p>
    <w:tbl>
      <w:tblPr>
        <w:tblStyle w:val="28"/>
        <w:tblW w:w="951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489"/>
        <w:gridCol w:w="5859"/>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514" w:type="dxa"/>
            <w:gridSpan w:val="4"/>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事故风险描述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154" w:type="dxa"/>
            <w:gridSpan w:val="2"/>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事故类型</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高处坠落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154" w:type="dxa"/>
            <w:gridSpan w:val="2"/>
            <w:vAlign w:val="center"/>
          </w:tcPr>
          <w:p>
            <w:pPr>
              <w:widowControl w:val="0"/>
              <w:spacing w:before="2" w:line="278" w:lineRule="exact"/>
              <w:ind w:left="0" w:leftChars="0" w:right="67"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发生的区域、地点或装置的名称</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在高处平台作业装卸车，或高处检维修时，未配戴安全带、平台不牢固或室外大风作业时可能发生高处坠落事故</w:t>
            </w:r>
            <w:r>
              <w:rPr>
                <w:rFonts w:ascii="仿宋" w:hAnsi="仿宋" w:eastAsia="仿宋" w:cs="仿宋"/>
                <w:color w:val="auto"/>
                <w:spacing w:val="0"/>
                <w:w w:val="100"/>
                <w:kern w:val="2"/>
                <w:sz w:val="21"/>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54" w:type="dxa"/>
            <w:gridSpan w:val="2"/>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事故发生的可能时间</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四季皆有可能发生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2154" w:type="dxa"/>
            <w:gridSpan w:val="2"/>
            <w:vAlign w:val="center"/>
          </w:tcPr>
          <w:p>
            <w:pPr>
              <w:widowControl w:val="0"/>
              <w:spacing w:before="118"/>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事故的危害严重程度</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设备平台、装置护栏维护不当，腐蚀严重，焊口脱焊；登高作业未系安全带，安全带栓挂不牢固等发生人员伤害事故。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154" w:type="dxa"/>
            <w:gridSpan w:val="2"/>
            <w:vAlign w:val="center"/>
          </w:tcPr>
          <w:p>
            <w:pPr>
              <w:widowControl w:val="0"/>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事故影响范围</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厂区内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154" w:type="dxa"/>
            <w:gridSpan w:val="2"/>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事故前可能出现的征兆</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护栏等安全设施不定期维护；高处作业未办理作业证；高处作业过程中安全措施未落实。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154" w:type="dxa"/>
            <w:gridSpan w:val="2"/>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事故可能引发的次生、衍生事故</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物体打击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514" w:type="dxa"/>
            <w:gridSpan w:val="4"/>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65" w:type="dxa"/>
            <w:vAlign w:val="center"/>
          </w:tcPr>
          <w:p>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7849" w:type="dxa"/>
            <w:gridSpan w:val="3"/>
            <w:vAlign w:val="center"/>
          </w:tcPr>
          <w:p>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7" w:hRule="atLeast"/>
        </w:trPr>
        <w:tc>
          <w:tcPr>
            <w:tcW w:w="1665" w:type="dxa"/>
            <w:vAlign w:val="center"/>
          </w:tcPr>
          <w:p>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各岗位职责</w:t>
            </w:r>
          </w:p>
        </w:tc>
        <w:tc>
          <w:tcPr>
            <w:tcW w:w="7849" w:type="dxa"/>
            <w:gridSpan w:val="3"/>
          </w:tcPr>
          <w:p>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总指挥：协调相关单位调用应急物资，根据事态发展趋势下达事故扩大、终止等指令。</w:t>
            </w:r>
          </w:p>
          <w:p>
            <w:pPr>
              <w:widowControl w:val="0"/>
              <w:spacing w:before="17" w:line="230" w:lineRule="auto"/>
              <w:ind w:left="102"/>
              <w:jc w:val="both"/>
              <w:rPr>
                <w:rFonts w:hint="eastAsia"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2.</w:t>
            </w:r>
            <w:r>
              <w:rPr>
                <w:rFonts w:hint="eastAsia" w:ascii="仿宋" w:hAnsi="仿宋" w:eastAsia="仿宋" w:cs="仿宋"/>
                <w:color w:val="auto"/>
                <w:spacing w:val="0"/>
                <w:w w:val="100"/>
                <w:kern w:val="2"/>
                <w:sz w:val="21"/>
                <w:szCs w:val="21"/>
                <w:lang w:val="en-US" w:eastAsia="zh-CN" w:bidi="ar-SA"/>
              </w:rPr>
              <w:t>成员</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①</w:t>
            </w:r>
            <w:r>
              <w:rPr>
                <w:rFonts w:ascii="仿宋" w:hAnsi="仿宋" w:eastAsia="仿宋" w:cs="仿宋"/>
                <w:color w:val="auto"/>
                <w:spacing w:val="0"/>
                <w:w w:val="100"/>
                <w:kern w:val="2"/>
                <w:sz w:val="21"/>
                <w:szCs w:val="21"/>
                <w:lang w:val="en-US" w:eastAsia="zh-CN" w:bidi="ar-SA"/>
              </w:rPr>
              <w:t>协助总指挥制定应急方案措施制定，负责生产及救援方面的协调组织工作，及时向总指挥汇报现场处置情况</w:t>
            </w:r>
            <w:r>
              <w:rPr>
                <w:rFonts w:hint="eastAsia" w:ascii="仿宋" w:hAnsi="仿宋" w:eastAsia="仿宋" w:cs="仿宋"/>
                <w:color w:val="auto"/>
                <w:spacing w:val="0"/>
                <w:w w:val="100"/>
                <w:kern w:val="2"/>
                <w:sz w:val="21"/>
                <w:szCs w:val="21"/>
                <w:lang w:val="en-US" w:eastAsia="zh-CN" w:bidi="ar-SA"/>
              </w:rPr>
              <w:t>；</w:t>
            </w:r>
          </w:p>
          <w:p>
            <w:pPr>
              <w:widowControl w:val="0"/>
              <w:spacing w:before="14" w:line="232" w:lineRule="auto"/>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②</w:t>
            </w:r>
            <w:r>
              <w:rPr>
                <w:rFonts w:ascii="仿宋" w:hAnsi="仿宋" w:eastAsia="仿宋" w:cs="仿宋"/>
                <w:color w:val="auto"/>
                <w:spacing w:val="0"/>
                <w:w w:val="100"/>
                <w:kern w:val="2"/>
                <w:sz w:val="21"/>
                <w:szCs w:val="21"/>
                <w:lang w:val="en-US" w:eastAsia="zh-CN" w:bidi="ar-SA"/>
              </w:rPr>
              <w:t>参与事故的应急救援，及时向总指挥汇报现场处置应急情况，参与制定应急处置方案及措施并负责落实，负责观察事态变化，出现异常情况及时引导人员撤离到安全地带。组织开展工艺应急，在总指挥不在现场时，行使总指挥职责，组织现场初期应急工作。</w:t>
            </w:r>
          </w:p>
          <w:p>
            <w:pPr>
              <w:widowControl w:val="0"/>
              <w:spacing w:line="276" w:lineRule="exact"/>
              <w:ind w:left="102"/>
              <w:jc w:val="both"/>
              <w:rPr>
                <w:rFonts w:ascii="仿宋" w:hAnsi="仿宋" w:eastAsia="仿宋" w:cs="仿宋"/>
                <w:color w:val="auto"/>
                <w:spacing w:val="0"/>
                <w:w w:val="100"/>
                <w:kern w:val="2"/>
                <w:sz w:val="21"/>
                <w:szCs w:val="21"/>
                <w:lang w:val="en-US" w:eastAsia="zh-CN" w:bidi="ar-SA"/>
              </w:rPr>
            </w:pPr>
            <w:r>
              <w:rPr>
                <w:rFonts w:hint="eastAsia" w:ascii="Times New Roman" w:hAnsi="仿宋" w:eastAsia="宋体" w:cs="仿宋"/>
                <w:color w:val="auto"/>
                <w:spacing w:val="0"/>
                <w:w w:val="100"/>
                <w:kern w:val="2"/>
                <w:sz w:val="21"/>
                <w:szCs w:val="21"/>
                <w:lang w:val="en-US" w:eastAsia="zh-CN" w:bidi="ar-SA"/>
              </w:rPr>
              <w:t>③</w:t>
            </w:r>
            <w:r>
              <w:rPr>
                <w:rFonts w:ascii="仿宋" w:hAnsi="仿宋" w:eastAsia="仿宋" w:cs="仿宋"/>
                <w:color w:val="auto"/>
                <w:spacing w:val="0"/>
                <w:w w:val="100"/>
                <w:kern w:val="2"/>
                <w:sz w:val="21"/>
                <w:szCs w:val="21"/>
                <w:lang w:val="en-US" w:eastAsia="zh-CN" w:bidi="ar-SA"/>
              </w:rPr>
              <w:t>落实现场的具体工艺应急操作、抢险救援。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9514" w:type="dxa"/>
            <w:gridSpan w:val="4"/>
            <w:vAlign w:val="center"/>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665" w:type="dxa"/>
            <w:vAlign w:val="center"/>
          </w:tcPr>
          <w:p>
            <w:pPr>
              <w:widowControl w:val="0"/>
              <w:tabs>
                <w:tab w:val="left" w:pos="419"/>
              </w:tabs>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骤</w:t>
            </w:r>
          </w:p>
        </w:tc>
        <w:tc>
          <w:tcPr>
            <w:tcW w:w="6348" w:type="dxa"/>
            <w:gridSpan w:val="2"/>
          </w:tcPr>
          <w:p>
            <w:pPr>
              <w:keepNext w:val="0"/>
              <w:keepLines w:val="0"/>
              <w:pageBreakBefore w:val="0"/>
              <w:widowControl w:val="0"/>
              <w:kinsoku/>
              <w:wordWrap/>
              <w:overflowPunct/>
              <w:topLinePunct w:val="0"/>
              <w:autoSpaceDE/>
              <w:autoSpaceDN/>
              <w:bidi w:val="0"/>
              <w:adjustRightInd w:val="0"/>
              <w:snapToGrid/>
              <w:spacing w:line="253" w:lineRule="exact"/>
              <w:ind w:left="0" w:right="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具体内容</w:t>
            </w:r>
          </w:p>
        </w:tc>
        <w:tc>
          <w:tcPr>
            <w:tcW w:w="1501" w:type="dxa"/>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665" w:type="dxa"/>
            <w:vAlign w:val="center"/>
          </w:tcPr>
          <w:p>
            <w:pPr>
              <w:widowControl w:val="0"/>
              <w:spacing w:line="240"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发现异常</w:t>
            </w:r>
          </w:p>
        </w:tc>
        <w:tc>
          <w:tcPr>
            <w:tcW w:w="6348" w:type="dxa"/>
            <w:gridSpan w:val="2"/>
            <w:vAlign w:val="center"/>
          </w:tcPr>
          <w:p>
            <w:pPr>
              <w:widowControl w:val="0"/>
              <w:spacing w:line="240" w:lineRule="exact"/>
              <w:ind w:left="102" w:leftChars="0"/>
              <w:jc w:val="left"/>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发现现场有人高处坠落，大声呼救。</w:t>
            </w:r>
          </w:p>
        </w:tc>
        <w:tc>
          <w:tcPr>
            <w:tcW w:w="1501" w:type="dxa"/>
            <w:vAlign w:val="center"/>
          </w:tcPr>
          <w:p>
            <w:pPr>
              <w:widowControl w:val="0"/>
              <w:spacing w:before="1"/>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第一发现人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65" w:type="dxa"/>
            <w:vAlign w:val="center"/>
          </w:tcPr>
          <w:p>
            <w:pPr>
              <w:widowControl w:val="0"/>
              <w:tabs>
                <w:tab w:val="left" w:pos="628"/>
              </w:tabs>
              <w:spacing w:line="241"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告</w:t>
            </w:r>
          </w:p>
        </w:tc>
        <w:tc>
          <w:tcPr>
            <w:tcW w:w="6348" w:type="dxa"/>
            <w:gridSpan w:val="2"/>
            <w:vAlign w:val="center"/>
          </w:tcPr>
          <w:p>
            <w:pPr>
              <w:widowControl w:val="0"/>
              <w:spacing w:line="241" w:lineRule="exact"/>
              <w:ind w:left="102" w:leftChars="0"/>
              <w:jc w:val="left"/>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立即将情况报告班长；班长立刻向车间领导或带班领导报告。</w:t>
            </w:r>
          </w:p>
        </w:tc>
        <w:tc>
          <w:tcPr>
            <w:tcW w:w="1501" w:type="dxa"/>
            <w:vAlign w:val="center"/>
          </w:tcPr>
          <w:p>
            <w:pPr>
              <w:widowControl w:val="0"/>
              <w:spacing w:line="241"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操作工、班长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665" w:type="dxa"/>
            <w:vAlign w:val="center"/>
          </w:tcPr>
          <w:p>
            <w:pPr>
              <w:widowControl w:val="0"/>
              <w:spacing w:line="242"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应急启动</w:t>
            </w:r>
          </w:p>
        </w:tc>
        <w:tc>
          <w:tcPr>
            <w:tcW w:w="6348" w:type="dxa"/>
            <w:gridSpan w:val="2"/>
            <w:vAlign w:val="top"/>
          </w:tcPr>
          <w:p>
            <w:pPr>
              <w:widowControl w:val="0"/>
              <w:spacing w:line="242" w:lineRule="exact"/>
              <w:ind w:left="102" w:leftChars="0"/>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紧急启动高处坠落应急预案，组织岗位力量进行事故处理。</w:t>
            </w:r>
          </w:p>
        </w:tc>
        <w:tc>
          <w:tcPr>
            <w:tcW w:w="1501" w:type="dxa"/>
            <w:vAlign w:val="center"/>
          </w:tcPr>
          <w:p>
            <w:pPr>
              <w:widowControl w:val="0"/>
              <w:spacing w:line="242"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665" w:type="dxa"/>
            <w:vAlign w:val="center"/>
          </w:tcPr>
          <w:p>
            <w:pPr>
              <w:widowControl w:val="0"/>
              <w:tabs>
                <w:tab w:val="left" w:pos="628"/>
              </w:tabs>
              <w:spacing w:line="241"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警</w:t>
            </w:r>
          </w:p>
        </w:tc>
        <w:tc>
          <w:tcPr>
            <w:tcW w:w="6348" w:type="dxa"/>
            <w:gridSpan w:val="2"/>
            <w:vAlign w:val="top"/>
          </w:tcPr>
          <w:p>
            <w:pPr>
              <w:widowControl w:val="0"/>
              <w:spacing w:line="253" w:lineRule="exact"/>
              <w:ind w:left="102" w:leftChars="0"/>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根据事态发展，及时拨打</w:t>
            </w:r>
            <w:r>
              <w:rPr>
                <w:rFonts w:ascii="Times New Roman" w:hAnsi="仿宋" w:eastAsia="Times New Roman" w:cs="仿宋"/>
                <w:color w:val="auto"/>
                <w:spacing w:val="0"/>
                <w:w w:val="100"/>
                <w:kern w:val="2"/>
                <w:sz w:val="21"/>
                <w:szCs w:val="24"/>
                <w:lang w:val="en-US" w:eastAsia="zh-CN" w:bidi="ar-SA"/>
              </w:rPr>
              <w:t>110</w:t>
            </w:r>
            <w:r>
              <w:rPr>
                <w:rFonts w:ascii="仿宋" w:hAnsi="仿宋" w:eastAsia="仿宋" w:cs="仿宋"/>
                <w:color w:val="auto"/>
                <w:spacing w:val="0"/>
                <w:w w:val="100"/>
                <w:kern w:val="2"/>
                <w:sz w:val="21"/>
                <w:szCs w:val="24"/>
                <w:lang w:val="en-US" w:eastAsia="zh-CN" w:bidi="ar-SA"/>
              </w:rPr>
              <w:t>、</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报警增援</w:t>
            </w:r>
          </w:p>
        </w:tc>
        <w:tc>
          <w:tcPr>
            <w:tcW w:w="1501" w:type="dxa"/>
            <w:vAlign w:val="center"/>
          </w:tcPr>
          <w:p>
            <w:pPr>
              <w:widowControl w:val="0"/>
              <w:spacing w:line="241"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65" w:type="dxa"/>
            <w:vAlign w:val="center"/>
          </w:tcPr>
          <w:p>
            <w:pPr>
              <w:widowControl w:val="0"/>
              <w:spacing w:before="100"/>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警戒和疏散</w:t>
            </w:r>
          </w:p>
        </w:tc>
        <w:tc>
          <w:tcPr>
            <w:tcW w:w="6348" w:type="dxa"/>
            <w:gridSpan w:val="2"/>
            <w:vAlign w:val="top"/>
          </w:tcPr>
          <w:p>
            <w:pPr>
              <w:widowControl w:val="0"/>
              <w:spacing w:line="247" w:lineRule="exact"/>
              <w:ind w:left="102"/>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划定警戒范围，设立明显警戒标志，并有专人负责警戒；</w:t>
            </w:r>
          </w:p>
          <w:p>
            <w:pPr>
              <w:widowControl w:val="0"/>
              <w:spacing w:line="277" w:lineRule="exact"/>
              <w:ind w:left="102" w:leftChars="0"/>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组织现场与抢险无关（包括承包商）的人员疏散至紧急集合点。</w:t>
            </w:r>
          </w:p>
        </w:tc>
        <w:tc>
          <w:tcPr>
            <w:tcW w:w="1501" w:type="dxa"/>
            <w:vAlign w:val="center"/>
          </w:tcPr>
          <w:p>
            <w:pPr>
              <w:widowControl w:val="0"/>
              <w:spacing w:before="100"/>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65" w:type="dxa"/>
            <w:vAlign w:val="center"/>
          </w:tcPr>
          <w:p>
            <w:pPr>
              <w:widowControl w:val="0"/>
              <w:spacing w:before="143"/>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现场处置</w:t>
            </w:r>
          </w:p>
        </w:tc>
        <w:tc>
          <w:tcPr>
            <w:tcW w:w="6348" w:type="dxa"/>
            <w:gridSpan w:val="2"/>
            <w:vAlign w:val="top"/>
          </w:tcPr>
          <w:p>
            <w:pPr>
              <w:widowControl w:val="0"/>
              <w:spacing w:line="247" w:lineRule="exact"/>
              <w:ind w:left="102"/>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肢体骨折：尽快固定伤肢，减少骨折断端对周围组织的进一步损伤，如没有任</w:t>
            </w:r>
            <w:r>
              <w:rPr>
                <w:rFonts w:hint="eastAsia" w:ascii="仿宋" w:hAnsi="仿宋" w:eastAsia="仿宋" w:cs="仿宋"/>
                <w:color w:val="auto"/>
                <w:spacing w:val="0"/>
                <w:w w:val="100"/>
                <w:kern w:val="2"/>
                <w:sz w:val="21"/>
                <w:szCs w:val="24"/>
                <w:lang w:val="en-US" w:eastAsia="zh-CN" w:bidi="ar-SA"/>
              </w:rPr>
              <w:t>李阳</w:t>
            </w:r>
            <w:r>
              <w:rPr>
                <w:rFonts w:ascii="仿宋" w:hAnsi="仿宋" w:eastAsia="仿宋" w:cs="仿宋"/>
                <w:color w:val="auto"/>
                <w:spacing w:val="0"/>
                <w:w w:val="100"/>
                <w:kern w:val="2"/>
                <w:sz w:val="21"/>
                <w:szCs w:val="24"/>
                <w:lang w:val="en-US" w:eastAsia="zh-CN" w:bidi="ar-SA"/>
              </w:rPr>
              <w:t>物品可做固定器材，可使用伤者侧肢体，躯干与伤肢绑在一起，再送往医院；</w:t>
            </w:r>
          </w:p>
          <w:p>
            <w:pPr>
              <w:widowControl w:val="0"/>
              <w:spacing w:before="7" w:line="281" w:lineRule="exact"/>
              <w:ind w:left="102"/>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检查呼吸、神志是否清楚，若心跳呼吸停止应立即心肺复苏；</w:t>
            </w:r>
          </w:p>
          <w:p>
            <w:pPr>
              <w:widowControl w:val="0"/>
              <w:spacing w:line="272" w:lineRule="exact"/>
              <w:ind w:left="102"/>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3.</w:t>
            </w:r>
            <w:r>
              <w:rPr>
                <w:rFonts w:ascii="仿宋" w:hAnsi="仿宋" w:eastAsia="仿宋" w:cs="仿宋"/>
                <w:color w:val="auto"/>
                <w:spacing w:val="0"/>
                <w:w w:val="100"/>
                <w:kern w:val="2"/>
                <w:sz w:val="21"/>
                <w:szCs w:val="24"/>
                <w:lang w:val="en-US" w:eastAsia="zh-CN" w:bidi="ar-SA"/>
              </w:rPr>
              <w:t>将受伤人员保护好，如有出血、立即止血包扎；</w:t>
            </w:r>
          </w:p>
          <w:p>
            <w:pPr>
              <w:widowControl w:val="0"/>
              <w:spacing w:before="2" w:line="230" w:lineRule="auto"/>
              <w:ind w:left="102" w:right="101"/>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4.</w:t>
            </w:r>
            <w:r>
              <w:rPr>
                <w:rFonts w:ascii="仿宋" w:hAnsi="仿宋" w:eastAsia="仿宋" w:cs="仿宋"/>
                <w:color w:val="auto"/>
                <w:spacing w:val="0"/>
                <w:w w:val="100"/>
                <w:kern w:val="2"/>
                <w:sz w:val="21"/>
                <w:szCs w:val="24"/>
                <w:lang w:val="en-US" w:eastAsia="zh-CN" w:bidi="ar-SA"/>
              </w:rPr>
              <w:t>如须把伤员搬运到安全地带，搬运时要有多人同时搬运，禁止一人抬腿，另一人抬腋下的搬运方法，尽可能使用担架、门板，防止受伤人员加重伤情；</w:t>
            </w:r>
          </w:p>
          <w:p>
            <w:pPr>
              <w:widowControl w:val="0"/>
              <w:spacing w:before="22" w:line="274" w:lineRule="exact"/>
              <w:ind w:left="102" w:leftChars="0" w:right="101"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5.</w:t>
            </w:r>
            <w:r>
              <w:rPr>
                <w:rFonts w:ascii="仿宋" w:hAnsi="仿宋" w:eastAsia="仿宋" w:cs="仿宋"/>
                <w:color w:val="auto"/>
                <w:spacing w:val="0"/>
                <w:w w:val="100"/>
                <w:kern w:val="2"/>
                <w:sz w:val="21"/>
                <w:szCs w:val="24"/>
                <w:lang w:val="en-US" w:eastAsia="zh-CN" w:bidi="ar-SA"/>
              </w:rPr>
              <w:t>如无能力自救，尽快将受伤人员采取方法，送往医院或等待医务人员救治。协助</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进行医疗救护。</w:t>
            </w:r>
          </w:p>
        </w:tc>
        <w:tc>
          <w:tcPr>
            <w:tcW w:w="1501" w:type="dxa"/>
            <w:vAlign w:val="center"/>
          </w:tcPr>
          <w:p>
            <w:pPr>
              <w:widowControl w:val="0"/>
              <w:spacing w:before="143"/>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65" w:type="dxa"/>
            <w:vAlign w:val="center"/>
          </w:tcPr>
          <w:p>
            <w:pPr>
              <w:widowControl w:val="0"/>
              <w:spacing w:before="10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接应救援</w:t>
            </w:r>
          </w:p>
        </w:tc>
        <w:tc>
          <w:tcPr>
            <w:tcW w:w="6348" w:type="dxa"/>
            <w:gridSpan w:val="2"/>
            <w:vAlign w:val="top"/>
          </w:tcPr>
          <w:p>
            <w:pPr>
              <w:widowControl w:val="0"/>
              <w:spacing w:line="247" w:lineRule="exact"/>
              <w:ind w:left="102" w:right="-1"/>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必要时，拨打</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报警，并打开救援通道，派出专人接应医疗救护车辆引导到现场；受伤人员如须转移至医院救治，至少派</w:t>
            </w: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名员工陪同护理。</w:t>
            </w:r>
          </w:p>
        </w:tc>
        <w:tc>
          <w:tcPr>
            <w:tcW w:w="1501" w:type="dxa"/>
            <w:vAlign w:val="center"/>
          </w:tcPr>
          <w:p>
            <w:pPr>
              <w:widowControl w:val="0"/>
              <w:spacing w:before="10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665" w:type="dxa"/>
            <w:vAlign w:val="center"/>
          </w:tcPr>
          <w:p>
            <w:pPr>
              <w:widowControl w:val="0"/>
              <w:spacing w:before="87"/>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w:t>
            </w:r>
            <w:r>
              <w:rPr>
                <w:rFonts w:hint="eastAsia" w:ascii="仿宋" w:hAnsi="仿宋" w:eastAsia="仿宋" w:cs="仿宋"/>
                <w:color w:val="auto"/>
                <w:spacing w:val="0"/>
                <w:w w:val="100"/>
                <w:kern w:val="2"/>
                <w:sz w:val="21"/>
                <w:szCs w:val="24"/>
                <w:lang w:val="en-US" w:eastAsia="zh-CN" w:bidi="ar-SA"/>
              </w:rPr>
              <w:t>外部</w:t>
            </w:r>
            <w:r>
              <w:rPr>
                <w:rFonts w:ascii="仿宋" w:hAnsi="仿宋" w:eastAsia="仿宋" w:cs="仿宋"/>
                <w:color w:val="auto"/>
                <w:spacing w:val="0"/>
                <w:w w:val="100"/>
                <w:kern w:val="2"/>
                <w:sz w:val="21"/>
                <w:szCs w:val="24"/>
                <w:lang w:val="en-US" w:eastAsia="zh-CN" w:bidi="ar-SA"/>
              </w:rPr>
              <w:t>结束</w:t>
            </w:r>
          </w:p>
        </w:tc>
        <w:tc>
          <w:tcPr>
            <w:tcW w:w="6348" w:type="dxa"/>
            <w:gridSpan w:val="2"/>
            <w:vAlign w:val="center"/>
          </w:tcPr>
          <w:p>
            <w:pPr>
              <w:widowControl w:val="0"/>
              <w:spacing w:line="224" w:lineRule="exact"/>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受伤人员得到救治或已送往医疗急救救治，总指挥下达应急响应终止指令</w:t>
            </w:r>
            <w:r>
              <w:rPr>
                <w:rFonts w:hint="eastAsia" w:ascii="仿宋" w:hAnsi="仿宋" w:eastAsia="仿宋" w:cs="仿宋"/>
                <w:color w:val="auto"/>
                <w:spacing w:val="0"/>
                <w:w w:val="100"/>
                <w:kern w:val="2"/>
                <w:sz w:val="21"/>
                <w:szCs w:val="24"/>
                <w:lang w:val="en-US" w:eastAsia="zh-CN" w:bidi="ar-SA"/>
              </w:rPr>
              <w:t>后</w:t>
            </w:r>
            <w:r>
              <w:rPr>
                <w:rFonts w:ascii="仿宋" w:hAnsi="仿宋" w:eastAsia="仿宋" w:cs="仿宋"/>
                <w:color w:val="auto"/>
                <w:spacing w:val="0"/>
                <w:w w:val="100"/>
                <w:kern w:val="2"/>
                <w:sz w:val="21"/>
                <w:szCs w:val="24"/>
                <w:lang w:val="en-US" w:eastAsia="zh-CN" w:bidi="ar-SA"/>
              </w:rPr>
              <w:t>，立即进行后期处置。</w:t>
            </w:r>
          </w:p>
        </w:tc>
        <w:tc>
          <w:tcPr>
            <w:tcW w:w="1501" w:type="dxa"/>
            <w:vAlign w:val="center"/>
          </w:tcPr>
          <w:p>
            <w:pPr>
              <w:widowControl w:val="0"/>
              <w:spacing w:line="224"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车间领导、班长、当班员工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665" w:type="dxa"/>
            <w:vAlign w:val="center"/>
          </w:tcPr>
          <w:p>
            <w:pPr>
              <w:widowControl w:val="0"/>
              <w:spacing w:before="88"/>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现场恢复</w:t>
            </w:r>
          </w:p>
        </w:tc>
        <w:tc>
          <w:tcPr>
            <w:tcW w:w="6348" w:type="dxa"/>
            <w:gridSpan w:val="2"/>
            <w:vAlign w:val="center"/>
          </w:tcPr>
          <w:p>
            <w:pPr>
              <w:widowControl w:val="0"/>
              <w:spacing w:line="228" w:lineRule="exact"/>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针对事故对生产秩序造成的影响应制定方案及时恢复生产，防止同类事故再次发生。</w:t>
            </w:r>
          </w:p>
        </w:tc>
        <w:tc>
          <w:tcPr>
            <w:tcW w:w="1501" w:type="dxa"/>
            <w:vAlign w:val="center"/>
          </w:tcPr>
          <w:p>
            <w:pPr>
              <w:widowControl w:val="0"/>
              <w:spacing w:line="22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65" w:type="dxa"/>
            <w:vAlign w:val="center"/>
          </w:tcPr>
          <w:p>
            <w:pPr>
              <w:snapToGrid w:val="0"/>
              <w:spacing w:line="300" w:lineRule="exact"/>
              <w:ind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注意事项</w:t>
            </w:r>
          </w:p>
        </w:tc>
        <w:tc>
          <w:tcPr>
            <w:tcW w:w="7849" w:type="dxa"/>
            <w:gridSpan w:val="3"/>
            <w:vAlign w:val="center"/>
          </w:tcPr>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2）参加救援的人员一定穿戴劳动防护用品，严格遵守安全操作规程，防止二次伤害。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抢险时应注意观察周边情况，防止对伤员的二次伤害和对救援人员的伤害。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2）切忌对伤者盲目乱搬摇动。</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险情排除后，应组织人员对现场进行认真的检查，防止遗漏，再次造成事故。同时保护好现场，以便查清事故原因，吸取教训，制定防范措施。</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pPr>
              <w:widowControl/>
              <w:snapToGrid/>
              <w:spacing w:line="300" w:lineRule="exact"/>
              <w:ind w:firstLine="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665" w:type="dxa"/>
            <w:vAlign w:val="center"/>
          </w:tcPr>
          <w:p>
            <w:pPr>
              <w:widowControl w:val="0"/>
              <w:spacing w:line="244" w:lineRule="auto"/>
              <w:ind w:left="0" w:leftChars="0" w:right="83" w:righ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报警电话及报告内容</w:t>
            </w:r>
          </w:p>
        </w:tc>
        <w:tc>
          <w:tcPr>
            <w:tcW w:w="7849" w:type="dxa"/>
            <w:gridSpan w:val="3"/>
            <w:vAlign w:val="top"/>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bookmarkEnd w:id="1183"/>
      <w:bookmarkEnd w:id="1184"/>
    </w:tbl>
    <w:p>
      <w:pPr>
        <w:pStyle w:val="9"/>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185" w:name="_Toc15666"/>
      <w:bookmarkStart w:id="1186" w:name="_Toc30251"/>
      <w:bookmarkStart w:id="1187" w:name="_Toc24598"/>
      <w:bookmarkStart w:id="1188" w:name="_Toc28195"/>
      <w:bookmarkStart w:id="1189" w:name="_Toc31315"/>
      <w:bookmarkStart w:id="1190" w:name="_Toc26414"/>
      <w:r>
        <w:rPr>
          <w:rFonts w:hint="eastAsia"/>
          <w:lang w:val="en-US" w:eastAsia="zh-CN"/>
        </w:rPr>
        <w:t>七、灼烫现场处置方案</w:t>
      </w:r>
      <w:bookmarkEnd w:id="1185"/>
      <w:bookmarkEnd w:id="1186"/>
      <w:bookmarkEnd w:id="1187"/>
      <w:bookmarkEnd w:id="1188"/>
      <w:bookmarkEnd w:id="1189"/>
      <w:bookmarkEnd w:id="1190"/>
    </w:p>
    <w:tbl>
      <w:tblPr>
        <w:tblStyle w:val="28"/>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489"/>
        <w:gridCol w:w="5859"/>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事故风险描述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事故类型</w:t>
            </w:r>
          </w:p>
        </w:tc>
        <w:tc>
          <w:tcPr>
            <w:tcW w:w="7360" w:type="dxa"/>
            <w:gridSpan w:val="2"/>
            <w:vAlign w:val="top"/>
          </w:tcPr>
          <w:p>
            <w:pPr>
              <w:widowControl w:val="0"/>
              <w:spacing w:line="241" w:lineRule="exact"/>
              <w:ind w:left="103" w:leftChars="0"/>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灼烫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发生的区域、地点或装置的名称</w:t>
            </w:r>
          </w:p>
        </w:tc>
        <w:tc>
          <w:tcPr>
            <w:tcW w:w="7360" w:type="dxa"/>
            <w:gridSpan w:val="2"/>
            <w:vAlign w:val="center"/>
          </w:tcPr>
          <w:p>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cs="仿宋"/>
                <w:color w:val="auto"/>
                <w:spacing w:val="0"/>
                <w:w w:val="100"/>
                <w:kern w:val="2"/>
                <w:sz w:val="21"/>
                <w:szCs w:val="21"/>
                <w:lang w:val="en-US" w:eastAsia="zh-CN" w:bidi="ar-SA"/>
              </w:rPr>
              <w:t>熔铝炉</w:t>
            </w:r>
            <w:r>
              <w:rPr>
                <w:rFonts w:hint="eastAsia" w:ascii="仿宋" w:hAnsi="仿宋" w:eastAsia="仿宋" w:cs="仿宋"/>
                <w:color w:val="auto"/>
                <w:spacing w:val="0"/>
                <w:w w:val="100"/>
                <w:kern w:val="2"/>
                <w:sz w:val="21"/>
                <w:szCs w:val="21"/>
                <w:lang w:val="en-US" w:eastAsia="zh-CN" w:bidi="ar-SA"/>
              </w:rPr>
              <w:t>易造成人员烫伤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2154" w:type="dxa"/>
            <w:gridSpan w:val="2"/>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事故发生的可能时间</w:t>
            </w:r>
          </w:p>
        </w:tc>
        <w:tc>
          <w:tcPr>
            <w:tcW w:w="7360" w:type="dxa"/>
            <w:gridSpan w:val="2"/>
            <w:vAlign w:val="center"/>
          </w:tcPr>
          <w:p>
            <w:pPr>
              <w:widowControl w:val="0"/>
              <w:spacing w:line="253" w:lineRule="exact"/>
              <w:ind w:left="102"/>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四季皆有可能发生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21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事故的危害严重程度</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仿宋" w:cs="宋体"/>
                <w:color w:val="FF0000"/>
                <w:spacing w:val="0"/>
                <w:kern w:val="2"/>
                <w:sz w:val="24"/>
                <w:szCs w:val="24"/>
                <w:lang w:val="en-US" w:eastAsia="zh-CN" w:bidi="ar-SA"/>
              </w:rPr>
            </w:pPr>
            <w:r>
              <w:rPr>
                <w:rFonts w:hint="eastAsia" w:ascii="仿宋" w:hAnsi="仿宋" w:eastAsia="仿宋" w:cs="仿宋"/>
                <w:color w:val="auto"/>
                <w:spacing w:val="0"/>
                <w:w w:val="100"/>
                <w:kern w:val="2"/>
                <w:sz w:val="21"/>
                <w:szCs w:val="21"/>
                <w:lang w:val="en-US" w:eastAsia="zh-CN" w:bidi="ar-SA"/>
              </w:rPr>
              <w:t>人体接触很容易发生高温烫伤事故，危险程度高，将造成人员伤亡事故和重大财产损失，可影响到周围设施作业人员。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pPr>
              <w:widowControl w:val="0"/>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事故影响范围</w:t>
            </w:r>
          </w:p>
        </w:tc>
        <w:tc>
          <w:tcPr>
            <w:tcW w:w="7360" w:type="dxa"/>
            <w:gridSpan w:val="2"/>
            <w:vAlign w:val="top"/>
          </w:tcPr>
          <w:p>
            <w:pPr>
              <w:widowControl w:val="0"/>
              <w:spacing w:line="238" w:lineRule="exact"/>
              <w:ind w:left="101" w:leftChars="0"/>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4"/>
                <w:lang w:val="en-US" w:eastAsia="zh-CN" w:bidi="ar-SA"/>
              </w:rPr>
              <w:t>生产车间</w:t>
            </w:r>
            <w:r>
              <w:rPr>
                <w:rFonts w:ascii="仿宋" w:hAnsi="仿宋" w:eastAsia="仿宋" w:cs="仿宋"/>
                <w:color w:val="auto"/>
                <w:spacing w:val="0"/>
                <w:w w:val="100"/>
                <w:kern w:val="2"/>
                <w:sz w:val="21"/>
                <w:szCs w:val="24"/>
                <w:lang w:val="en-US" w:eastAsia="zh-CN" w:bidi="ar-SA"/>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事故前可能出现的征兆</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作业人员违反安全操作规程或带病作业。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事故可能引发的次生、衍生事故</w:t>
            </w:r>
          </w:p>
        </w:tc>
        <w:tc>
          <w:tcPr>
            <w:tcW w:w="73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生产</w:t>
            </w:r>
            <w:r>
              <w:rPr>
                <w:rFonts w:hint="eastAsia" w:ascii="仿宋" w:hAnsi="仿宋" w:eastAsia="仿宋" w:cs="仿宋"/>
                <w:color w:val="auto"/>
                <w:spacing w:val="0"/>
                <w:w w:val="100"/>
                <w:kern w:val="2"/>
                <w:sz w:val="21"/>
                <w:szCs w:val="24"/>
                <w:lang w:val="en-US" w:eastAsia="zh-CN" w:bidi="ar-SA"/>
              </w:rPr>
              <w:t>设备</w:t>
            </w:r>
            <w:r>
              <w:rPr>
                <w:rFonts w:ascii="仿宋" w:hAnsi="仿宋" w:eastAsia="仿宋" w:cs="仿宋"/>
                <w:color w:val="auto"/>
                <w:spacing w:val="0"/>
                <w:w w:val="100"/>
                <w:kern w:val="2"/>
                <w:sz w:val="21"/>
                <w:szCs w:val="24"/>
                <w:lang w:val="en-US" w:eastAsia="zh-CN" w:bidi="ar-SA"/>
              </w:rPr>
              <w:t>紧急停工；人员</w:t>
            </w:r>
            <w:r>
              <w:rPr>
                <w:rFonts w:hint="eastAsia" w:ascii="仿宋" w:hAnsi="仿宋" w:eastAsia="仿宋" w:cs="仿宋"/>
                <w:color w:val="auto"/>
                <w:spacing w:val="0"/>
                <w:w w:val="100"/>
                <w:kern w:val="2"/>
                <w:sz w:val="21"/>
                <w:szCs w:val="24"/>
                <w:lang w:val="en-US" w:eastAsia="zh-CN" w:bidi="ar-SA"/>
              </w:rPr>
              <w:t>伤亡</w:t>
            </w:r>
            <w:r>
              <w:rPr>
                <w:rFonts w:ascii="仿宋" w:hAnsi="仿宋" w:eastAsia="仿宋" w:cs="仿宋"/>
                <w:color w:val="auto"/>
                <w:spacing w:val="0"/>
                <w:w w:val="100"/>
                <w:kern w:val="2"/>
                <w:sz w:val="21"/>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665" w:type="dxa"/>
            <w:vAlign w:val="center"/>
          </w:tcPr>
          <w:p>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7849" w:type="dxa"/>
            <w:gridSpan w:val="3"/>
            <w:vAlign w:val="center"/>
          </w:tcPr>
          <w:p>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jc w:val="center"/>
        </w:trPr>
        <w:tc>
          <w:tcPr>
            <w:tcW w:w="1665" w:type="dxa"/>
            <w:vAlign w:val="center"/>
          </w:tcPr>
          <w:p>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各岗位职责</w:t>
            </w:r>
          </w:p>
        </w:tc>
        <w:tc>
          <w:tcPr>
            <w:tcW w:w="7849" w:type="dxa"/>
            <w:gridSpan w:val="3"/>
          </w:tcPr>
          <w:p>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总指挥：协调相关单位调用应急物资，根据事态发展趋势下达事故扩大、终止等指令。</w:t>
            </w:r>
          </w:p>
          <w:p>
            <w:pPr>
              <w:widowControl w:val="0"/>
              <w:spacing w:before="14" w:line="232" w:lineRule="auto"/>
              <w:ind w:left="102"/>
              <w:jc w:val="both"/>
              <w:rPr>
                <w:rFonts w:hint="eastAsia"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2.</w:t>
            </w:r>
            <w:r>
              <w:rPr>
                <w:rFonts w:hint="eastAsia" w:ascii="仿宋" w:hAnsi="仿宋" w:eastAsia="仿宋" w:cs="仿宋"/>
                <w:color w:val="auto"/>
                <w:spacing w:val="0"/>
                <w:w w:val="100"/>
                <w:kern w:val="2"/>
                <w:sz w:val="21"/>
                <w:szCs w:val="21"/>
                <w:lang w:val="en-US" w:eastAsia="zh-CN" w:bidi="ar-SA"/>
              </w:rPr>
              <w:t>成员</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①</w:t>
            </w:r>
            <w:r>
              <w:rPr>
                <w:rFonts w:ascii="仿宋" w:hAnsi="仿宋" w:eastAsia="仿宋" w:cs="仿宋"/>
                <w:color w:val="auto"/>
                <w:spacing w:val="0"/>
                <w:w w:val="100"/>
                <w:kern w:val="2"/>
                <w:sz w:val="21"/>
                <w:szCs w:val="21"/>
                <w:lang w:val="en-US" w:eastAsia="zh-CN" w:bidi="ar-SA"/>
              </w:rPr>
              <w:t>协助总指挥制定应急方案措施制定，负责生产及救援方面的协调组织工作，及时向总指挥汇报现场处置情况</w:t>
            </w:r>
            <w:r>
              <w:rPr>
                <w:rFonts w:hint="eastAsia" w:ascii="仿宋" w:hAnsi="仿宋" w:eastAsia="仿宋" w:cs="仿宋"/>
                <w:color w:val="auto"/>
                <w:spacing w:val="0"/>
                <w:w w:val="100"/>
                <w:kern w:val="2"/>
                <w:sz w:val="21"/>
                <w:szCs w:val="21"/>
                <w:lang w:val="en-US" w:eastAsia="zh-CN" w:bidi="ar-SA"/>
              </w:rPr>
              <w:t>；</w:t>
            </w:r>
          </w:p>
          <w:p>
            <w:pPr>
              <w:widowControl w:val="0"/>
              <w:spacing w:before="14" w:line="232" w:lineRule="auto"/>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②</w:t>
            </w:r>
            <w:r>
              <w:rPr>
                <w:rFonts w:ascii="仿宋" w:hAnsi="仿宋" w:eastAsia="仿宋" w:cs="仿宋"/>
                <w:color w:val="auto"/>
                <w:spacing w:val="0"/>
                <w:w w:val="100"/>
                <w:kern w:val="2"/>
                <w:sz w:val="21"/>
                <w:szCs w:val="21"/>
                <w:lang w:val="en-US" w:eastAsia="zh-CN" w:bidi="ar-SA"/>
              </w:rPr>
              <w:t>参与事故的应急救援，及时向总指挥汇报现场处置应急情况，参与制定应急处置方案及措施并负责落实，负责观察事态变化，出现异常情况及时引导人员撤离到安全地带。组织开展工艺应急，在总指挥不在现场时，行使总指挥职责，组织现场初期应急工作。</w:t>
            </w:r>
          </w:p>
          <w:p>
            <w:pPr>
              <w:widowControl w:val="0"/>
              <w:spacing w:line="276" w:lineRule="exact"/>
              <w:ind w:left="102"/>
              <w:jc w:val="both"/>
              <w:rPr>
                <w:rFonts w:hint="default" w:ascii="仿宋" w:hAnsi="仿宋" w:eastAsia="仿宋" w:cs="仿宋"/>
                <w:color w:val="auto"/>
                <w:spacing w:val="0"/>
                <w:w w:val="100"/>
                <w:kern w:val="2"/>
                <w:sz w:val="21"/>
                <w:szCs w:val="21"/>
                <w:lang w:val="en-US" w:eastAsia="zh-CN" w:bidi="ar-SA"/>
              </w:rPr>
            </w:pPr>
            <w:r>
              <w:rPr>
                <w:rFonts w:hint="eastAsia" w:ascii="Times New Roman" w:hAnsi="仿宋" w:eastAsia="宋体" w:cs="仿宋"/>
                <w:color w:val="auto"/>
                <w:spacing w:val="0"/>
                <w:w w:val="100"/>
                <w:kern w:val="2"/>
                <w:sz w:val="21"/>
                <w:szCs w:val="21"/>
                <w:lang w:val="en-US" w:eastAsia="zh-CN" w:bidi="ar-SA"/>
              </w:rPr>
              <w:t>③</w:t>
            </w:r>
            <w:r>
              <w:rPr>
                <w:rFonts w:ascii="仿宋" w:hAnsi="仿宋" w:eastAsia="仿宋" w:cs="仿宋"/>
                <w:color w:val="auto"/>
                <w:spacing w:val="0"/>
                <w:w w:val="100"/>
                <w:kern w:val="2"/>
                <w:sz w:val="21"/>
                <w:szCs w:val="21"/>
                <w:lang w:val="en-US" w:eastAsia="zh-CN" w:bidi="ar-SA"/>
              </w:rPr>
              <w:t>落实现场的具体工艺应急操作、抢险救援。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vAlign w:val="center"/>
          </w:tcPr>
          <w:p>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pPr>
              <w:widowControl w:val="0"/>
              <w:tabs>
                <w:tab w:val="left" w:pos="419"/>
              </w:tabs>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骤</w:t>
            </w:r>
          </w:p>
        </w:tc>
        <w:tc>
          <w:tcPr>
            <w:tcW w:w="6348" w:type="dxa"/>
            <w:gridSpan w:val="2"/>
          </w:tcPr>
          <w:p>
            <w:pPr>
              <w:keepNext w:val="0"/>
              <w:keepLines w:val="0"/>
              <w:pageBreakBefore w:val="0"/>
              <w:widowControl w:val="0"/>
              <w:kinsoku/>
              <w:wordWrap/>
              <w:overflowPunct/>
              <w:topLinePunct w:val="0"/>
              <w:autoSpaceDE/>
              <w:autoSpaceDN/>
              <w:bidi w:val="0"/>
              <w:adjustRightInd w:val="0"/>
              <w:snapToGrid/>
              <w:spacing w:line="253" w:lineRule="exact"/>
              <w:ind w:left="0" w:right="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具体内容</w:t>
            </w:r>
          </w:p>
        </w:tc>
        <w:tc>
          <w:tcPr>
            <w:tcW w:w="1501" w:type="dxa"/>
            <w:vAlign w:val="center"/>
          </w:tcPr>
          <w:p>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pPr>
              <w:widowControl w:val="0"/>
              <w:spacing w:line="240"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发现异常</w:t>
            </w:r>
          </w:p>
        </w:tc>
        <w:tc>
          <w:tcPr>
            <w:tcW w:w="6348" w:type="dxa"/>
            <w:gridSpan w:val="2"/>
            <w:vAlign w:val="top"/>
          </w:tcPr>
          <w:p>
            <w:pPr>
              <w:widowControl w:val="0"/>
              <w:spacing w:line="240"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发现现场有人发生</w:t>
            </w:r>
            <w:r>
              <w:rPr>
                <w:rFonts w:hint="eastAsia" w:ascii="仿宋" w:hAnsi="仿宋" w:eastAsia="仿宋" w:cs="仿宋"/>
                <w:color w:val="auto"/>
                <w:spacing w:val="0"/>
                <w:w w:val="100"/>
                <w:kern w:val="2"/>
                <w:sz w:val="21"/>
                <w:szCs w:val="24"/>
                <w:lang w:val="en-US" w:eastAsia="zh-CN" w:bidi="ar-SA"/>
              </w:rPr>
              <w:t>高温烫伤</w:t>
            </w:r>
            <w:r>
              <w:rPr>
                <w:rFonts w:ascii="仿宋" w:hAnsi="仿宋" w:eastAsia="仿宋" w:cs="仿宋"/>
                <w:color w:val="auto"/>
                <w:spacing w:val="0"/>
                <w:w w:val="100"/>
                <w:kern w:val="2"/>
                <w:sz w:val="21"/>
                <w:szCs w:val="24"/>
                <w:lang w:val="en-US" w:eastAsia="zh-CN" w:bidi="ar-SA"/>
              </w:rPr>
              <w:t>事故。</w:t>
            </w:r>
          </w:p>
        </w:tc>
        <w:tc>
          <w:tcPr>
            <w:tcW w:w="1501" w:type="dxa"/>
            <w:vAlign w:val="center"/>
          </w:tcPr>
          <w:p>
            <w:pPr>
              <w:widowControl w:val="0"/>
              <w:spacing w:line="240"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第一发现人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pPr>
              <w:widowControl w:val="0"/>
              <w:tabs>
                <w:tab w:val="left" w:pos="525"/>
              </w:tabs>
              <w:spacing w:line="241" w:lineRule="exact"/>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告</w:t>
            </w:r>
          </w:p>
        </w:tc>
        <w:tc>
          <w:tcPr>
            <w:tcW w:w="6348" w:type="dxa"/>
            <w:gridSpan w:val="2"/>
            <w:vAlign w:val="top"/>
          </w:tcPr>
          <w:p>
            <w:pPr>
              <w:widowControl w:val="0"/>
              <w:spacing w:line="241"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立即将情况报告班长；班长立刻向车间领导或带班领导报告。</w:t>
            </w:r>
          </w:p>
        </w:tc>
        <w:tc>
          <w:tcPr>
            <w:tcW w:w="1501" w:type="dxa"/>
            <w:vAlign w:val="center"/>
          </w:tcPr>
          <w:p>
            <w:pPr>
              <w:widowControl w:val="0"/>
              <w:spacing w:line="241"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操作工、班长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pPr>
              <w:widowControl w:val="0"/>
              <w:tabs>
                <w:tab w:val="left" w:pos="525"/>
              </w:tabs>
              <w:spacing w:line="254" w:lineRule="exact"/>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警</w:t>
            </w:r>
          </w:p>
        </w:tc>
        <w:tc>
          <w:tcPr>
            <w:tcW w:w="6348" w:type="dxa"/>
            <w:gridSpan w:val="2"/>
            <w:vAlign w:val="top"/>
          </w:tcPr>
          <w:p>
            <w:pPr>
              <w:widowControl w:val="0"/>
              <w:spacing w:line="260"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根据事态发展，及时拨打</w:t>
            </w:r>
            <w:r>
              <w:rPr>
                <w:rFonts w:ascii="Times New Roman" w:hAnsi="仿宋" w:eastAsia="Times New Roman" w:cs="仿宋"/>
                <w:color w:val="auto"/>
                <w:spacing w:val="0"/>
                <w:w w:val="100"/>
                <w:kern w:val="2"/>
                <w:sz w:val="21"/>
                <w:szCs w:val="24"/>
                <w:lang w:val="en-US" w:eastAsia="zh-CN" w:bidi="ar-SA"/>
              </w:rPr>
              <w:t>119</w:t>
            </w:r>
            <w:r>
              <w:rPr>
                <w:rFonts w:ascii="仿宋" w:hAnsi="仿宋" w:eastAsia="仿宋" w:cs="仿宋"/>
                <w:color w:val="auto"/>
                <w:spacing w:val="0"/>
                <w:w w:val="100"/>
                <w:kern w:val="2"/>
                <w:sz w:val="21"/>
                <w:szCs w:val="24"/>
                <w:lang w:val="en-US" w:eastAsia="zh-CN" w:bidi="ar-SA"/>
              </w:rPr>
              <w:t>、</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报警增援</w:t>
            </w:r>
          </w:p>
        </w:tc>
        <w:tc>
          <w:tcPr>
            <w:tcW w:w="1501" w:type="dxa"/>
            <w:vAlign w:val="center"/>
          </w:tcPr>
          <w:p>
            <w:pPr>
              <w:widowControl w:val="0"/>
              <w:spacing w:line="254"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pPr>
              <w:widowControl w:val="0"/>
              <w:spacing w:before="118"/>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应急程序启动</w:t>
            </w:r>
          </w:p>
        </w:tc>
        <w:tc>
          <w:tcPr>
            <w:tcW w:w="6348" w:type="dxa"/>
            <w:gridSpan w:val="2"/>
            <w:vAlign w:val="top"/>
          </w:tcPr>
          <w:p>
            <w:pPr>
              <w:widowControl w:val="0"/>
              <w:spacing w:before="2" w:line="278" w:lineRule="exact"/>
              <w:ind w:left="103" w:leftChars="0" w:right="226" w:rightChars="0"/>
              <w:jc w:val="both"/>
              <w:rPr>
                <w:rFonts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安全部部长</w:t>
            </w:r>
            <w:r>
              <w:rPr>
                <w:rFonts w:ascii="仿宋" w:hAnsi="仿宋" w:eastAsia="仿宋" w:cs="仿宋"/>
                <w:color w:val="auto"/>
                <w:spacing w:val="0"/>
                <w:w w:val="100"/>
                <w:kern w:val="2"/>
                <w:sz w:val="21"/>
                <w:szCs w:val="24"/>
                <w:lang w:val="en-US" w:eastAsia="zh-CN" w:bidi="ar-SA"/>
              </w:rPr>
              <w:t>等领导未到达事故现场前（特别是夜班），班长为现场应急指挥，下达启动相应处置程序指令。</w:t>
            </w:r>
          </w:p>
        </w:tc>
        <w:tc>
          <w:tcPr>
            <w:tcW w:w="1501" w:type="dxa"/>
            <w:vAlign w:val="center"/>
          </w:tcPr>
          <w:p>
            <w:pPr>
              <w:widowControl w:val="0"/>
              <w:spacing w:before="2" w:line="27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before="136"/>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警戒和疏散</w:t>
            </w:r>
          </w:p>
        </w:tc>
        <w:tc>
          <w:tcPr>
            <w:tcW w:w="6348" w:type="dxa"/>
            <w:gridSpan w:val="2"/>
            <w:vAlign w:val="top"/>
          </w:tcPr>
          <w:p>
            <w:pPr>
              <w:widowControl w:val="0"/>
              <w:spacing w:line="264" w:lineRule="exact"/>
              <w:ind w:left="10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根据事故影响范围，划定警戒范围，设立明显警戒标志，并有专人负责警戒；</w:t>
            </w:r>
          </w:p>
          <w:p>
            <w:pPr>
              <w:widowControl w:val="0"/>
              <w:spacing w:before="17" w:line="230" w:lineRule="auto"/>
              <w:ind w:left="103" w:leftChars="0" w:right="226"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组织现场与抢险无关（包括承包商）的人员疏散至紧急集合点，并反复清点人数。</w:t>
            </w:r>
          </w:p>
        </w:tc>
        <w:tc>
          <w:tcPr>
            <w:tcW w:w="1501" w:type="dxa"/>
            <w:vAlign w:val="center"/>
          </w:tcPr>
          <w:p>
            <w:pPr>
              <w:widowControl w:val="0"/>
              <w:spacing w:before="136"/>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before="1"/>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现场处置</w:t>
            </w:r>
          </w:p>
        </w:tc>
        <w:tc>
          <w:tcPr>
            <w:tcW w:w="6348" w:type="dxa"/>
            <w:gridSpan w:val="2"/>
            <w:vAlign w:val="top"/>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当发生灼烫事故时，应急指挥领导小组启动灼烫应急现场处置方案，抢险组将遇险人员迅速撤离危险地点，根据现场情况，适时调整并调集人员、设备和物资救助遇险人员。</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疏导组负责维护现场，将获救人员转至安全地带；对危险区域进行有效的隔离。</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救护组负责现场伤员的医疗抢救工作，根据伤员受伤程度做好转运工作。立即对抢救出的人员进行紧急处理，然后送往就近医院救治。</w:t>
            </w:r>
          </w:p>
          <w:p>
            <w:pPr>
              <w:keepNext w:val="0"/>
              <w:keepLines w:val="0"/>
              <w:pageBreakBefore w:val="0"/>
              <w:widowControl w:val="0"/>
              <w:kinsoku/>
              <w:wordWrap/>
              <w:overflowPunct/>
              <w:topLinePunct w:val="0"/>
              <w:autoSpaceDE/>
              <w:autoSpaceDN/>
              <w:bidi w:val="0"/>
              <w:adjustRightInd/>
              <w:spacing w:before="7" w:line="230" w:lineRule="auto"/>
              <w:ind w:right="35" w:rightChars="0" w:firstLine="420" w:firstLineChars="20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kern w:val="2"/>
                <w:sz w:val="21"/>
                <w:szCs w:val="21"/>
                <w:highlight w:val="none"/>
                <w:lang w:val="en-US" w:eastAsia="zh-CN" w:bidi="ar-SA"/>
              </w:rPr>
              <w:t>4.保障组负责应急救援方案的制订，并保证应急处置的通讯、物资、设备和资金及时到位及后勤保障。</w:t>
            </w:r>
          </w:p>
        </w:tc>
        <w:tc>
          <w:tcPr>
            <w:tcW w:w="1501" w:type="dxa"/>
            <w:vAlign w:val="center"/>
          </w:tcPr>
          <w:p>
            <w:pPr>
              <w:widowControl w:val="0"/>
              <w:spacing w:before="1"/>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before="1"/>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接应外部救援</w:t>
            </w:r>
          </w:p>
        </w:tc>
        <w:tc>
          <w:tcPr>
            <w:tcW w:w="6348" w:type="dxa"/>
            <w:gridSpan w:val="2"/>
            <w:vAlign w:val="top"/>
          </w:tcPr>
          <w:p>
            <w:pPr>
              <w:widowControl w:val="0"/>
              <w:spacing w:line="254" w:lineRule="exact"/>
              <w:ind w:left="103"/>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必要时，拨打119、120报警，并打开消防通道，派出专人接应医疗救护、消防车辆及外部救援力量引导到现场；受伤人员如须转移至医院救治，至少派1名员工陪同护理。</w:t>
            </w:r>
          </w:p>
        </w:tc>
        <w:tc>
          <w:tcPr>
            <w:tcW w:w="1501" w:type="dxa"/>
            <w:vAlign w:val="center"/>
          </w:tcPr>
          <w:p>
            <w:pPr>
              <w:widowControl w:val="0"/>
              <w:spacing w:before="1"/>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pPr>
              <w:widowControl w:val="0"/>
              <w:spacing w:before="91"/>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应急结束</w:t>
            </w:r>
          </w:p>
        </w:tc>
        <w:tc>
          <w:tcPr>
            <w:tcW w:w="6348" w:type="dxa"/>
            <w:gridSpan w:val="2"/>
            <w:vAlign w:val="top"/>
          </w:tcPr>
          <w:p>
            <w:pPr>
              <w:widowControl w:val="0"/>
              <w:spacing w:line="230" w:lineRule="exact"/>
              <w:ind w:left="103"/>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受伤人员得到救治或已送往医疗急救救治，总指挥下达应急响应终止指令后，立即进行后期处置。</w:t>
            </w:r>
          </w:p>
        </w:tc>
        <w:tc>
          <w:tcPr>
            <w:tcW w:w="1501" w:type="dxa"/>
            <w:vAlign w:val="center"/>
          </w:tcPr>
          <w:p>
            <w:pPr>
              <w:widowControl w:val="0"/>
              <w:spacing w:line="230"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车间领导、班长、当班员工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pPr>
              <w:widowControl w:val="0"/>
              <w:spacing w:before="90"/>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现场恢复</w:t>
            </w:r>
          </w:p>
        </w:tc>
        <w:tc>
          <w:tcPr>
            <w:tcW w:w="6348" w:type="dxa"/>
            <w:gridSpan w:val="2"/>
            <w:vAlign w:val="top"/>
          </w:tcPr>
          <w:p>
            <w:pPr>
              <w:widowControl w:val="0"/>
              <w:spacing w:line="228" w:lineRule="exact"/>
              <w:ind w:left="103"/>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针对事故对生产秩序造成的影响应制定方案及时恢复生产，防止同类事故再次发生。</w:t>
            </w:r>
          </w:p>
        </w:tc>
        <w:tc>
          <w:tcPr>
            <w:tcW w:w="1501" w:type="dxa"/>
            <w:vAlign w:val="center"/>
          </w:tcPr>
          <w:p>
            <w:pPr>
              <w:widowControl w:val="0"/>
              <w:spacing w:line="228"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班长、车间领导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pPr>
              <w:snapToGrid w:val="0"/>
              <w:spacing w:line="300" w:lineRule="exact"/>
              <w:ind w:firstLine="0" w:firstLineChars="0"/>
              <w:jc w:val="center"/>
              <w:rPr>
                <w:rFonts w:hint="eastAsia" w:ascii="仿宋" w:hAnsi="仿宋" w:eastAsia="仿宋" w:cs="仿宋"/>
                <w:color w:val="auto"/>
                <w:spacing w:val="0"/>
                <w:w w:val="100"/>
                <w:sz w:val="21"/>
              </w:rPr>
            </w:pPr>
            <w:r>
              <w:rPr>
                <w:rFonts w:hint="eastAsia" w:ascii="仿宋" w:hAnsi="仿宋" w:eastAsia="仿宋" w:cs="仿宋"/>
                <w:color w:val="auto"/>
                <w:sz w:val="21"/>
                <w:szCs w:val="21"/>
                <w:highlight w:val="none"/>
              </w:rPr>
              <w:t>注意事项</w:t>
            </w:r>
          </w:p>
        </w:tc>
        <w:tc>
          <w:tcPr>
            <w:tcW w:w="7849" w:type="dxa"/>
            <w:gridSpan w:val="3"/>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cs="仿宋"/>
                <w:color w:val="auto"/>
                <w:sz w:val="21"/>
                <w:szCs w:val="21"/>
                <w:highlight w:val="none"/>
                <w:lang w:val="en-US" w:eastAsia="zh-CN"/>
              </w:rPr>
              <w:t>.</w:t>
            </w:r>
            <w:r>
              <w:rPr>
                <w:rFonts w:hint="eastAsia" w:ascii="仿宋" w:hAnsi="仿宋" w:eastAsia="仿宋" w:cs="仿宋"/>
                <w:color w:val="auto"/>
                <w:sz w:val="21"/>
                <w:szCs w:val="21"/>
                <w:highlight w:val="none"/>
              </w:rPr>
              <w:t>保证救援人员自身安全和防止次生事故发生；</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cs="仿宋"/>
                <w:color w:val="auto"/>
                <w:sz w:val="21"/>
                <w:szCs w:val="21"/>
                <w:highlight w:val="none"/>
                <w:lang w:val="en-US" w:eastAsia="zh-CN"/>
              </w:rPr>
              <w:t>.</w:t>
            </w:r>
            <w:r>
              <w:rPr>
                <w:rFonts w:hint="eastAsia" w:ascii="仿宋" w:hAnsi="仿宋" w:eastAsia="仿宋" w:cs="仿宋"/>
                <w:color w:val="auto"/>
                <w:sz w:val="21"/>
                <w:szCs w:val="21"/>
                <w:highlight w:val="none"/>
              </w:rPr>
              <w:t>在就近安全地带紧急抢救受伤人员，必要时及时转送医院救治；</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cs="仿宋"/>
                <w:color w:val="auto"/>
                <w:sz w:val="21"/>
                <w:szCs w:val="21"/>
                <w:highlight w:val="none"/>
                <w:lang w:val="en-US" w:eastAsia="zh-CN"/>
              </w:rPr>
              <w:t>.</w:t>
            </w:r>
            <w:r>
              <w:rPr>
                <w:rFonts w:hint="eastAsia" w:ascii="仿宋" w:hAnsi="仿宋" w:eastAsia="仿宋" w:cs="仿宋"/>
                <w:color w:val="auto"/>
                <w:sz w:val="21"/>
                <w:szCs w:val="21"/>
                <w:highlight w:val="none"/>
              </w:rPr>
              <w:t>险情发生至现场恢复期间，应封锁现场，防止无关人员进入现场发生意外。</w:t>
            </w:r>
          </w:p>
          <w:p>
            <w:pPr>
              <w:keepNext w:val="0"/>
              <w:keepLines w:val="0"/>
              <w:pageBreakBefore w:val="0"/>
              <w:widowControl w:val="0"/>
              <w:kinsoku/>
              <w:wordWrap/>
              <w:overflowPunct/>
              <w:topLinePunct w:val="0"/>
              <w:autoSpaceDE/>
              <w:autoSpaceDN/>
              <w:bidi w:val="0"/>
              <w:adjustRightInd/>
              <w:spacing w:line="274" w:lineRule="exact"/>
              <w:ind w:firstLine="420" w:firstLineChars="20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kern w:val="2"/>
                <w:sz w:val="21"/>
                <w:szCs w:val="21"/>
                <w:highlight w:val="none"/>
                <w:lang w:val="en-US" w:eastAsia="zh-CN" w:bidi="ar-SA"/>
              </w:rPr>
              <w:t>4</w:t>
            </w:r>
            <w:r>
              <w:rPr>
                <w:rFonts w:hint="eastAsia" w:ascii="仿宋" w:hAnsi="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lang w:val="en-US" w:eastAsia="zh-CN" w:bidi="ar-SA"/>
              </w:rPr>
              <w:t>救助人员要服从指挥，统一行动。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pPr>
              <w:widowControl w:val="0"/>
              <w:spacing w:line="244" w:lineRule="auto"/>
              <w:ind w:left="0" w:leftChars="0" w:right="83" w:righ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报警电话及报告内容</w:t>
            </w:r>
          </w:p>
        </w:tc>
        <w:tc>
          <w:tcPr>
            <w:tcW w:w="7849" w:type="dxa"/>
            <w:gridSpan w:val="3"/>
            <w:vAlign w:val="top"/>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pPr>
        <w:pStyle w:val="9"/>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lang w:val="en-US" w:eastAsia="zh-CN"/>
        </w:rPr>
      </w:pPr>
      <w:bookmarkStart w:id="1191" w:name="_bookmark94"/>
      <w:bookmarkEnd w:id="1191"/>
      <w:bookmarkStart w:id="1192" w:name="附件一 生产经营单位概况"/>
      <w:bookmarkEnd w:id="1192"/>
      <w:bookmarkStart w:id="1193" w:name="_Toc22750"/>
      <w:bookmarkStart w:id="1194" w:name="_Toc26013"/>
      <w:bookmarkStart w:id="1195" w:name="_Toc32582"/>
      <w:bookmarkStart w:id="1196" w:name="_Toc22244"/>
      <w:bookmarkStart w:id="1197" w:name="_Toc26453"/>
      <w:bookmarkStart w:id="1198" w:name="_Toc26515"/>
      <w:r>
        <w:rPr>
          <w:rFonts w:hint="eastAsia"/>
          <w:lang w:val="en-US" w:eastAsia="zh-CN"/>
        </w:rPr>
        <w:t>八、压力容器爆炸事故现场处置方案</w:t>
      </w:r>
      <w:bookmarkEnd w:id="1193"/>
      <w:bookmarkEnd w:id="1194"/>
      <w:bookmarkEnd w:id="1195"/>
    </w:p>
    <w:tbl>
      <w:tblPr>
        <w:tblStyle w:val="28"/>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2"/>
        <w:gridCol w:w="560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2" w:type="dxa"/>
            <w:vMerge w:val="restart"/>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事故风险分析</w:t>
            </w:r>
          </w:p>
        </w:tc>
        <w:tc>
          <w:tcPr>
            <w:tcW w:w="1912"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事故类型</w:t>
            </w:r>
          </w:p>
        </w:tc>
        <w:tc>
          <w:tcPr>
            <w:tcW w:w="6787" w:type="dxa"/>
            <w:gridSpan w:val="2"/>
            <w:vAlign w:val="center"/>
          </w:tcPr>
          <w:p>
            <w:pPr>
              <w:spacing w:line="300" w:lineRule="exac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压力容器爆炸事故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1912"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事故类型和事故的危害严重程度及其影响范围</w:t>
            </w:r>
          </w:p>
        </w:tc>
        <w:tc>
          <w:tcPr>
            <w:tcW w:w="6787" w:type="dxa"/>
            <w:gridSpan w:val="2"/>
            <w:vAlign w:val="center"/>
          </w:tcPr>
          <w:p>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lang w:eastAsia="zh-CN"/>
              </w:rPr>
              <w:t>压力容器爆炸事故</w:t>
            </w:r>
            <w:r>
              <w:rPr>
                <w:rFonts w:hint="eastAsia" w:ascii="仿宋" w:hAnsi="仿宋" w:eastAsia="仿宋" w:cs="仿宋"/>
                <w:sz w:val="21"/>
                <w:szCs w:val="21"/>
              </w:rPr>
              <w:t>危险程度高，造成人员伤害。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1912"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事故发生区域</w:t>
            </w:r>
          </w:p>
        </w:tc>
        <w:tc>
          <w:tcPr>
            <w:tcW w:w="6787" w:type="dxa"/>
            <w:gridSpan w:val="2"/>
            <w:vAlign w:val="center"/>
          </w:tcPr>
          <w:p>
            <w:pPr>
              <w:spacing w:line="300" w:lineRule="exac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储气罐</w:t>
            </w:r>
            <w:r>
              <w:rPr>
                <w:rFonts w:hint="eastAsia" w:ascii="仿宋" w:hAnsi="仿宋" w:eastAsia="仿宋" w:cs="仿宋"/>
                <w:sz w:val="21"/>
                <w:szCs w:val="21"/>
                <w:lang w:val="en-US" w:eastAsia="zh-CN"/>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1912"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事故发生岗位</w:t>
            </w:r>
          </w:p>
        </w:tc>
        <w:tc>
          <w:tcPr>
            <w:tcW w:w="6787" w:type="dxa"/>
            <w:gridSpan w:val="2"/>
            <w:vAlign w:val="center"/>
          </w:tcPr>
          <w:p>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生产岗位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1912"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事故可能发生时间</w:t>
            </w:r>
          </w:p>
        </w:tc>
        <w:tc>
          <w:tcPr>
            <w:tcW w:w="6787" w:type="dxa"/>
            <w:gridSpan w:val="2"/>
            <w:vAlign w:val="center"/>
          </w:tcPr>
          <w:p>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无季节性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2" w:type="dxa"/>
            <w:vMerge w:val="continue"/>
            <w:vAlign w:val="center"/>
          </w:tcPr>
          <w:p>
            <w:pPr>
              <w:snapToGrid w:val="0"/>
              <w:spacing w:line="300" w:lineRule="exact"/>
              <w:ind w:firstLine="0" w:firstLineChars="0"/>
              <w:jc w:val="center"/>
              <w:rPr>
                <w:rFonts w:hint="eastAsia" w:ascii="仿宋" w:hAnsi="仿宋" w:eastAsia="仿宋" w:cs="仿宋"/>
                <w:sz w:val="21"/>
                <w:szCs w:val="21"/>
              </w:rPr>
            </w:pPr>
          </w:p>
        </w:tc>
        <w:tc>
          <w:tcPr>
            <w:tcW w:w="1912" w:type="dxa"/>
            <w:vAlign w:val="center"/>
          </w:tcPr>
          <w:p>
            <w:pPr>
              <w:snapToGrid w:val="0"/>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可能引发的次生、衍生事故</w:t>
            </w:r>
          </w:p>
        </w:tc>
        <w:tc>
          <w:tcPr>
            <w:tcW w:w="6787" w:type="dxa"/>
            <w:gridSpan w:val="2"/>
            <w:vAlign w:val="center"/>
          </w:tcPr>
          <w:p>
            <w:pPr>
              <w:snapToGrid w:val="0"/>
              <w:spacing w:line="300" w:lineRule="exact"/>
              <w:ind w:firstLine="0" w:firstLineChars="0"/>
              <w:rPr>
                <w:rFonts w:hint="eastAsia" w:ascii="仿宋" w:hAnsi="仿宋" w:eastAsia="仿宋" w:cs="仿宋"/>
                <w:sz w:val="21"/>
                <w:szCs w:val="21"/>
                <w:lang w:eastAsia="zh-CN"/>
              </w:rPr>
            </w:pPr>
            <w:r>
              <w:rPr>
                <w:rFonts w:hint="eastAsia" w:ascii="仿宋" w:hAnsi="仿宋" w:eastAsia="仿宋" w:cs="仿宋"/>
                <w:sz w:val="21"/>
                <w:szCs w:val="21"/>
              </w:rPr>
              <w:t>事故可造成人员</w:t>
            </w:r>
            <w:r>
              <w:rPr>
                <w:rFonts w:hint="eastAsia" w:ascii="仿宋" w:hAnsi="仿宋" w:eastAsia="仿宋" w:cs="仿宋"/>
                <w:sz w:val="21"/>
                <w:szCs w:val="21"/>
                <w:lang w:eastAsia="zh-CN"/>
              </w:rPr>
              <w:t>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2" w:type="dxa"/>
            <w:vMerge w:val="restart"/>
            <w:vAlign w:val="center"/>
          </w:tcPr>
          <w:p>
            <w:pPr>
              <w:widowControl w:val="0"/>
              <w:spacing w:line="253" w:lineRule="exact"/>
              <w:ind w:left="0" w:leftChars="0" w:firstLine="0" w:firstLineChars="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应急组织与职责</w:t>
            </w:r>
          </w:p>
        </w:tc>
        <w:tc>
          <w:tcPr>
            <w:tcW w:w="7519" w:type="dxa"/>
            <w:gridSpan w:val="2"/>
            <w:vAlign w:val="center"/>
          </w:tcPr>
          <w:p>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pPr>
              <w:widowControl w:val="0"/>
              <w:spacing w:line="253" w:lineRule="exact"/>
              <w:jc w:val="both"/>
              <w:rPr>
                <w:rFonts w:hint="eastAsia" w:ascii="仿宋" w:hAnsi="仿宋" w:eastAsia="仿宋" w:cs="仿宋"/>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c>
          <w:tcPr>
            <w:tcW w:w="1180" w:type="dxa"/>
            <w:vAlign w:val="center"/>
          </w:tcPr>
          <w:p>
            <w:pPr>
              <w:spacing w:line="30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应急小组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cs="仿宋"/>
                <w:kern w:val="0"/>
                <w:sz w:val="21"/>
                <w:szCs w:val="21"/>
                <w:lang w:val="en-US" w:eastAsia="zh-CN"/>
              </w:rPr>
              <w:t>.</w:t>
            </w:r>
            <w:r>
              <w:rPr>
                <w:rFonts w:hint="eastAsia" w:ascii="仿宋" w:hAnsi="仿宋" w:eastAsia="仿宋" w:cs="仿宋"/>
                <w:kern w:val="0"/>
                <w:sz w:val="21"/>
                <w:szCs w:val="21"/>
              </w:rPr>
              <w:t>专业教育、日常培训。</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cs="仿宋"/>
                <w:kern w:val="0"/>
                <w:sz w:val="21"/>
                <w:szCs w:val="21"/>
                <w:lang w:val="en-US" w:eastAsia="zh-CN"/>
              </w:rPr>
              <w:t>.</w:t>
            </w:r>
            <w:r>
              <w:rPr>
                <w:rFonts w:hint="eastAsia" w:ascii="仿宋" w:hAnsi="仿宋" w:eastAsia="仿宋" w:cs="仿宋"/>
                <w:kern w:val="0"/>
                <w:sz w:val="21"/>
                <w:szCs w:val="21"/>
              </w:rPr>
              <w:t>组织指挥实施自救行动。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kern w:val="0"/>
                <w:sz w:val="21"/>
                <w:szCs w:val="21"/>
              </w:rPr>
              <w:t>3</w:t>
            </w:r>
            <w:r>
              <w:rPr>
                <w:rFonts w:hint="eastAsia" w:ascii="仿宋" w:hAnsi="仿宋" w:cs="仿宋"/>
                <w:kern w:val="0"/>
                <w:sz w:val="21"/>
                <w:szCs w:val="21"/>
                <w:lang w:val="en-US" w:eastAsia="zh-CN"/>
              </w:rPr>
              <w:t>.</w:t>
            </w:r>
            <w:r>
              <w:rPr>
                <w:rFonts w:hint="eastAsia" w:ascii="仿宋" w:hAnsi="仿宋" w:eastAsia="仿宋" w:cs="仿宋"/>
                <w:kern w:val="0"/>
                <w:sz w:val="21"/>
                <w:szCs w:val="21"/>
              </w:rPr>
              <w:t>向上级汇报事故情况，发出救援请求。</w:t>
            </w:r>
          </w:p>
        </w:tc>
        <w:tc>
          <w:tcPr>
            <w:tcW w:w="1180"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cs="仿宋"/>
                <w:kern w:val="0"/>
                <w:sz w:val="21"/>
                <w:szCs w:val="21"/>
                <w:lang w:val="en-US" w:eastAsia="zh-CN"/>
              </w:rPr>
              <w:t>.</w:t>
            </w:r>
            <w:r>
              <w:rPr>
                <w:rFonts w:hint="eastAsia" w:ascii="仿宋" w:hAnsi="仿宋" w:eastAsia="仿宋" w:cs="仿宋"/>
                <w:kern w:val="0"/>
                <w:sz w:val="21"/>
                <w:szCs w:val="21"/>
              </w:rPr>
              <w:t>组长负责全面协调指挥工作。</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cs="仿宋"/>
                <w:kern w:val="0"/>
                <w:sz w:val="21"/>
                <w:szCs w:val="21"/>
                <w:lang w:val="en-US" w:eastAsia="zh-CN"/>
              </w:rPr>
              <w:t>.</w:t>
            </w:r>
            <w:r>
              <w:rPr>
                <w:rFonts w:hint="eastAsia" w:ascii="仿宋" w:hAnsi="仿宋" w:eastAsia="仿宋" w:cs="仿宋"/>
                <w:kern w:val="0"/>
                <w:sz w:val="21"/>
                <w:szCs w:val="21"/>
              </w:rPr>
              <w:t>根据分工进行抢险、自救和避灾。</w:t>
            </w:r>
          </w:p>
        </w:tc>
        <w:tc>
          <w:tcPr>
            <w:tcW w:w="1180"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应急小组成员职责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报警：①立即报告班长、车间主任。②立即向公司综合办报警</w:t>
            </w:r>
            <w:r>
              <w:rPr>
                <w:rFonts w:hint="eastAsia" w:ascii="仿宋" w:hAnsi="仿宋" w:eastAsia="仿宋" w:cs="仿宋"/>
                <w:sz w:val="21"/>
                <w:szCs w:val="21"/>
                <w:lang w:eastAsia="zh-CN"/>
              </w:rPr>
              <w:t>。</w:t>
            </w:r>
          </w:p>
        </w:tc>
        <w:tc>
          <w:tcPr>
            <w:tcW w:w="1180"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在岗人员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现场一旦有压力容器爆炸，现场第一发现者应立即将现场情况报告应急救援工作组组长及安全专员，组长及安全专员立即赶赴现场，并查明险情，确定是否还有危险源。</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组长启动本处置方案，并召集工作组其他人员到现场，应急救援工作组组长确定抢救方案，并随时向公司安全生产领导请示汇报与组织实施。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应急救援工作组成员对现场、物资、设备、人员等进行抢救。</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当储气罐、空压机发生爆炸，应立即断电机电源，当压力管道发生爆炸，应立即切断上端进口阀。</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当有易燃气体泄漏，可能发生火灾时，应立即切断气阀，疏散周围人员，今日停止周边一切明火作业，建立隔离区，实施隔离区管制，同时根据上级预案的要求，由公司相关负责人启动天然气泄漏、火灾等相关预案。安全专员将事故实时情况向管理总部安全环保部汇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当有因爆炸而导致建筑物、设备、管道有崩塌危险时，由公司负责向外界政府单位求助，公司工作人员严禁进入相关区域，如应紧急情况确需进入现场的，应佩戴完好防护用品。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当有人员受伤。根据其受伤程度，决定采取合适的救治方法，按《现场急救处理程序》进行救治，同时用电话等快捷方式向当地的120抢救中心求救，并派人等候在交叉路口处，指引救护车迅速赶到事故现场，争取医务人员接替救治，在医务人员未接替救治前，现场人员应及时组织现场抢救。</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当因爆炸，导致发生其他本处置方案不能处理的情况时，由公司相关负责人启动其他相关预案。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事故处理完结后，由安全专员，汇总各项资料编制总结报告，上报公司应急领导小组及管理总部安全环保部。</w:t>
            </w:r>
          </w:p>
        </w:tc>
        <w:tc>
          <w:tcPr>
            <w:tcW w:w="1180"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控制事故区域场所，设置安全警戒线，恢复生产前，应搞好安全确认。</w:t>
            </w:r>
          </w:p>
        </w:tc>
        <w:tc>
          <w:tcPr>
            <w:tcW w:w="1180"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注意事项</w:t>
            </w:r>
          </w:p>
        </w:tc>
        <w:tc>
          <w:tcPr>
            <w:tcW w:w="869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（1）采取救援对策或措施方面的注意事项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1）如采用二氧化碳灭火时，必须迅速撤离现场，并待空气充分流通后，进行现场，防止二氧化碳中毒。</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2）当易燃易爆挥发性气体泄露，在关闭电源时，禁止用打火机照明，不能把打火机带入现场。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3）采用照火灯时，不能在现场区域开启或关闭。</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lang w:val="en-US" w:eastAsia="zh-CN"/>
              </w:rPr>
            </w:pPr>
            <w:r>
              <w:rPr>
                <w:rFonts w:hint="eastAsia" w:ascii="仿宋" w:hAnsi="仿宋" w:eastAsia="仿宋" w:cs="仿宋"/>
                <w:kern w:val="0"/>
                <w:sz w:val="21"/>
                <w:szCs w:val="21"/>
                <w:lang w:val="en-US" w:eastAsia="zh-CN"/>
              </w:rPr>
              <w:t>4）现场处置必须是一年以上员工，避免新员工直接参与。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报警电话及报告内容</w:t>
            </w:r>
          </w:p>
        </w:tc>
        <w:tc>
          <w:tcPr>
            <w:tcW w:w="8699" w:type="dxa"/>
            <w:gridSpan w:val="3"/>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w:t>
            </w:r>
          </w:p>
          <w:p>
            <w:pPr>
              <w:spacing w:line="300" w:lineRule="exact"/>
              <w:ind w:firstLine="0" w:firstLineChars="0"/>
              <w:rPr>
                <w:rFonts w:hint="eastAsia" w:ascii="仿宋" w:hAnsi="仿宋" w:eastAsia="仿宋" w:cs="仿宋"/>
                <w:sz w:val="21"/>
                <w:szCs w:val="21"/>
              </w:rPr>
            </w:pPr>
            <w:r>
              <w:rPr>
                <w:rFonts w:hint="eastAsia" w:ascii="仿宋" w:hAnsi="仿宋" w:eastAsia="仿宋" w:cs="仿宋"/>
                <w:bCs/>
                <w:color w:val="auto"/>
                <w:kern w:val="2"/>
                <w:sz w:val="21"/>
                <w:szCs w:val="21"/>
                <w:highlight w:val="none"/>
                <w:lang w:val="en-US" w:eastAsia="zh-CN" w:bidi="ar-SA"/>
              </w:rPr>
              <w:t>3.事故的简要经过。4.事故已经造成或者可能造成的伤亡人数(包括下落不明的人)和初步估计的直接经济损失。5.已经采取的措施。</w:t>
            </w:r>
          </w:p>
        </w:tc>
      </w:tr>
    </w:tbl>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jc w:val="center"/>
        <w:rPr>
          <w:rFonts w:hint="eastAsia"/>
          <w:lang w:val="en-US" w:eastAsia="zh-CN"/>
        </w:rPr>
      </w:pPr>
      <w:bookmarkStart w:id="1199" w:name="_Toc12416"/>
      <w:r>
        <w:rPr>
          <w:rFonts w:hint="eastAsia"/>
          <w:lang w:val="en-US" w:eastAsia="zh-CN"/>
        </w:rPr>
        <w:t>九、</w:t>
      </w:r>
      <w:bookmarkStart w:id="1200" w:name="_Toc140956256"/>
      <w:r>
        <w:rPr>
          <w:rFonts w:hint="eastAsia"/>
          <w:lang w:val="en-US" w:eastAsia="zh-CN"/>
        </w:rPr>
        <w:t>起重伤害现场处置方案</w:t>
      </w:r>
      <w:bookmarkEnd w:id="1199"/>
    </w:p>
    <w:tbl>
      <w:tblPr>
        <w:tblStyle w:val="28"/>
        <w:tblpPr w:leftFromText="180" w:rightFromText="180" w:vertAnchor="text" w:tblpX="108" w:tblpY="1"/>
        <w:tblOverlap w:val="neve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226"/>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事故风险分析征</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事故类型</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起重伤害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事故类型和事故的危害严重程度及其影响范围</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事故类型为起吊方式不当，造成脱钩或起重物摆则唤动伤人</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违反桥式起重机操作规程，如超载起重，或人处于危险区工作</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指挥不当，动作不协调等。危险程度：中，可造成人员伤亡，对周边设施和人员也会产生一定影响。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事故征兆和因素</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起吊方式不当，造成脱钩或起重物摆则唤动伤人、违反桥式起重机操作规程，如超载起重，或人处于危险区工作、指挥不当，动作不协调等。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事故发生区域</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事故可能发生时间</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无明显季节特征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可能引发的次生、衍生事故</w:t>
            </w:r>
          </w:p>
        </w:tc>
        <w:tc>
          <w:tcPr>
            <w:tcW w:w="64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kern w:val="0"/>
                <w:sz w:val="21"/>
                <w:szCs w:val="21"/>
                <w:lang w:val="en-US" w:eastAsia="zh-CN"/>
              </w:rPr>
            </w:pPr>
            <w:r>
              <w:rPr>
                <w:rFonts w:hint="eastAsia" w:ascii="仿宋" w:hAnsi="仿宋" w:cs="仿宋"/>
                <w:kern w:val="0"/>
                <w:sz w:val="21"/>
                <w:szCs w:val="21"/>
                <w:lang w:val="en-US" w:eastAsia="zh-CN"/>
              </w:rPr>
              <w:t>起重</w:t>
            </w:r>
            <w:r>
              <w:rPr>
                <w:rFonts w:hint="eastAsia" w:ascii="仿宋" w:hAnsi="仿宋" w:eastAsia="仿宋" w:cs="仿宋"/>
                <w:kern w:val="0"/>
                <w:sz w:val="21"/>
                <w:szCs w:val="21"/>
                <w:lang w:val="en-US" w:eastAsia="zh-CN"/>
              </w:rPr>
              <w:t>伤害事故可造成人员伤亡等次生、衍生事故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2" w:type="dxa"/>
            <w:vMerge w:val="restart"/>
            <w:vAlign w:val="center"/>
          </w:tcPr>
          <w:p>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应急组织与职责</w:t>
            </w:r>
          </w:p>
        </w:tc>
        <w:tc>
          <w:tcPr>
            <w:tcW w:w="2226"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w:t>
            </w:r>
          </w:p>
        </w:tc>
        <w:tc>
          <w:tcPr>
            <w:tcW w:w="6402" w:type="dxa"/>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总指挥：瞿竞成</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成</w:t>
            </w:r>
            <w:r>
              <w:rPr>
                <w:rFonts w:hint="eastAsia" w:ascii="仿宋" w:hAnsi="仿宋" w:eastAsia="仿宋" w:cs="仿宋"/>
                <w:bCs/>
                <w:color w:val="auto"/>
                <w:kern w:val="2"/>
                <w:sz w:val="21"/>
                <w:szCs w:val="21"/>
                <w:highlight w:val="none"/>
                <w:lang w:val="en-US" w:eastAsia="zh-CN" w:bidi="ar-SA"/>
              </w:rPr>
              <w:tab/>
            </w:r>
            <w:r>
              <w:rPr>
                <w:rFonts w:hint="eastAsia" w:ascii="仿宋" w:hAnsi="仿宋" w:eastAsia="仿宋" w:cs="仿宋"/>
                <w:bCs/>
                <w:color w:val="auto"/>
                <w:kern w:val="2"/>
                <w:sz w:val="21"/>
                <w:szCs w:val="21"/>
                <w:highlight w:val="none"/>
                <w:lang w:val="en-US" w:eastAsia="zh-CN" w:bidi="ar-SA"/>
              </w:rPr>
              <w:t>员：陈勇、肖佩及当班员工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2" w:type="dxa"/>
            <w:vMerge w:val="continue"/>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p>
        </w:tc>
        <w:tc>
          <w:tcPr>
            <w:tcW w:w="2226"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应急小组职责</w:t>
            </w:r>
          </w:p>
        </w:tc>
        <w:tc>
          <w:tcPr>
            <w:tcW w:w="6402" w:type="dxa"/>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专业教育、日常培训。</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组织指挥实施自救行动。</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向上级汇报事故情况，发出救援请求。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2" w:type="dxa"/>
            <w:vMerge w:val="continue"/>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p>
        </w:tc>
        <w:tc>
          <w:tcPr>
            <w:tcW w:w="2226"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应急小组成员职责</w:t>
            </w:r>
          </w:p>
        </w:tc>
        <w:tc>
          <w:tcPr>
            <w:tcW w:w="6402" w:type="dxa"/>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组长负责全面协调指挥工作，负责,事故和营救方案的制定工作。</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各成员根据分工进行抢险、自救和避灾。负责协助组长做好事故报警及事故处置工作，负责现场通讯联络及对外联系，负责现场救援及医疗救护工作，负责抢险救援物资和运输工作等。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2" w:type="dxa"/>
            <w:vAlign w:val="center"/>
          </w:tcPr>
          <w:p>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w:t>
            </w:r>
          </w:p>
          <w:p>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急</w:t>
            </w:r>
          </w:p>
          <w:p>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处</w:t>
            </w:r>
          </w:p>
          <w:p>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置</w:t>
            </w:r>
          </w:p>
        </w:tc>
        <w:tc>
          <w:tcPr>
            <w:tcW w:w="8628"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1）厂区、道路等发生起重机伤害事故时，车辆应立即熄火、制动或采取其他措施对制动失效的车辆进行制动、防止再次滑行。应及时通知应急救援指挥部组织救援人员到达现场，进行施救。</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当有人员被压埋在倾倒起重机下面或驾驶室内时，应立即采取千斤顶、起吊设备、切割等措施，将被压人员救出，在实施处置时，必须指定1名有经验的人员进行现场指挥，并采取警戒措施，防止起重机倾倒、挤压事故的再次发生。</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（2）迅速将伤员脱离危险场地，移至安全地带。受伤人员如有骨折和开放性伤口与出血，应先止血和包扎伤口，再用夹板对骨折部位进行固定，然后送往医院。</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（3）若伤员有断肢情况发生，应尽量用干净的干布（灭菌敷料）包裹装入塑料袋内，随伤员一起转送。</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2）发生厂内起重机火灾事故时，应立即组织人员灭火，在可能的情况下卸下车上货物，并及时通知应急救援指挥部组织救援人员到达现场，进行施救。</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（1）建立警戒区，划出警戒线，设立明显标志，以各种方式和手段通知警戒区内和周边人员迅速撤离，禁止一切车辆和无关人员进入警戒区。疏通事故现场道路，保证救援工作顺利进行，疏散人群至安全地带。</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（2）在急救过程中，遇有威胁人身安全的情况时，应首先确保人身安全，迅速组织脱离危险区域，然后再采取急救措施。</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（3）应采取措施抢救被困在车厢内或驾驶室内无法逃生的人员，并应立即使机车熄火，防止电气火灾的蔓延扩大。为防止车辆爆炸，被困人员除自救外，还应向消防部门求援，尽快扑灭火情。</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3）在事故现场救援行动中，同时安排人员做好事故调查取证工作，以利于事故处理，防止证据遗失。</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4）在救助行动中，救助人员应严格执行安全操作规程，配齐安全设施和防护工具，加强自我保护，确保抢救行动中的人身安全和财产安全。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2" w:type="dxa"/>
            <w:vAlign w:val="center"/>
          </w:tcPr>
          <w:p>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注</w:t>
            </w:r>
          </w:p>
          <w:p>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意</w:t>
            </w:r>
          </w:p>
          <w:p>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w:t>
            </w:r>
          </w:p>
          <w:p>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项</w:t>
            </w:r>
          </w:p>
        </w:tc>
        <w:tc>
          <w:tcPr>
            <w:tcW w:w="8628"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（1）佩戴个人防护器具方面的注意事项</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1）参加事故应急救援，应急救援人员进入事故区域时必须配备相应的防护用品及救援器材。</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2）参加救援的人员一定穿戴劳动防护用品，严格遵守安全操作规程，防止二次伤害。</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（2）采取救援对策或措施方面的注意事项</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1）抢险时应注意观察周边情况，防止对伤员的二次伤害和对救援人员的伤害。</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2）当发生车辆事故后，应先对休克、骨折和出血者进行处理，应先救命，后治疗。</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3）重伤员运送应用担架，腹部创伤及脊柱损伤者，应用卧位运送，胸部伤者一般取卧位，颅脑伤者一般取仰卧偏头和侧卧位。</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4）抢救失血者，应先进行止血；抢救休克者，应采取保暖措施，防止热损耗；抢救脊椎受伤者，应将伤者平卧放在帆布担架或硬板上，严禁只抬伤者的两肩与两腿或单肩背运。</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（3）现场自救和互救注意事项</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1）切忌盲目进入现场，防止二次伤害。</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2）切勿返回现场内取回贵重物品。</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（4）现场应急处置能力确认和人员安全防护</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2）应急救援人员必须采取可靠的安全防护措施后方可参加应急救援行动。</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（5）应急救援结束后的注意事项</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保护好事故现场，等待事故调查组进行调查工作认真分析事故原因，收集保存事故有关证据和资料，采取有效措施，防止事故再次发生。</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（6）其他需要特别警示的事项</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1）事故现场应当开辟应急抢险人员和车辆出入的专用通道和安全通道。</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备齐必要的应急救援物资，如车辆、医药箱、担架、氧气袋、止血带、通讯设备、照明器材等。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2" w:type="dxa"/>
            <w:vAlign w:val="center"/>
          </w:tcPr>
          <w:p>
            <w:pPr>
              <w:spacing w:line="30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报警电话及报告内容</w:t>
            </w:r>
          </w:p>
        </w:tc>
        <w:tc>
          <w:tcPr>
            <w:tcW w:w="8628"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hint="eastAsia" w:ascii="仿宋" w:hAnsi="仿宋" w:eastAsia="仿宋" w:cs="仿宋"/>
                <w:kern w:val="2"/>
                <w:sz w:val="21"/>
                <w:szCs w:val="21"/>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pPr>
        <w:pStyle w:val="36"/>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lang w:val="en-US" w:eastAsia="zh-CN"/>
        </w:rPr>
      </w:pPr>
      <w:bookmarkStart w:id="1201" w:name="_Toc21379"/>
      <w:r>
        <w:rPr>
          <w:rFonts w:hint="eastAsia"/>
          <w:lang w:val="en-US" w:eastAsia="zh-CN"/>
        </w:rPr>
        <w:t>十</w:t>
      </w:r>
      <w:r>
        <w:rPr>
          <w:rFonts w:hint="eastAsia"/>
        </w:rPr>
        <w:t>、</w:t>
      </w:r>
      <w:r>
        <w:rPr>
          <w:rFonts w:hint="eastAsia"/>
          <w:lang w:val="en-US" w:eastAsia="zh-CN"/>
        </w:rPr>
        <w:t>中毒和窒息事故现场处置方案</w:t>
      </w:r>
      <w:bookmarkEnd w:id="1201"/>
    </w:p>
    <w:tbl>
      <w:tblPr>
        <w:tblStyle w:val="28"/>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2"/>
        <w:gridCol w:w="560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2" w:type="dxa"/>
            <w:vMerge w:val="restart"/>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事故风险分析</w:t>
            </w:r>
          </w:p>
        </w:tc>
        <w:tc>
          <w:tcPr>
            <w:tcW w:w="1912"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事故类型</w:t>
            </w:r>
          </w:p>
        </w:tc>
        <w:tc>
          <w:tcPr>
            <w:tcW w:w="6787" w:type="dxa"/>
            <w:gridSpan w:val="2"/>
            <w:vAlign w:val="center"/>
          </w:tcPr>
          <w:p>
            <w:pPr>
              <w:spacing w:line="300" w:lineRule="exac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中毒</w:t>
            </w:r>
            <w:r>
              <w:rPr>
                <w:rFonts w:hint="eastAsia" w:ascii="仿宋" w:hAnsi="仿宋" w:cs="仿宋"/>
                <w:sz w:val="21"/>
                <w:szCs w:val="21"/>
                <w:lang w:eastAsia="zh-CN"/>
              </w:rPr>
              <w:t>和</w:t>
            </w:r>
            <w:r>
              <w:rPr>
                <w:rFonts w:hint="eastAsia" w:ascii="仿宋" w:hAnsi="仿宋" w:eastAsia="仿宋" w:cs="仿宋"/>
                <w:sz w:val="21"/>
                <w:szCs w:val="21"/>
                <w:lang w:eastAsia="zh-CN"/>
              </w:rPr>
              <w:t>窒息事故现场处置方案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1912"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事故类型和事故的危害严重程度及其影响范围</w:t>
            </w:r>
          </w:p>
        </w:tc>
        <w:tc>
          <w:tcPr>
            <w:tcW w:w="6787" w:type="dxa"/>
            <w:gridSpan w:val="2"/>
            <w:vAlign w:val="center"/>
          </w:tcPr>
          <w:p>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lang w:eastAsia="zh-CN"/>
              </w:rPr>
              <w:t>中毒</w:t>
            </w:r>
            <w:r>
              <w:rPr>
                <w:rFonts w:hint="eastAsia" w:ascii="仿宋" w:hAnsi="仿宋" w:cs="仿宋"/>
                <w:sz w:val="21"/>
                <w:szCs w:val="21"/>
                <w:lang w:eastAsia="zh-CN"/>
              </w:rPr>
              <w:t>和</w:t>
            </w:r>
            <w:r>
              <w:rPr>
                <w:rFonts w:hint="eastAsia" w:ascii="仿宋" w:hAnsi="仿宋" w:eastAsia="仿宋" w:cs="仿宋"/>
                <w:sz w:val="21"/>
                <w:szCs w:val="21"/>
                <w:lang w:eastAsia="zh-CN"/>
              </w:rPr>
              <w:t>窒息事故</w:t>
            </w:r>
            <w:r>
              <w:rPr>
                <w:rFonts w:hint="eastAsia" w:ascii="仿宋" w:hAnsi="仿宋" w:eastAsia="仿宋" w:cs="仿宋"/>
                <w:sz w:val="21"/>
                <w:szCs w:val="21"/>
              </w:rPr>
              <w:t>危险程度高，造成人员伤害。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1912"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事故发生区域</w:t>
            </w:r>
          </w:p>
        </w:tc>
        <w:tc>
          <w:tcPr>
            <w:tcW w:w="6787" w:type="dxa"/>
            <w:gridSpan w:val="2"/>
            <w:vAlign w:val="center"/>
          </w:tcPr>
          <w:p>
            <w:pPr>
              <w:spacing w:line="300" w:lineRule="exact"/>
              <w:ind w:firstLine="0" w:firstLineChars="0"/>
              <w:rPr>
                <w:rFonts w:hint="eastAsia" w:ascii="仿宋" w:hAnsi="仿宋" w:eastAsia="仿宋" w:cs="仿宋"/>
                <w:sz w:val="21"/>
                <w:szCs w:val="21"/>
                <w:lang w:eastAsia="zh-CN"/>
              </w:rPr>
            </w:pPr>
            <w:r>
              <w:rPr>
                <w:rFonts w:hint="eastAsia" w:ascii="仿宋" w:hAnsi="仿宋" w:cs="仿宋"/>
                <w:sz w:val="21"/>
                <w:szCs w:val="21"/>
                <w:lang w:eastAsia="zh-CN"/>
              </w:rPr>
              <w:t>有限空间作业、清理、检维修</w:t>
            </w:r>
            <w:r>
              <w:rPr>
                <w:rFonts w:hint="eastAsia" w:ascii="仿宋" w:hAnsi="仿宋" w:eastAsia="仿宋" w:cs="仿宋"/>
                <w:sz w:val="21"/>
                <w:szCs w:val="21"/>
                <w:lang w:val="en-US" w:eastAsia="zh-CN"/>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1912"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事故发生岗位</w:t>
            </w:r>
          </w:p>
        </w:tc>
        <w:tc>
          <w:tcPr>
            <w:tcW w:w="6787" w:type="dxa"/>
            <w:gridSpan w:val="2"/>
            <w:vAlign w:val="center"/>
          </w:tcPr>
          <w:p>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生产岗位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1912"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事故可能发生时间</w:t>
            </w:r>
          </w:p>
        </w:tc>
        <w:tc>
          <w:tcPr>
            <w:tcW w:w="6787" w:type="dxa"/>
            <w:gridSpan w:val="2"/>
            <w:vAlign w:val="center"/>
          </w:tcPr>
          <w:p>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无季节性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2" w:type="dxa"/>
            <w:vMerge w:val="continue"/>
            <w:vAlign w:val="center"/>
          </w:tcPr>
          <w:p>
            <w:pPr>
              <w:snapToGrid w:val="0"/>
              <w:spacing w:line="300" w:lineRule="exact"/>
              <w:ind w:firstLine="0" w:firstLineChars="0"/>
              <w:jc w:val="center"/>
              <w:rPr>
                <w:rFonts w:hint="eastAsia" w:ascii="仿宋" w:hAnsi="仿宋" w:eastAsia="仿宋" w:cs="仿宋"/>
                <w:sz w:val="21"/>
                <w:szCs w:val="21"/>
              </w:rPr>
            </w:pPr>
          </w:p>
        </w:tc>
        <w:tc>
          <w:tcPr>
            <w:tcW w:w="1912" w:type="dxa"/>
            <w:vAlign w:val="center"/>
          </w:tcPr>
          <w:p>
            <w:pPr>
              <w:snapToGrid w:val="0"/>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可能引发的次生、衍生事故</w:t>
            </w:r>
          </w:p>
        </w:tc>
        <w:tc>
          <w:tcPr>
            <w:tcW w:w="6787" w:type="dxa"/>
            <w:gridSpan w:val="2"/>
            <w:vAlign w:val="center"/>
          </w:tcPr>
          <w:p>
            <w:pPr>
              <w:snapToGrid w:val="0"/>
              <w:spacing w:line="300" w:lineRule="exact"/>
              <w:ind w:firstLine="0" w:firstLineChars="0"/>
              <w:rPr>
                <w:rFonts w:hint="eastAsia" w:ascii="仿宋" w:hAnsi="仿宋" w:eastAsia="仿宋" w:cs="仿宋"/>
                <w:sz w:val="21"/>
                <w:szCs w:val="21"/>
                <w:lang w:eastAsia="zh-CN"/>
              </w:rPr>
            </w:pPr>
            <w:r>
              <w:rPr>
                <w:rFonts w:hint="eastAsia" w:ascii="仿宋" w:hAnsi="仿宋" w:eastAsia="仿宋" w:cs="仿宋"/>
                <w:sz w:val="21"/>
                <w:szCs w:val="21"/>
              </w:rPr>
              <w:t>事故可造成人员中毒和窒息、伤亡及环境污染等次生、衍生事故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2" w:type="dxa"/>
            <w:vMerge w:val="restart"/>
            <w:vAlign w:val="center"/>
          </w:tcPr>
          <w:p>
            <w:pPr>
              <w:widowControl w:val="0"/>
              <w:spacing w:line="253" w:lineRule="exact"/>
              <w:ind w:left="0" w:leftChars="0" w:firstLine="0" w:firstLineChars="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应急组织与职责</w:t>
            </w:r>
          </w:p>
        </w:tc>
        <w:tc>
          <w:tcPr>
            <w:tcW w:w="7519"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总指挥：瞿竞成</w:t>
            </w:r>
          </w:p>
          <w:p>
            <w:pPr>
              <w:widowControl w:val="0"/>
              <w:spacing w:line="253" w:lineRule="exact"/>
              <w:jc w:val="both"/>
              <w:rPr>
                <w:rFonts w:hint="eastAsia" w:ascii="仿宋" w:hAnsi="仿宋" w:eastAsia="仿宋" w:cs="仿宋"/>
                <w:kern w:val="2"/>
                <w:sz w:val="21"/>
                <w:szCs w:val="21"/>
                <w:lang w:val="en-US" w:eastAsia="zh-CN" w:bidi="ar-SA"/>
              </w:rPr>
            </w:pPr>
            <w:r>
              <w:rPr>
                <w:rFonts w:hint="eastAsia" w:ascii="仿宋" w:hAnsi="仿宋" w:eastAsia="仿宋" w:cs="仿宋"/>
                <w:bCs/>
                <w:color w:val="auto"/>
                <w:kern w:val="2"/>
                <w:sz w:val="21"/>
                <w:szCs w:val="21"/>
                <w:highlight w:val="none"/>
                <w:lang w:val="en-US" w:eastAsia="zh-CN" w:bidi="ar-SA"/>
              </w:rPr>
              <w:t>成</w:t>
            </w:r>
            <w:r>
              <w:rPr>
                <w:rFonts w:hint="eastAsia" w:ascii="仿宋" w:hAnsi="仿宋" w:eastAsia="仿宋" w:cs="仿宋"/>
                <w:bCs/>
                <w:color w:val="auto"/>
                <w:kern w:val="2"/>
                <w:sz w:val="21"/>
                <w:szCs w:val="21"/>
                <w:highlight w:val="none"/>
                <w:lang w:val="en-US" w:eastAsia="zh-CN" w:bidi="ar-SA"/>
              </w:rPr>
              <w:tab/>
            </w:r>
            <w:r>
              <w:rPr>
                <w:rFonts w:hint="eastAsia" w:ascii="仿宋" w:hAnsi="仿宋" w:eastAsia="仿宋" w:cs="仿宋"/>
                <w:bCs/>
                <w:color w:val="auto"/>
                <w:kern w:val="2"/>
                <w:sz w:val="21"/>
                <w:szCs w:val="21"/>
                <w:highlight w:val="none"/>
                <w:lang w:val="en-US" w:eastAsia="zh-CN" w:bidi="ar-SA"/>
              </w:rPr>
              <w:t>员：陈勇、肖佩及当班员工</w:t>
            </w:r>
            <w:r>
              <w:rPr>
                <w:rFonts w:hint="eastAsia" w:ascii="仿宋" w:hAnsi="仿宋" w:eastAsia="仿宋" w:cs="仿宋"/>
                <w:color w:val="auto"/>
                <w:spacing w:val="0"/>
                <w:w w:val="100"/>
                <w:kern w:val="2"/>
                <w:sz w:val="21"/>
                <w:szCs w:val="21"/>
                <w:highlight w:val="none"/>
                <w:lang w:val="en-US" w:eastAsia="zh-CN" w:bidi="ar-SA"/>
              </w:rPr>
              <w:t>及当班员工</w:t>
            </w:r>
          </w:p>
        </w:tc>
        <w:tc>
          <w:tcPr>
            <w:tcW w:w="1180" w:type="dxa"/>
            <w:vAlign w:val="center"/>
          </w:tcPr>
          <w:p>
            <w:pPr>
              <w:spacing w:line="30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应急小组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1、专业教育、日常培训。</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2、组织指挥实施自救行动。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kern w:val="0"/>
                <w:sz w:val="21"/>
                <w:szCs w:val="21"/>
              </w:rPr>
              <w:t>3、向上级汇报事故情况，发出救援请求。</w:t>
            </w:r>
          </w:p>
        </w:tc>
        <w:tc>
          <w:tcPr>
            <w:tcW w:w="1180"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1、组长负责全面协调指挥工作。</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2、根据分工进行抢险、自救和避灾。</w:t>
            </w:r>
          </w:p>
        </w:tc>
        <w:tc>
          <w:tcPr>
            <w:tcW w:w="1180"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应急小组成员职责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vAlign w:val="center"/>
          </w:tcPr>
          <w:p>
            <w:pPr>
              <w:spacing w:line="300" w:lineRule="exact"/>
              <w:ind w:firstLine="0" w:firstLineChars="0"/>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发现异常：在岗人员出现头痛、头昏、恶心、呕吐、四肢乏力、</w:t>
            </w: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"http://baike.baidu.com/view/269942.htm"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昏</w:t>
            </w:r>
            <w:r>
              <w:rPr>
                <w:rFonts w:hint="eastAsia" w:ascii="仿宋" w:hAnsi="仿宋" w:eastAsia="仿宋" w:cs="仿宋"/>
                <w:kern w:val="0"/>
                <w:sz w:val="21"/>
                <w:szCs w:val="21"/>
              </w:rPr>
              <w:fldChar w:fldCharType="end"/>
            </w:r>
            <w:r>
              <w:rPr>
                <w:rFonts w:hint="eastAsia" w:ascii="仿宋" w:hAnsi="仿宋" w:eastAsia="仿宋" w:cs="仿宋"/>
                <w:kern w:val="0"/>
                <w:sz w:val="21"/>
                <w:szCs w:val="21"/>
              </w:rPr>
              <w:t>迷等症状，即启动此现场处置预案。</w:t>
            </w:r>
          </w:p>
        </w:tc>
        <w:tc>
          <w:tcPr>
            <w:tcW w:w="1180" w:type="dxa"/>
            <w:vAlign w:val="center"/>
          </w:tcPr>
          <w:p>
            <w:pPr>
              <w:spacing w:line="300" w:lineRule="exact"/>
              <w:ind w:firstLine="0" w:firstLineChars="0"/>
              <w:jc w:val="center"/>
              <w:rPr>
                <w:rFonts w:hint="eastAsia" w:ascii="仿宋" w:hAnsi="仿宋" w:eastAsia="仿宋" w:cs="仿宋"/>
                <w:sz w:val="21"/>
                <w:szCs w:val="21"/>
                <w:lang w:eastAsia="zh-CN"/>
              </w:rPr>
            </w:pPr>
            <w:r>
              <w:rPr>
                <w:rFonts w:hint="eastAsia" w:ascii="仿宋" w:hAnsi="仿宋" w:cs="仿宋"/>
                <w:sz w:val="21"/>
                <w:szCs w:val="21"/>
                <w:lang w:eastAsia="zh-CN"/>
              </w:rPr>
              <w:t>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报警：①立即报告班长、车间主任。②立即向公司综合办报警</w:t>
            </w:r>
            <w:r>
              <w:rPr>
                <w:rFonts w:hint="eastAsia" w:ascii="仿宋" w:hAnsi="仿宋" w:eastAsia="仿宋" w:cs="仿宋"/>
                <w:sz w:val="21"/>
                <w:szCs w:val="21"/>
                <w:lang w:eastAsia="zh-CN"/>
              </w:rPr>
              <w:t>。</w:t>
            </w:r>
          </w:p>
        </w:tc>
        <w:tc>
          <w:tcPr>
            <w:tcW w:w="1180"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在岗人员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1、现场一旦有</w:t>
            </w:r>
            <w:r>
              <w:rPr>
                <w:rFonts w:hint="eastAsia" w:ascii="仿宋" w:hAnsi="仿宋" w:cs="仿宋"/>
                <w:kern w:val="0"/>
                <w:sz w:val="21"/>
                <w:szCs w:val="21"/>
                <w:lang w:val="en-US" w:eastAsia="zh-CN"/>
              </w:rPr>
              <w:t>中毒和窒息事故</w:t>
            </w:r>
            <w:r>
              <w:rPr>
                <w:rFonts w:hint="eastAsia" w:ascii="仿宋" w:hAnsi="仿宋" w:eastAsia="仿宋" w:cs="仿宋"/>
                <w:kern w:val="0"/>
                <w:sz w:val="21"/>
                <w:szCs w:val="21"/>
                <w:lang w:val="en-US" w:eastAsia="zh-CN"/>
              </w:rPr>
              <w:t>，现场第一发现者应立即将现场情况报告应急救援工作组组长及安全专员，组长及安全专员立即赶赴现场，并查明险情，确定是否还有危险源。</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2、组长启动本处置方案，并召集工作组其他人员到现场，应急救援工作组组长确定抢救方案，并随时向公司安全生产领导请示汇报与组织实施。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3、救援人员佩戴防毒面具，抢救者确认自身安全后，将中毒者及时转移到空气新鲜的地方。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4、当</w:t>
            </w:r>
            <w:r>
              <w:rPr>
                <w:rFonts w:hint="eastAsia" w:ascii="仿宋" w:hAnsi="仿宋" w:cs="仿宋"/>
                <w:kern w:val="0"/>
                <w:sz w:val="21"/>
                <w:szCs w:val="21"/>
                <w:lang w:val="en-US" w:eastAsia="zh-CN"/>
              </w:rPr>
              <w:t>发生人员中毒和窒息事故</w:t>
            </w:r>
            <w:r>
              <w:rPr>
                <w:rFonts w:hint="eastAsia" w:ascii="仿宋" w:hAnsi="仿宋" w:eastAsia="仿宋" w:cs="仿宋"/>
                <w:kern w:val="0"/>
                <w:sz w:val="21"/>
                <w:szCs w:val="21"/>
                <w:lang w:val="en-US" w:eastAsia="zh-CN"/>
              </w:rPr>
              <w:t>，应立即</w:t>
            </w:r>
            <w:r>
              <w:rPr>
                <w:rFonts w:hint="eastAsia" w:ascii="仿宋" w:hAnsi="仿宋" w:cs="仿宋"/>
                <w:kern w:val="0"/>
                <w:sz w:val="21"/>
                <w:szCs w:val="21"/>
                <w:lang w:val="en-US" w:eastAsia="zh-CN"/>
              </w:rPr>
              <w:t>停止作业</w:t>
            </w:r>
            <w:r>
              <w:rPr>
                <w:rFonts w:hint="eastAsia" w:ascii="仿宋" w:hAnsi="仿宋" w:eastAsia="仿宋" w:cs="仿宋"/>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5、根据现场观察中毒症状，对中毒人员实施合理救治，必要时送至医院进一步治疗。</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cs="仿宋"/>
                <w:kern w:val="0"/>
                <w:sz w:val="21"/>
                <w:szCs w:val="21"/>
                <w:lang w:val="en-US" w:eastAsia="zh-CN"/>
              </w:rPr>
              <w:t>6、</w:t>
            </w:r>
            <w:r>
              <w:rPr>
                <w:rFonts w:hint="eastAsia" w:ascii="仿宋" w:hAnsi="仿宋" w:eastAsia="仿宋" w:cs="仿宋"/>
                <w:kern w:val="0"/>
                <w:sz w:val="21"/>
                <w:szCs w:val="21"/>
                <w:lang w:val="en-US" w:eastAsia="zh-CN"/>
              </w:rPr>
              <w:t>当有人员受伤。根据其受伤程度，决定采取合适的救治方法，按《现场急救处理程序》进行救治，同时用电话等快捷方式向当地的120抢救中心求救</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在医务人员未接替救治前，现场人员应及时组织现场抢救。</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cs="仿宋"/>
                <w:kern w:val="0"/>
                <w:sz w:val="21"/>
                <w:szCs w:val="21"/>
                <w:lang w:val="en-US" w:eastAsia="zh-CN"/>
              </w:rPr>
              <w:t>7</w:t>
            </w:r>
            <w:r>
              <w:rPr>
                <w:rFonts w:hint="eastAsia" w:ascii="仿宋" w:hAnsi="仿宋" w:eastAsia="仿宋" w:cs="仿宋"/>
                <w:kern w:val="0"/>
                <w:sz w:val="21"/>
                <w:szCs w:val="21"/>
                <w:lang w:val="en-US" w:eastAsia="zh-CN"/>
              </w:rPr>
              <w:t>、当</w:t>
            </w:r>
            <w:r>
              <w:rPr>
                <w:rFonts w:hint="eastAsia" w:ascii="仿宋" w:hAnsi="仿宋" w:cs="仿宋"/>
                <w:kern w:val="0"/>
                <w:sz w:val="21"/>
                <w:szCs w:val="21"/>
                <w:lang w:val="en-US" w:eastAsia="zh-CN"/>
              </w:rPr>
              <w:t>因中毒和窒息事故发生</w:t>
            </w:r>
            <w:r>
              <w:rPr>
                <w:rFonts w:hint="eastAsia" w:ascii="仿宋" w:hAnsi="仿宋" w:eastAsia="仿宋" w:cs="仿宋"/>
                <w:kern w:val="0"/>
                <w:sz w:val="21"/>
                <w:szCs w:val="21"/>
                <w:lang w:val="en-US" w:eastAsia="zh-CN"/>
              </w:rPr>
              <w:t>其他本处置方案不能处理的情况时，由公司相关负责人启动其他相关预案。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cs="仿宋"/>
                <w:kern w:val="0"/>
                <w:sz w:val="21"/>
                <w:szCs w:val="21"/>
                <w:lang w:val="en-US" w:eastAsia="zh-CN"/>
              </w:rPr>
              <w:t>8</w:t>
            </w:r>
            <w:r>
              <w:rPr>
                <w:rFonts w:hint="eastAsia" w:ascii="仿宋" w:hAnsi="仿宋" w:eastAsia="仿宋" w:cs="仿宋"/>
                <w:kern w:val="0"/>
                <w:sz w:val="21"/>
                <w:szCs w:val="21"/>
                <w:lang w:val="en-US" w:eastAsia="zh-CN"/>
              </w:rPr>
              <w:t>、事故处理完结后，由安全专员，汇总各项资料编制总结报告，上报公司应急领导小组及管理总部安全环保部。</w:t>
            </w:r>
          </w:p>
        </w:tc>
        <w:tc>
          <w:tcPr>
            <w:tcW w:w="1180"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控制事故区域场所，设置安全警戒线，恢复生产前，应搞好安全确认。</w:t>
            </w:r>
          </w:p>
        </w:tc>
        <w:tc>
          <w:tcPr>
            <w:tcW w:w="1180" w:type="dxa"/>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注意事项</w:t>
            </w:r>
          </w:p>
        </w:tc>
        <w:tc>
          <w:tcPr>
            <w:tcW w:w="869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（1）佩戴个人防护器具方面的注意事项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1）参加事故应急救援，应急救援人员进入事故区域时必须配备相应的防护用品及救援器材。</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2）抢救人员进入危险区域以前必须佩戴防毒面具等防护用品，并检查其气密性。以免抢救人员也发生中毒</w:t>
            </w:r>
            <w:r>
              <w:rPr>
                <w:rFonts w:hint="eastAsia" w:ascii="仿宋" w:hAnsi="仿宋" w:cs="仿宋"/>
                <w:kern w:val="0"/>
                <w:sz w:val="21"/>
                <w:szCs w:val="21"/>
                <w:lang w:val="en-US" w:eastAsia="zh-CN"/>
              </w:rPr>
              <w:t>和</w:t>
            </w:r>
            <w:r>
              <w:rPr>
                <w:rFonts w:hint="eastAsia" w:ascii="仿宋" w:hAnsi="仿宋" w:eastAsia="仿宋" w:cs="仿宋"/>
                <w:kern w:val="0"/>
                <w:sz w:val="21"/>
                <w:szCs w:val="21"/>
                <w:lang w:val="en-US" w:eastAsia="zh-CN"/>
              </w:rPr>
              <w:t>窒息事故，造成更大的人员伤亡。必要时应给中毒</w:t>
            </w:r>
            <w:r>
              <w:rPr>
                <w:rFonts w:hint="eastAsia" w:ascii="仿宋" w:hAnsi="仿宋" w:cs="仿宋"/>
                <w:kern w:val="0"/>
                <w:sz w:val="21"/>
                <w:szCs w:val="21"/>
                <w:lang w:val="en-US" w:eastAsia="zh-CN"/>
              </w:rPr>
              <w:t>和</w:t>
            </w:r>
            <w:r>
              <w:rPr>
                <w:rFonts w:hint="eastAsia" w:ascii="仿宋" w:hAnsi="仿宋" w:eastAsia="仿宋" w:cs="仿宋"/>
                <w:kern w:val="0"/>
                <w:sz w:val="21"/>
                <w:szCs w:val="21"/>
                <w:lang w:val="en-US" w:eastAsia="zh-CN"/>
              </w:rPr>
              <w:t>窒息者戴上，并迅速把中毒</w:t>
            </w:r>
            <w:r>
              <w:rPr>
                <w:rFonts w:hint="eastAsia" w:ascii="仿宋" w:hAnsi="仿宋" w:cs="仿宋"/>
                <w:kern w:val="0"/>
                <w:sz w:val="21"/>
                <w:szCs w:val="21"/>
                <w:lang w:val="en-US" w:eastAsia="zh-CN"/>
              </w:rPr>
              <w:t>和</w:t>
            </w:r>
            <w:r>
              <w:rPr>
                <w:rFonts w:hint="eastAsia" w:ascii="仿宋" w:hAnsi="仿宋" w:eastAsia="仿宋" w:cs="仿宋"/>
                <w:kern w:val="0"/>
                <w:sz w:val="21"/>
                <w:szCs w:val="21"/>
                <w:lang w:val="en-US" w:eastAsia="zh-CN"/>
              </w:rPr>
              <w:t>窒息人员转移到具有新鲜风流的地方，静卧保暖。</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（2）采取救援对策或措施方面的注意事项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1）发生事故，及时设置警戒区，禁止无关人员进入；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将中毒者移至通风空气新鲜处，应判断呼吸、心跳状况，中毒者呼吸未停或呼吸虽停但心脏还在跳动，应立即松解衣扣和腰带，清除中毒者口腔、鼻腔内的杂物使呼吸道保持畅通，并立即进行人工呼吸。若心脏跳动停止，应迅速进行胸外心脏挤压按摩，同时进行人工呼吸进行抢救，决不轻易放弃，要就地抢救，并尽快送往医院抢救。</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3）在抢救中，急救人员一定要沉着、动作要迅速。在进行抢救的同时应立即通知医院救护人员到现场进行诊治。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4）在送往医院途中，使中毒者平躺，保持呼吸畅通，并继续实施人工急救</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5）所有未中毒人员必须接受医疗人员的判断，确定无中毒潜伏，复岗复班</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6）如遇中毒者，千万不可盲目施救，避免事态扩大，应查明原因做好防护后立即进行救护。</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（3）现场自救和互救注意事项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1）切忌盲目进入现场，防止二次伤害。</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2）切勿返回现场内取回贵重物品。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（4）现场应急处置能力确认和人员安全防护</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1）事故发生后，应急救援指挥部应根据全公司的应急救援能力评估现场应急处置能力是否满足要求，如果不能满足要求，应急救援人员应撤出事故现场，等待专业救援力量。</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2）应急救援人员必须采取可靠的安全防护措施后方可参加应急救援行动。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（5）应急救援结束后的注意事项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险情排除后，应组织人员对现场进行认真的检查，防止遗漏，再次造成事故。同时保护好现场，以便查清事故原因，吸取教训，制定防范措施。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（6）其他需要特别警示的事项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1）事故现场应当开辟应急抢险人员和车辆出入的专用通道和安全通道。</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2）设立人员疏散区。根据事故的类别、规模和危害程度，在必要时，应当果断迅速的划定危险波及范围和区域，组织机关人员和物资安全撤离危险波及的范围和区域。</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ascii="仿宋" w:hAnsi="仿宋" w:eastAsia="仿宋" w:cs="仿宋"/>
                <w:kern w:val="0"/>
                <w:sz w:val="21"/>
                <w:szCs w:val="21"/>
                <w:lang w:val="en-US" w:eastAsia="zh-CN"/>
              </w:rPr>
              <w:t>3）人员应定期参加培训、演练，以保证现场处置人员能及时、准确处置事故，人员在配戴防护用品应首先对防护用品可进行检查，以保证防护设施安全使用。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报警电话及报告内容</w:t>
            </w:r>
          </w:p>
        </w:tc>
        <w:tc>
          <w:tcPr>
            <w:tcW w:w="8699" w:type="dxa"/>
            <w:gridSpan w:val="3"/>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hint="eastAsia" w:ascii="仿宋" w:hAnsi="仿宋" w:eastAsia="仿宋" w:cs="仿宋"/>
                <w:sz w:val="21"/>
                <w:szCs w:val="21"/>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pPr>
        <w:pStyle w:val="3"/>
        <w:jc w:val="center"/>
        <w:rPr>
          <w:rFonts w:hint="eastAsia"/>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jc w:val="center"/>
        <w:rPr>
          <w:rFonts w:hint="eastAsia"/>
        </w:rPr>
      </w:pPr>
      <w:bookmarkStart w:id="1202" w:name="_Toc8616"/>
      <w:r>
        <w:rPr>
          <w:rFonts w:hint="eastAsia"/>
          <w:lang w:val="en-US" w:eastAsia="zh-CN"/>
        </w:rPr>
        <w:t>十一、</w:t>
      </w:r>
      <w:r>
        <w:rPr>
          <w:rFonts w:hint="eastAsia"/>
          <w:lang w:eastAsia="zh-CN"/>
        </w:rPr>
        <w:t>淹溺</w:t>
      </w:r>
      <w:r>
        <w:rPr>
          <w:rFonts w:hint="eastAsia"/>
        </w:rPr>
        <w:t>事</w:t>
      </w:r>
      <w:r>
        <w:rPr>
          <w:rFonts w:hint="eastAsia"/>
          <w:lang w:eastAsia="zh-CN"/>
        </w:rPr>
        <w:t>故现场</w:t>
      </w:r>
      <w:r>
        <w:rPr>
          <w:rFonts w:hint="eastAsia"/>
        </w:rPr>
        <w:t>处置方案</w:t>
      </w:r>
      <w:bookmarkEnd w:id="1200"/>
      <w:bookmarkEnd w:id="1202"/>
    </w:p>
    <w:tbl>
      <w:tblPr>
        <w:tblStyle w:val="28"/>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2"/>
        <w:gridCol w:w="560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2" w:type="dxa"/>
            <w:vMerge w:val="restart"/>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sz w:val="21"/>
                <w:szCs w:val="21"/>
                <w:lang w:val="en-US" w:eastAsia="zh-CN"/>
              </w:rPr>
              <w:t>事故风险分析</w:t>
            </w:r>
          </w:p>
        </w:tc>
        <w:tc>
          <w:tcPr>
            <w:tcW w:w="1912"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事故类型</w:t>
            </w:r>
          </w:p>
        </w:tc>
        <w:tc>
          <w:tcPr>
            <w:tcW w:w="67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cs="仿宋"/>
                <w:bCs/>
                <w:color w:val="auto"/>
                <w:kern w:val="2"/>
                <w:sz w:val="21"/>
                <w:szCs w:val="21"/>
                <w:highlight w:val="none"/>
                <w:lang w:val="en-US" w:eastAsia="zh-CN" w:bidi="ar-SA"/>
              </w:rPr>
              <w:t>淹溺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22" w:type="dxa"/>
            <w:vMerge w:val="continue"/>
            <w:vAlign w:val="center"/>
          </w:tcPr>
          <w:p>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1912"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事故类型和事故的危害严重程度及其影响范围</w:t>
            </w:r>
          </w:p>
        </w:tc>
        <w:tc>
          <w:tcPr>
            <w:tcW w:w="67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作业人员在前往作业现场途中或在现场作业时，发生人员意外溺水，导致呼吸道及肺部进水，造成呼吸受阻、窒息、心跳停止甚至死亡。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2" w:type="dxa"/>
            <w:vMerge w:val="continue"/>
            <w:vAlign w:val="center"/>
          </w:tcPr>
          <w:p>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1912"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事故发生区域</w:t>
            </w:r>
          </w:p>
        </w:tc>
        <w:tc>
          <w:tcPr>
            <w:tcW w:w="67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2" w:type="dxa"/>
            <w:vMerge w:val="continue"/>
            <w:vAlign w:val="center"/>
          </w:tcPr>
          <w:p>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1912"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事故发生岗位</w:t>
            </w:r>
          </w:p>
        </w:tc>
        <w:tc>
          <w:tcPr>
            <w:tcW w:w="67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生产岗位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2" w:type="dxa"/>
            <w:vMerge w:val="continue"/>
            <w:vAlign w:val="center"/>
          </w:tcPr>
          <w:p>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1912"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事故征兆</w:t>
            </w:r>
          </w:p>
        </w:tc>
        <w:tc>
          <w:tcPr>
            <w:tcW w:w="67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作业人员在前往作业现场途中或在现场作业时，遇有河流或水塘以及发生暴雨、泥石流灾害等。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2" w:type="dxa"/>
            <w:vMerge w:val="continue"/>
            <w:vAlign w:val="center"/>
          </w:tcPr>
          <w:p>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1912"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事故可能发生</w:t>
            </w:r>
            <w:r>
              <w:rPr>
                <w:rFonts w:hint="eastAsia" w:ascii="仿宋" w:hAnsi="仿宋" w:cs="仿宋"/>
                <w:bCs/>
                <w:color w:val="auto"/>
                <w:kern w:val="2"/>
                <w:sz w:val="21"/>
                <w:szCs w:val="21"/>
                <w:highlight w:val="none"/>
                <w:lang w:val="en-US" w:eastAsia="zh-CN" w:bidi="ar-SA"/>
              </w:rPr>
              <w:t>条件</w:t>
            </w:r>
          </w:p>
        </w:tc>
        <w:tc>
          <w:tcPr>
            <w:tcW w:w="67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作业区域或者上下班路上有河流或水塘等以及发生暴雨、泥石流灾害等。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2" w:type="dxa"/>
            <w:vMerge w:val="restart"/>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应急组织与职责</w:t>
            </w:r>
          </w:p>
        </w:tc>
        <w:tc>
          <w:tcPr>
            <w:tcW w:w="7519"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总指挥：瞿竞成</w:t>
            </w:r>
          </w:p>
          <w:p>
            <w:pPr>
              <w:widowControl w:val="0"/>
              <w:spacing w:before="8" w:line="275" w:lineRule="exact"/>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成</w:t>
            </w:r>
            <w:r>
              <w:rPr>
                <w:rFonts w:hint="eastAsia" w:ascii="仿宋" w:hAnsi="仿宋" w:eastAsia="仿宋" w:cs="仿宋"/>
                <w:bCs/>
                <w:color w:val="auto"/>
                <w:kern w:val="2"/>
                <w:sz w:val="21"/>
                <w:szCs w:val="21"/>
                <w:highlight w:val="none"/>
                <w:lang w:val="en-US" w:eastAsia="zh-CN" w:bidi="ar-SA"/>
              </w:rPr>
              <w:tab/>
            </w:r>
            <w:r>
              <w:rPr>
                <w:rFonts w:hint="eastAsia" w:ascii="仿宋" w:hAnsi="仿宋" w:eastAsia="仿宋" w:cs="仿宋"/>
                <w:bCs/>
                <w:color w:val="auto"/>
                <w:kern w:val="2"/>
                <w:sz w:val="21"/>
                <w:szCs w:val="21"/>
                <w:highlight w:val="none"/>
                <w:lang w:val="en-US" w:eastAsia="zh-CN" w:bidi="ar-SA"/>
              </w:rPr>
              <w:t>员：陈勇、肖佩</w:t>
            </w:r>
            <w:r>
              <w:rPr>
                <w:rFonts w:hint="eastAsia" w:ascii="仿宋" w:hAnsi="仿宋" w:eastAsia="仿宋" w:cs="仿宋"/>
                <w:color w:val="auto"/>
                <w:spacing w:val="0"/>
                <w:w w:val="100"/>
                <w:kern w:val="2"/>
                <w:sz w:val="21"/>
                <w:szCs w:val="21"/>
                <w:highlight w:val="none"/>
                <w:lang w:val="en-US" w:eastAsia="zh-CN" w:bidi="ar-SA"/>
              </w:rPr>
              <w:t>及当班员工</w:t>
            </w:r>
          </w:p>
        </w:tc>
        <w:tc>
          <w:tcPr>
            <w:tcW w:w="1180"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22" w:type="dxa"/>
            <w:vMerge w:val="continue"/>
            <w:vAlign w:val="center"/>
          </w:tcPr>
          <w:p>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7519"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专业教育、日常培训。</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组织指挥实施自救行动。</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向上级汇报事故情况，发出救援请求。</w:t>
            </w:r>
          </w:p>
        </w:tc>
        <w:tc>
          <w:tcPr>
            <w:tcW w:w="1180"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vAlign w:val="center"/>
          </w:tcPr>
          <w:p>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7519"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组长负责全面协调指挥工作。</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根据分工进行抢险、自救和避灾。</w:t>
            </w:r>
          </w:p>
        </w:tc>
        <w:tc>
          <w:tcPr>
            <w:tcW w:w="1180"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应急小组成员职责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restart"/>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w:t>
            </w:r>
          </w:p>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急</w:t>
            </w:r>
          </w:p>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处</w:t>
            </w:r>
          </w:p>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置</w:t>
            </w:r>
          </w:p>
        </w:tc>
        <w:tc>
          <w:tcPr>
            <w:tcW w:w="7519"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发现异常：</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cs="仿宋"/>
                <w:bCs/>
                <w:color w:val="auto"/>
                <w:kern w:val="2"/>
                <w:sz w:val="21"/>
                <w:szCs w:val="21"/>
                <w:highlight w:val="none"/>
                <w:lang w:val="en-US" w:eastAsia="zh-CN" w:bidi="ar-SA"/>
              </w:rPr>
              <w:t>发现人员落水，并呼救。</w:t>
            </w:r>
          </w:p>
        </w:tc>
        <w:tc>
          <w:tcPr>
            <w:tcW w:w="1180"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7519"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报警：①立即报告班长、车间主任。②立即向公司综合办报警。</w:t>
            </w:r>
          </w:p>
        </w:tc>
        <w:tc>
          <w:tcPr>
            <w:tcW w:w="1180"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在岗人员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7519"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1.作业人员大声呼救，现场负责人立即组织施救。在保证自身安全的前提下，迅速将溺水者从水中救出。</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2.多人落水时，应按“先近后远，先水面后水下”的顺序进行施救。投入木板、长杆等,让落水者漂浮水面和尽快上岸。</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3.溺水者脱离水面后立即检查并清除其口、鼻腔内的水、泥及污物。</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4.解开溺水者衣扣、领口，以保持呼吸道通畅，天气寒冷或溺水者体温较低时要采取保暖措施。</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5.如果溺水者处于昏迷状态但呼吸心跳未停止，应立即进行口对口人工呼吸，同时进行胸外按压，直至溺水者恢复呼吸为止。</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6.如溺水者心跳已停止，应先进行胸外心脏按压，直到心跳恢复为止。</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7.对溺水休克者，无论情况如何，都必须从发现开始持续进行心肺复苏抢救，不得放弃抢救，直到现场医疗急救医生对溺水者确定死亡后，方可终止心肺复苏。</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8.施救人员迅速确定事故发生的准确位置、溺水人数及程度、失踪人数等。看护现场，并维护现场秩序。</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9.指派专人拨打120急救电话，施救困难时，及时拨打119、110报警电话。要详细说明事发地点、溺水人数及程度、联系电话等，并到路口接应。</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cs="仿宋"/>
                <w:bCs/>
                <w:color w:val="auto"/>
                <w:kern w:val="2"/>
                <w:sz w:val="21"/>
                <w:szCs w:val="21"/>
                <w:highlight w:val="none"/>
                <w:lang w:val="en-US" w:eastAsia="zh-CN" w:bidi="ar-SA"/>
              </w:rPr>
              <w:t>10.</w:t>
            </w:r>
            <w:r>
              <w:rPr>
                <w:rFonts w:hint="eastAsia" w:ascii="仿宋" w:hAnsi="仿宋" w:eastAsia="仿宋" w:cs="仿宋"/>
                <w:bCs/>
                <w:color w:val="auto"/>
                <w:kern w:val="2"/>
                <w:sz w:val="21"/>
                <w:szCs w:val="21"/>
                <w:highlight w:val="none"/>
                <w:lang w:val="en-US" w:eastAsia="zh-CN" w:bidi="ar-SA"/>
              </w:rPr>
              <w:t>及时将事件发生的时间、地点、溺水和失踪人数及采取救治措施等情况报告主管领导。</w:t>
            </w:r>
          </w:p>
        </w:tc>
        <w:tc>
          <w:tcPr>
            <w:tcW w:w="1180"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7519" w:type="dxa"/>
            <w:gridSpan w:val="2"/>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控制事故区域场所，设置安全警戒线，恢复生产前，应搞好安全确认。</w:t>
            </w:r>
          </w:p>
        </w:tc>
        <w:tc>
          <w:tcPr>
            <w:tcW w:w="1180" w:type="dxa"/>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注</w:t>
            </w:r>
          </w:p>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意</w:t>
            </w:r>
          </w:p>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w:t>
            </w:r>
          </w:p>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项</w:t>
            </w:r>
          </w:p>
        </w:tc>
        <w:tc>
          <w:tcPr>
            <w:tcW w:w="8699" w:type="dxa"/>
            <w:gridSpan w:val="3"/>
            <w:vAlign w:val="center"/>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1.徒手救人时，要注意稳定被救者情绪，从侧面、后面接近被救人员，并采取合理的救助方法。</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2.气温较低时，在下水前应做好身体活动准备，防止肌肉痉挛。</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3.车辆坠入水中，首先要击破车窗或打开车门救助车内人员，落水车辆由消防抢险人员将其吊上路面。</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4.在抢救溺水者时不应因“倒水”而延误抢救时间，更不应仅“倒水”而不用心肺复苏法进行抢救。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报警电话及报告内容</w:t>
            </w:r>
          </w:p>
        </w:tc>
        <w:tc>
          <w:tcPr>
            <w:tcW w:w="8699" w:type="dxa"/>
            <w:gridSpan w:val="3"/>
            <w:vAlign w:val="top"/>
          </w:tcPr>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203" w:name="_Toc2842"/>
      <w:r>
        <w:rPr>
          <w:rFonts w:hint="eastAsia"/>
          <w:lang w:val="en-US" w:eastAsia="en-US"/>
        </w:rPr>
        <w:t>附件</w:t>
      </w:r>
      <w:r>
        <w:rPr>
          <w:rFonts w:hint="eastAsia"/>
          <w:lang w:val="en-US" w:eastAsia="zh-CN"/>
        </w:rPr>
        <w:t xml:space="preserve">1 </w:t>
      </w:r>
      <w:r>
        <w:rPr>
          <w:rFonts w:hint="eastAsia"/>
          <w:lang w:val="en-US" w:eastAsia="en-US"/>
        </w:rPr>
        <w:t>生产经营单位概况</w:t>
      </w:r>
      <w:bookmarkEnd w:id="1196"/>
      <w:bookmarkEnd w:id="1197"/>
      <w:bookmarkEnd w:id="1198"/>
      <w:bookmarkEnd w:id="1203"/>
    </w:p>
    <w:p>
      <w:pPr>
        <w:bidi w:val="0"/>
        <w:rPr>
          <w:rFonts w:hint="eastAsia"/>
          <w:b/>
          <w:bCs/>
        </w:rPr>
      </w:pPr>
      <w:bookmarkStart w:id="1204" w:name="_Toc26851"/>
      <w:r>
        <w:rPr>
          <w:rFonts w:hint="eastAsia"/>
          <w:b/>
          <w:bCs/>
          <w:lang w:val="en-US" w:eastAsia="zh-CN"/>
        </w:rPr>
        <w:t xml:space="preserve">1 </w:t>
      </w:r>
      <w:r>
        <w:rPr>
          <w:rFonts w:hint="eastAsia"/>
          <w:b/>
          <w:bCs/>
        </w:rPr>
        <w:t>生产经营单位基本信息</w:t>
      </w:r>
    </w:p>
    <w:p>
      <w:pPr>
        <w:bidi w:val="0"/>
        <w:rPr>
          <w:rFonts w:hint="eastAsia"/>
          <w:b/>
          <w:bCs/>
          <w:lang w:val="en-US" w:eastAsia="zh-CN"/>
        </w:rPr>
      </w:pPr>
      <w:r>
        <w:rPr>
          <w:rFonts w:hint="eastAsia"/>
          <w:b/>
          <w:bCs/>
          <w:lang w:val="en-US" w:eastAsia="zh-CN"/>
        </w:rPr>
        <w:t>1.1单位基本情况</w:t>
      </w:r>
    </w:p>
    <w:p>
      <w:pPr>
        <w:bidi w:val="0"/>
        <w:rPr>
          <w:rFonts w:hint="eastAsia"/>
          <w:color w:val="auto"/>
          <w:lang w:val="en-US" w:eastAsia="zh-CN"/>
        </w:rPr>
      </w:pPr>
      <w:r>
        <w:rPr>
          <w:rFonts w:hint="eastAsia"/>
          <w:color w:val="auto"/>
          <w:lang w:val="en-US" w:eastAsia="zh-CN"/>
        </w:rPr>
        <w:t>安徽美信铝业有限公司是一家从事有色金属压延加工,新材料技术研发,有色金属合金制造等业务的公司，成立于2022年12月21日，公司坐落在安徽省淮北市濉溪县濉溪经济开发区樱花西路88号;安徽美信铝业有限公司的法人是瞿竞成，现有职工200人，注册资本为16000万人民币，企业的经营范围为:有色金属压延加工；新材料技术研发；有色金属合金制造；金属材料制造；有色金属铸造；金属表面处理及热处理加工；金属包装容器及材料制造；医用包装材料制造；金属制品研发；新材料技术推广服务；技术服务、技术开发、技术咨询、技术交流、技术转让、技术推广；高性能有色金属及合金材料销售；金属材料销售；机械设备销售；货物进出口；技术进出口（除许可业务外，可自主依法经营法律法规非禁止或限制的项目）。</w:t>
      </w:r>
    </w:p>
    <w:p>
      <w:pPr>
        <w:spacing w:line="42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1.1.2单位主要设备一览表</w:t>
      </w:r>
    </w:p>
    <w:p>
      <w:pPr>
        <w:spacing w:line="420" w:lineRule="exact"/>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主要设备一览表</w:t>
      </w:r>
    </w:p>
    <w:tbl>
      <w:tblPr>
        <w:tblStyle w:val="28"/>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580"/>
        <w:gridCol w:w="2940"/>
        <w:gridCol w:w="1590"/>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37" w:type="dxa"/>
            <w:vAlign w:val="center"/>
          </w:tcPr>
          <w:p>
            <w:pPr>
              <w:ind w:left="0" w:leftChars="0" w:firstLine="0" w:firstLineChars="0"/>
              <w:jc w:val="center"/>
              <w:rPr>
                <w:rFonts w:hint="eastAsia" w:eastAsia="仿宋"/>
                <w:lang w:eastAsia="zh-CN"/>
              </w:rPr>
            </w:pPr>
            <w:r>
              <w:rPr>
                <w:rFonts w:hint="eastAsia"/>
                <w:lang w:eastAsia="zh-CN"/>
              </w:rPr>
              <w:t>序号</w:t>
            </w:r>
          </w:p>
        </w:tc>
        <w:tc>
          <w:tcPr>
            <w:tcW w:w="2580" w:type="dxa"/>
            <w:vAlign w:val="center"/>
          </w:tcPr>
          <w:p>
            <w:pPr>
              <w:ind w:left="0" w:leftChars="0" w:firstLine="0" w:firstLineChars="0"/>
              <w:jc w:val="center"/>
              <w:rPr>
                <w:rFonts w:ascii="Times New Roman" w:hAnsi="Times New Roman" w:cs="Times New Roman"/>
              </w:rPr>
            </w:pPr>
            <w:r>
              <w:rPr>
                <w:rFonts w:hint="eastAsia" w:ascii="Times New Roman" w:hAnsi="Times New Roman" w:cs="Times New Roman"/>
              </w:rPr>
              <w:t>设备名称</w:t>
            </w:r>
          </w:p>
        </w:tc>
        <w:tc>
          <w:tcPr>
            <w:tcW w:w="2940" w:type="dxa"/>
            <w:vAlign w:val="center"/>
          </w:tcPr>
          <w:p>
            <w:pPr>
              <w:ind w:left="0" w:leftChars="0" w:firstLine="0" w:firstLineChars="0"/>
              <w:jc w:val="center"/>
              <w:rPr>
                <w:rFonts w:hint="eastAsia" w:ascii="Times New Roman" w:hAnsi="Times New Roman" w:eastAsia="仿宋" w:cs="Times New Roman"/>
                <w:lang w:eastAsia="zh-CN"/>
              </w:rPr>
            </w:pPr>
            <w:r>
              <w:rPr>
                <w:rFonts w:hint="eastAsia" w:cs="Times New Roman"/>
                <w:lang w:eastAsia="zh-CN"/>
              </w:rPr>
              <w:t>规格</w:t>
            </w:r>
          </w:p>
        </w:tc>
        <w:tc>
          <w:tcPr>
            <w:tcW w:w="1590" w:type="dxa"/>
            <w:vAlign w:val="center"/>
          </w:tcPr>
          <w:p>
            <w:pPr>
              <w:ind w:left="0" w:leftChars="0" w:firstLine="0" w:firstLineChars="0"/>
              <w:jc w:val="center"/>
              <w:rPr>
                <w:rFonts w:ascii="Times New Roman" w:hAnsi="Times New Roman" w:cs="Times New Roman"/>
              </w:rPr>
            </w:pPr>
            <w:r>
              <w:rPr>
                <w:rFonts w:hint="eastAsia" w:ascii="Times New Roman" w:hAnsi="Times New Roman" w:cs="Times New Roman"/>
              </w:rPr>
              <w:t>数量</w:t>
            </w:r>
          </w:p>
        </w:tc>
        <w:tc>
          <w:tcPr>
            <w:tcW w:w="2212" w:type="dxa"/>
            <w:vAlign w:val="center"/>
          </w:tcPr>
          <w:p>
            <w:pPr>
              <w:ind w:left="0" w:leftChars="0" w:firstLine="0" w:firstLineChars="0"/>
              <w:jc w:val="center"/>
              <w:rPr>
                <w:rFonts w:ascii="Times New Roman" w:hAnsi="Times New Roman" w:cs="Times New Roman"/>
              </w:rPr>
            </w:pPr>
            <w:r>
              <w:rPr>
                <w:rFonts w:hint="eastAsia" w:ascii="Times New Roman" w:hAnsi="Times New Roman" w:cs="Times New Roman"/>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137" w:type="dxa"/>
            <w:vAlign w:val="center"/>
          </w:tcPr>
          <w:p>
            <w:pPr>
              <w:ind w:left="0" w:leftChars="0" w:firstLine="0" w:firstLineChars="0"/>
              <w:jc w:val="center"/>
            </w:pPr>
            <w:r>
              <w:t>1</w:t>
            </w:r>
          </w:p>
        </w:tc>
        <w:tc>
          <w:tcPr>
            <w:tcW w:w="2580" w:type="dxa"/>
            <w:vAlign w:val="center"/>
          </w:tcPr>
          <w:p>
            <w:pPr>
              <w:ind w:left="0" w:leftChars="0" w:firstLine="0" w:firstLineChars="0"/>
              <w:jc w:val="center"/>
              <w:rPr>
                <w:rFonts w:hint="default"/>
                <w:lang w:val="en-US" w:eastAsia="zh-CN"/>
              </w:rPr>
            </w:pPr>
            <w:r>
              <w:t>熔化保温炉</w:t>
            </w:r>
          </w:p>
        </w:tc>
        <w:tc>
          <w:tcPr>
            <w:tcW w:w="2940" w:type="dxa"/>
            <w:vAlign w:val="center"/>
          </w:tcPr>
          <w:p>
            <w:pPr>
              <w:ind w:left="0" w:leftChars="0" w:firstLine="0" w:firstLineChars="0"/>
              <w:jc w:val="center"/>
              <w:rPr>
                <w:rFonts w:hint="eastAsia"/>
                <w:lang w:val="en-US" w:eastAsia="zh-CN"/>
              </w:rPr>
            </w:pPr>
            <w:r>
              <w:t>18吨燃气熔炼炉及20吨电阻保温炉组</w:t>
            </w:r>
          </w:p>
        </w:tc>
        <w:tc>
          <w:tcPr>
            <w:tcW w:w="1590" w:type="dxa"/>
            <w:vAlign w:val="center"/>
          </w:tcPr>
          <w:p>
            <w:pPr>
              <w:ind w:left="0" w:leftChars="0" w:firstLine="0" w:firstLineChars="0"/>
              <w:jc w:val="center"/>
              <w:rPr>
                <w:rFonts w:hint="eastAsia"/>
                <w:lang w:val="en-US" w:eastAsia="zh-CN"/>
              </w:rPr>
            </w:pPr>
            <w:r>
              <w:t>6</w:t>
            </w:r>
          </w:p>
        </w:tc>
        <w:tc>
          <w:tcPr>
            <w:tcW w:w="2212" w:type="dxa"/>
            <w:vAlign w:val="center"/>
          </w:tcPr>
          <w:p>
            <w:pPr>
              <w:ind w:left="0" w:leftChars="0" w:firstLine="0" w:firstLineChars="0"/>
              <w:jc w:val="center"/>
              <w:rPr>
                <w:rFonts w:hint="default"/>
                <w:lang w:val="en-US" w:eastAsia="zh-CN"/>
              </w:rPr>
            </w:pPr>
            <w:r>
              <w:rPr>
                <w:rFonts w:hint="eastAsia"/>
                <w:lang w:val="en-US" w:eastAsia="zh-CN"/>
              </w:rPr>
              <w:t>熔铸车间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pPr>
              <w:ind w:left="0" w:leftChars="0" w:firstLine="0" w:firstLineChars="0"/>
              <w:jc w:val="center"/>
            </w:pPr>
            <w:r>
              <w:t>2</w:t>
            </w:r>
          </w:p>
        </w:tc>
        <w:tc>
          <w:tcPr>
            <w:tcW w:w="2580" w:type="dxa"/>
            <w:vAlign w:val="center"/>
          </w:tcPr>
          <w:p>
            <w:pPr>
              <w:ind w:left="0" w:leftChars="0" w:firstLine="0" w:firstLineChars="0"/>
              <w:jc w:val="center"/>
              <w:rPr>
                <w:rFonts w:hint="default"/>
                <w:lang w:val="en-US" w:eastAsia="zh-CN"/>
              </w:rPr>
            </w:pPr>
            <w:r>
              <w:t>铸轧机</w:t>
            </w:r>
          </w:p>
        </w:tc>
        <w:tc>
          <w:tcPr>
            <w:tcW w:w="2940" w:type="dxa"/>
            <w:vAlign w:val="center"/>
          </w:tcPr>
          <w:p>
            <w:pPr>
              <w:ind w:left="0" w:leftChars="0" w:firstLine="0" w:firstLineChars="0"/>
              <w:jc w:val="center"/>
              <w:rPr>
                <w:rFonts w:hint="eastAsia"/>
                <w:lang w:val="en-US" w:eastAsia="zh-CN"/>
              </w:rPr>
            </w:pPr>
            <w:r>
              <w:rPr/>
              <w:sym w:font="Symbol" w:char="F046"/>
            </w:r>
            <w:r>
              <w:t>1010</w:t>
            </w:r>
            <w:r>
              <w:rPr/>
              <w:sym w:font="Symbol" w:char="F0B4"/>
            </w:r>
            <w:r>
              <w:t>1900 mm</w:t>
            </w:r>
          </w:p>
        </w:tc>
        <w:tc>
          <w:tcPr>
            <w:tcW w:w="1590" w:type="dxa"/>
            <w:vAlign w:val="center"/>
          </w:tcPr>
          <w:p>
            <w:pPr>
              <w:ind w:left="0" w:leftChars="0" w:firstLine="0" w:firstLineChars="0"/>
              <w:jc w:val="center"/>
              <w:rPr>
                <w:rFonts w:hint="eastAsia"/>
                <w:lang w:val="en-US" w:eastAsia="zh-CN"/>
              </w:rPr>
            </w:pPr>
            <w:r>
              <w:t>6</w:t>
            </w:r>
          </w:p>
        </w:tc>
        <w:tc>
          <w:tcPr>
            <w:tcW w:w="2212" w:type="dxa"/>
            <w:vAlign w:val="center"/>
          </w:tcPr>
          <w:p>
            <w:pPr>
              <w:ind w:left="0" w:leftChars="0" w:firstLine="0" w:firstLineChars="0"/>
              <w:jc w:val="center"/>
              <w:rPr>
                <w:rFonts w:hint="default"/>
                <w:lang w:val="en-US" w:eastAsia="zh-CN"/>
              </w:rPr>
            </w:pPr>
            <w:r>
              <w:rPr>
                <w:rFonts w:hint="eastAsia"/>
                <w:lang w:val="en-US" w:eastAsia="zh-CN"/>
              </w:rPr>
              <w:t>熔铸车间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pPr>
              <w:ind w:left="0" w:leftChars="0" w:firstLine="0" w:firstLineChars="0"/>
              <w:jc w:val="center"/>
            </w:pPr>
            <w:r>
              <w:t>3</w:t>
            </w:r>
          </w:p>
        </w:tc>
        <w:tc>
          <w:tcPr>
            <w:tcW w:w="2580" w:type="dxa"/>
            <w:vAlign w:val="center"/>
          </w:tcPr>
          <w:p>
            <w:pPr>
              <w:ind w:left="0" w:leftChars="0" w:firstLine="0" w:firstLineChars="0"/>
              <w:jc w:val="center"/>
              <w:rPr>
                <w:rFonts w:hint="eastAsia"/>
                <w:lang w:val="en-US" w:eastAsia="zh-CN"/>
              </w:rPr>
            </w:pPr>
            <w:r>
              <w:t>铸嘴加热炉</w:t>
            </w:r>
          </w:p>
        </w:tc>
        <w:tc>
          <w:tcPr>
            <w:tcW w:w="2940" w:type="dxa"/>
            <w:vAlign w:val="center"/>
          </w:tcPr>
          <w:p>
            <w:pPr>
              <w:ind w:left="0" w:leftChars="0" w:firstLine="0" w:firstLineChars="0"/>
              <w:jc w:val="center"/>
              <w:rPr>
                <w:rFonts w:hint="eastAsia"/>
                <w:lang w:val="en-US" w:eastAsia="zh-CN"/>
              </w:rPr>
            </w:pPr>
            <w:r>
              <w:rPr>
                <w:rFonts w:hint="eastAsia"/>
              </w:rPr>
              <w:t>/</w:t>
            </w:r>
          </w:p>
        </w:tc>
        <w:tc>
          <w:tcPr>
            <w:tcW w:w="1590" w:type="dxa"/>
            <w:vAlign w:val="center"/>
          </w:tcPr>
          <w:p>
            <w:pPr>
              <w:ind w:left="0" w:leftChars="0" w:firstLine="0" w:firstLineChars="0"/>
              <w:jc w:val="center"/>
              <w:rPr>
                <w:rFonts w:hint="eastAsia"/>
                <w:lang w:val="en-US" w:eastAsia="zh-CN"/>
              </w:rPr>
            </w:pPr>
            <w:r>
              <w:rPr>
                <w:rFonts w:hint="eastAsia"/>
                <w:lang w:val="en-US" w:eastAsia="zh-CN"/>
              </w:rPr>
              <w:t>1</w:t>
            </w:r>
          </w:p>
        </w:tc>
        <w:tc>
          <w:tcPr>
            <w:tcW w:w="2212" w:type="dxa"/>
            <w:vAlign w:val="center"/>
          </w:tcPr>
          <w:p>
            <w:pPr>
              <w:ind w:left="0" w:leftChars="0" w:firstLine="0" w:firstLineChars="0"/>
              <w:jc w:val="center"/>
              <w:rPr>
                <w:rFonts w:hint="default"/>
                <w:lang w:val="en-US" w:eastAsia="zh-CN"/>
              </w:rPr>
            </w:pPr>
            <w:r>
              <w:rPr>
                <w:rFonts w:hint="eastAsia"/>
                <w:lang w:val="en-US" w:eastAsia="zh-CN"/>
              </w:rPr>
              <w:t>熔铸车间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pPr>
              <w:ind w:left="0" w:leftChars="0" w:firstLine="0" w:firstLineChars="0"/>
              <w:jc w:val="center"/>
            </w:pPr>
            <w:r>
              <w:t>4</w:t>
            </w:r>
          </w:p>
        </w:tc>
        <w:tc>
          <w:tcPr>
            <w:tcW w:w="2580" w:type="dxa"/>
            <w:vAlign w:val="center"/>
          </w:tcPr>
          <w:p>
            <w:pPr>
              <w:ind w:left="0" w:leftChars="0" w:firstLine="0" w:firstLineChars="0"/>
              <w:jc w:val="center"/>
              <w:rPr>
                <w:rFonts w:hint="eastAsia"/>
                <w:lang w:val="en-US" w:eastAsia="zh-CN"/>
              </w:rPr>
            </w:pPr>
            <w:r>
              <w:t>金属液压打包机</w:t>
            </w:r>
          </w:p>
        </w:tc>
        <w:tc>
          <w:tcPr>
            <w:tcW w:w="2940" w:type="dxa"/>
            <w:vAlign w:val="center"/>
          </w:tcPr>
          <w:p>
            <w:pPr>
              <w:ind w:left="0" w:leftChars="0" w:firstLine="0" w:firstLineChars="0"/>
              <w:jc w:val="center"/>
              <w:rPr>
                <w:rFonts w:hint="eastAsia"/>
                <w:lang w:val="en-US" w:eastAsia="zh-CN"/>
              </w:rPr>
            </w:pPr>
            <w:r>
              <w:t>Y81/T-250</w:t>
            </w:r>
          </w:p>
        </w:tc>
        <w:tc>
          <w:tcPr>
            <w:tcW w:w="1590" w:type="dxa"/>
            <w:vAlign w:val="center"/>
          </w:tcPr>
          <w:p>
            <w:pPr>
              <w:ind w:left="0" w:leftChars="0" w:firstLine="0" w:firstLineChars="0"/>
              <w:jc w:val="center"/>
              <w:rPr>
                <w:rFonts w:hint="eastAsia"/>
                <w:lang w:val="en-US" w:eastAsia="zh-CN"/>
              </w:rPr>
            </w:pPr>
            <w:r>
              <w:rPr>
                <w:rFonts w:hint="eastAsia"/>
                <w:lang w:val="en-US" w:eastAsia="zh-CN"/>
              </w:rPr>
              <w:t>1</w:t>
            </w:r>
          </w:p>
        </w:tc>
        <w:tc>
          <w:tcPr>
            <w:tcW w:w="2212" w:type="dxa"/>
            <w:vAlign w:val="center"/>
          </w:tcPr>
          <w:p>
            <w:pPr>
              <w:ind w:left="0" w:leftChars="0" w:firstLine="0" w:firstLineChars="0"/>
              <w:jc w:val="center"/>
              <w:rPr>
                <w:rFonts w:hint="default"/>
                <w:lang w:val="en-US" w:eastAsia="zh-CN"/>
              </w:rPr>
            </w:pPr>
            <w:r>
              <w:rPr>
                <w:rFonts w:hint="eastAsia"/>
                <w:lang w:val="en-US" w:eastAsia="zh-CN"/>
              </w:rPr>
              <w:t>冷轧车间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pPr>
              <w:ind w:left="0" w:leftChars="0" w:firstLine="0" w:firstLineChars="0"/>
              <w:jc w:val="center"/>
            </w:pPr>
            <w:r>
              <w:t>5</w:t>
            </w:r>
          </w:p>
        </w:tc>
        <w:tc>
          <w:tcPr>
            <w:tcW w:w="2580" w:type="dxa"/>
            <w:vAlign w:val="center"/>
          </w:tcPr>
          <w:p>
            <w:pPr>
              <w:ind w:left="0" w:leftChars="0" w:firstLine="0" w:firstLineChars="0"/>
              <w:jc w:val="center"/>
              <w:rPr>
                <w:rFonts w:hint="default"/>
                <w:lang w:val="en-US" w:eastAsia="zh-CN"/>
              </w:rPr>
            </w:pPr>
            <w:r>
              <w:t>铝板带重卷机组</w:t>
            </w:r>
          </w:p>
        </w:tc>
        <w:tc>
          <w:tcPr>
            <w:tcW w:w="2940" w:type="dxa"/>
            <w:vAlign w:val="center"/>
          </w:tcPr>
          <w:p>
            <w:pPr>
              <w:ind w:left="0" w:leftChars="0" w:firstLine="0" w:firstLineChars="0"/>
              <w:jc w:val="center"/>
              <w:rPr>
                <w:rFonts w:hint="eastAsia"/>
                <w:lang w:val="en-US" w:eastAsia="zh-CN"/>
              </w:rPr>
            </w:pPr>
            <w:r>
              <w:t>2200mm</w:t>
            </w:r>
          </w:p>
        </w:tc>
        <w:tc>
          <w:tcPr>
            <w:tcW w:w="1590" w:type="dxa"/>
            <w:vAlign w:val="center"/>
          </w:tcPr>
          <w:p>
            <w:pPr>
              <w:ind w:left="0" w:leftChars="0" w:firstLine="0" w:firstLineChars="0"/>
              <w:jc w:val="center"/>
              <w:rPr>
                <w:rFonts w:hint="eastAsia"/>
                <w:lang w:val="en-US" w:eastAsia="zh-CN"/>
              </w:rPr>
            </w:pPr>
            <w:r>
              <w:rPr>
                <w:rFonts w:hint="eastAsia"/>
                <w:lang w:val="en-US" w:eastAsia="zh-CN"/>
              </w:rPr>
              <w:t>1</w:t>
            </w:r>
          </w:p>
        </w:tc>
        <w:tc>
          <w:tcPr>
            <w:tcW w:w="2212" w:type="dxa"/>
            <w:vAlign w:val="center"/>
          </w:tcPr>
          <w:p>
            <w:pPr>
              <w:ind w:left="0" w:leftChars="0" w:firstLine="0" w:firstLineChars="0"/>
              <w:jc w:val="center"/>
              <w:rPr>
                <w:rFonts w:hint="default"/>
                <w:lang w:val="en-US" w:eastAsia="zh-CN"/>
              </w:rPr>
            </w:pPr>
            <w:r>
              <w:rPr>
                <w:rFonts w:hint="eastAsia"/>
                <w:lang w:val="en-US" w:eastAsia="zh-CN"/>
              </w:rPr>
              <w:t>冷轧车间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pPr>
              <w:ind w:left="0" w:leftChars="0" w:firstLine="0" w:firstLineChars="0"/>
              <w:jc w:val="center"/>
            </w:pPr>
            <w:r>
              <w:t>6</w:t>
            </w:r>
          </w:p>
        </w:tc>
        <w:tc>
          <w:tcPr>
            <w:tcW w:w="2580" w:type="dxa"/>
            <w:vAlign w:val="center"/>
          </w:tcPr>
          <w:p>
            <w:pPr>
              <w:ind w:left="0" w:leftChars="0" w:firstLine="0" w:firstLineChars="0"/>
              <w:jc w:val="center"/>
              <w:rPr>
                <w:rFonts w:hint="eastAsia"/>
                <w:lang w:val="en-US" w:eastAsia="zh-CN"/>
              </w:rPr>
            </w:pPr>
            <w:r>
              <w:t>数控轧辊磨床</w:t>
            </w:r>
          </w:p>
        </w:tc>
        <w:tc>
          <w:tcPr>
            <w:tcW w:w="2940" w:type="dxa"/>
            <w:vAlign w:val="center"/>
          </w:tcPr>
          <w:p>
            <w:pPr>
              <w:ind w:left="0" w:leftChars="0" w:firstLine="0" w:firstLineChars="0"/>
              <w:jc w:val="center"/>
              <w:rPr>
                <w:rFonts w:hint="eastAsia"/>
                <w:lang w:val="en-US" w:eastAsia="zh-CN"/>
              </w:rPr>
            </w:pPr>
            <w:r>
              <w:t>MK84125×60</w:t>
            </w:r>
          </w:p>
        </w:tc>
        <w:tc>
          <w:tcPr>
            <w:tcW w:w="1590" w:type="dxa"/>
            <w:vAlign w:val="center"/>
          </w:tcPr>
          <w:p>
            <w:pPr>
              <w:ind w:left="0" w:leftChars="0" w:firstLine="0" w:firstLineChars="0"/>
              <w:jc w:val="center"/>
              <w:rPr>
                <w:rFonts w:hint="eastAsia"/>
                <w:lang w:val="en-US" w:eastAsia="zh-CN"/>
              </w:rPr>
            </w:pPr>
            <w:r>
              <w:rPr>
                <w:rFonts w:hint="eastAsia"/>
                <w:lang w:val="en-US" w:eastAsia="zh-CN"/>
              </w:rPr>
              <w:t>1</w:t>
            </w:r>
          </w:p>
        </w:tc>
        <w:tc>
          <w:tcPr>
            <w:tcW w:w="2212" w:type="dxa"/>
            <w:vAlign w:val="center"/>
          </w:tcPr>
          <w:p>
            <w:pPr>
              <w:ind w:left="0" w:leftChars="0" w:firstLine="0" w:firstLineChars="0"/>
              <w:jc w:val="center"/>
              <w:rPr>
                <w:rFonts w:hint="default"/>
                <w:lang w:val="en-US" w:eastAsia="zh-CN"/>
              </w:rPr>
            </w:pPr>
            <w:r>
              <w:rPr>
                <w:rFonts w:hint="eastAsia"/>
                <w:lang w:val="en-US" w:eastAsia="zh-CN"/>
              </w:rPr>
              <w:t>冷轧车间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pPr>
              <w:ind w:left="0" w:leftChars="0" w:firstLine="0" w:firstLineChars="0"/>
              <w:jc w:val="center"/>
              <w:rPr>
                <w:rFonts w:hint="eastAsia" w:eastAsia="仿宋"/>
                <w:lang w:val="en-US" w:eastAsia="zh-CN"/>
              </w:rPr>
            </w:pPr>
            <w:r>
              <w:rPr>
                <w:rFonts w:hint="eastAsia"/>
                <w:lang w:val="en-US" w:eastAsia="zh-CN"/>
              </w:rPr>
              <w:t>7</w:t>
            </w:r>
          </w:p>
        </w:tc>
        <w:tc>
          <w:tcPr>
            <w:tcW w:w="2580" w:type="dxa"/>
            <w:vAlign w:val="center"/>
          </w:tcPr>
          <w:p>
            <w:pPr>
              <w:ind w:left="0" w:leftChars="0" w:firstLine="0" w:firstLineChars="0"/>
              <w:jc w:val="center"/>
              <w:rPr>
                <w:rFonts w:hint="eastAsia"/>
                <w:lang w:val="en-US" w:eastAsia="zh-CN"/>
              </w:rPr>
            </w:pPr>
            <w:r>
              <w:t>铝板带退火炉</w:t>
            </w:r>
          </w:p>
        </w:tc>
        <w:tc>
          <w:tcPr>
            <w:tcW w:w="2940" w:type="dxa"/>
            <w:vAlign w:val="center"/>
          </w:tcPr>
          <w:p>
            <w:pPr>
              <w:ind w:left="0" w:leftChars="0" w:firstLine="0" w:firstLineChars="0"/>
              <w:jc w:val="center"/>
              <w:rPr>
                <w:rFonts w:hint="eastAsia"/>
                <w:lang w:val="en-US" w:eastAsia="zh-CN"/>
              </w:rPr>
            </w:pPr>
            <w:r>
              <w:t>20</w:t>
            </w:r>
            <w:r>
              <w:rPr>
                <w:rFonts w:hint="eastAsia"/>
              </w:rPr>
              <w:t>t</w:t>
            </w:r>
            <w:r>
              <w:rPr>
                <w:rFonts w:hint="eastAsia"/>
                <w:lang w:val="en-US" w:eastAsia="zh-CN"/>
              </w:rPr>
              <w:t>-70t</w:t>
            </w:r>
          </w:p>
        </w:tc>
        <w:tc>
          <w:tcPr>
            <w:tcW w:w="1590" w:type="dxa"/>
            <w:vAlign w:val="center"/>
          </w:tcPr>
          <w:p>
            <w:pPr>
              <w:ind w:left="0" w:leftChars="0" w:firstLine="0" w:firstLineChars="0"/>
              <w:jc w:val="center"/>
              <w:rPr>
                <w:rFonts w:hint="eastAsia"/>
                <w:lang w:val="en-US" w:eastAsia="zh-CN"/>
              </w:rPr>
            </w:pPr>
            <w:r>
              <w:rPr>
                <w:rFonts w:hint="eastAsia"/>
                <w:lang w:val="en-US" w:eastAsia="zh-CN"/>
              </w:rPr>
              <w:t>6</w:t>
            </w:r>
          </w:p>
        </w:tc>
        <w:tc>
          <w:tcPr>
            <w:tcW w:w="2212" w:type="dxa"/>
            <w:vAlign w:val="center"/>
          </w:tcPr>
          <w:p>
            <w:pPr>
              <w:ind w:left="0" w:leftChars="0" w:firstLine="0" w:firstLineChars="0"/>
              <w:jc w:val="center"/>
              <w:rPr>
                <w:rFonts w:hint="eastAsia"/>
                <w:lang w:val="en-US" w:eastAsia="zh-CN"/>
              </w:rPr>
            </w:pPr>
            <w:r>
              <w:rPr>
                <w:rFonts w:hint="eastAsia"/>
                <w:lang w:val="en-US" w:eastAsia="zh-CN"/>
              </w:rPr>
              <w:t>冷轧车间</w:t>
            </w:r>
          </w:p>
        </w:tc>
      </w:tr>
    </w:tbl>
    <w:p>
      <w:pPr>
        <w:spacing w:line="420" w:lineRule="exact"/>
        <w:rPr>
          <w:rFonts w:hint="eastAsia" w:ascii="仿宋_GB2312" w:hAnsi="仿宋_GB2312" w:eastAsia="仿宋_GB2312" w:cs="仿宋_GB2312"/>
          <w:b/>
          <w:bCs/>
          <w:color w:val="auto"/>
          <w:sz w:val="28"/>
          <w:szCs w:val="28"/>
          <w:highlight w:val="none"/>
          <w:lang w:val="en-US" w:eastAsia="zh-CN"/>
        </w:rPr>
      </w:pPr>
    </w:p>
    <w:p>
      <w:pPr>
        <w:spacing w:line="42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1.1.3单位特种设备一览表</w:t>
      </w:r>
    </w:p>
    <w:p>
      <w:pPr>
        <w:spacing w:line="420" w:lineRule="exact"/>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特种设备一览表</w:t>
      </w:r>
    </w:p>
    <w:tbl>
      <w:tblPr>
        <w:tblStyle w:val="28"/>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580"/>
        <w:gridCol w:w="2940"/>
        <w:gridCol w:w="1590"/>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37" w:type="dxa"/>
            <w:vAlign w:val="center"/>
          </w:tcPr>
          <w:p>
            <w:pPr>
              <w:ind w:left="0" w:leftChars="0" w:firstLine="0" w:firstLineChars="0"/>
              <w:jc w:val="center"/>
              <w:rPr>
                <w:rFonts w:hint="eastAsia" w:eastAsia="仿宋"/>
                <w:lang w:eastAsia="zh-CN"/>
              </w:rPr>
            </w:pPr>
            <w:r>
              <w:rPr>
                <w:rFonts w:hint="eastAsia"/>
                <w:lang w:eastAsia="zh-CN"/>
              </w:rPr>
              <w:t>序号</w:t>
            </w:r>
          </w:p>
        </w:tc>
        <w:tc>
          <w:tcPr>
            <w:tcW w:w="2580" w:type="dxa"/>
            <w:vAlign w:val="center"/>
          </w:tcPr>
          <w:p>
            <w:pPr>
              <w:ind w:left="0" w:leftChars="0" w:firstLine="0" w:firstLineChars="0"/>
              <w:jc w:val="center"/>
              <w:rPr>
                <w:rFonts w:ascii="Times New Roman" w:hAnsi="Times New Roman" w:cs="Times New Roman"/>
              </w:rPr>
            </w:pPr>
            <w:r>
              <w:rPr>
                <w:rFonts w:hint="eastAsia" w:ascii="Times New Roman" w:hAnsi="Times New Roman" w:cs="Times New Roman"/>
              </w:rPr>
              <w:t>设备名称</w:t>
            </w:r>
          </w:p>
        </w:tc>
        <w:tc>
          <w:tcPr>
            <w:tcW w:w="2940" w:type="dxa"/>
            <w:vAlign w:val="center"/>
          </w:tcPr>
          <w:p>
            <w:pPr>
              <w:ind w:left="0" w:leftChars="0" w:firstLine="0" w:firstLineChars="0"/>
              <w:jc w:val="center"/>
              <w:rPr>
                <w:rFonts w:hint="eastAsia" w:ascii="Times New Roman" w:hAnsi="Times New Roman" w:eastAsia="仿宋" w:cs="Times New Roman"/>
                <w:lang w:eastAsia="zh-CN"/>
              </w:rPr>
            </w:pPr>
            <w:r>
              <w:rPr>
                <w:rFonts w:hint="eastAsia" w:cs="Times New Roman"/>
                <w:lang w:eastAsia="zh-CN"/>
              </w:rPr>
              <w:t>规格</w:t>
            </w:r>
          </w:p>
        </w:tc>
        <w:tc>
          <w:tcPr>
            <w:tcW w:w="1590" w:type="dxa"/>
            <w:vAlign w:val="center"/>
          </w:tcPr>
          <w:p>
            <w:pPr>
              <w:ind w:left="0" w:leftChars="0" w:firstLine="0" w:firstLineChars="0"/>
              <w:jc w:val="center"/>
              <w:rPr>
                <w:rFonts w:ascii="Times New Roman" w:hAnsi="Times New Roman" w:cs="Times New Roman"/>
              </w:rPr>
            </w:pPr>
            <w:r>
              <w:rPr>
                <w:rFonts w:hint="eastAsia" w:ascii="Times New Roman" w:hAnsi="Times New Roman" w:cs="Times New Roman"/>
              </w:rPr>
              <w:t>数量</w:t>
            </w:r>
          </w:p>
        </w:tc>
        <w:tc>
          <w:tcPr>
            <w:tcW w:w="2212" w:type="dxa"/>
            <w:vAlign w:val="center"/>
          </w:tcPr>
          <w:p>
            <w:pPr>
              <w:ind w:left="0" w:leftChars="0" w:firstLine="0" w:firstLineChars="0"/>
              <w:jc w:val="center"/>
              <w:rPr>
                <w:rFonts w:ascii="Times New Roman" w:hAnsi="Times New Roman" w:cs="Times New Roman"/>
              </w:rPr>
            </w:pPr>
            <w:r>
              <w:rPr>
                <w:rFonts w:hint="eastAsia" w:ascii="Times New Roman" w:hAnsi="Times New Roman" w:cs="Times New Roman"/>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7" w:type="dxa"/>
            <w:vAlign w:val="center"/>
          </w:tcPr>
          <w:p>
            <w:pPr>
              <w:ind w:left="0" w:leftChars="0" w:firstLine="0" w:firstLineChars="0"/>
              <w:jc w:val="center"/>
            </w:pPr>
            <w:r>
              <w:t>1</w:t>
            </w:r>
          </w:p>
        </w:tc>
        <w:tc>
          <w:tcPr>
            <w:tcW w:w="2580" w:type="dxa"/>
            <w:vAlign w:val="center"/>
          </w:tcPr>
          <w:p>
            <w:pPr>
              <w:ind w:left="0" w:leftChars="0" w:firstLine="0" w:firstLineChars="0"/>
              <w:jc w:val="center"/>
              <w:rPr>
                <w:rFonts w:hint="default"/>
                <w:lang w:val="en-US" w:eastAsia="zh-CN"/>
              </w:rPr>
            </w:pPr>
            <w:r>
              <w:rPr>
                <w:rFonts w:hint="eastAsia"/>
                <w:lang w:val="en-US" w:eastAsia="zh-CN"/>
              </w:rPr>
              <w:t>行车</w:t>
            </w:r>
          </w:p>
        </w:tc>
        <w:tc>
          <w:tcPr>
            <w:tcW w:w="2940" w:type="dxa"/>
            <w:vAlign w:val="center"/>
          </w:tcPr>
          <w:p>
            <w:pPr>
              <w:ind w:left="0" w:leftChars="0" w:firstLine="0" w:firstLineChars="0"/>
              <w:jc w:val="center"/>
              <w:rPr>
                <w:rFonts w:hint="eastAsia"/>
                <w:lang w:val="en-US" w:eastAsia="zh-CN"/>
              </w:rPr>
            </w:pPr>
            <w:r>
              <w:rPr>
                <w:rFonts w:hint="eastAsia"/>
                <w:lang w:val="en-US" w:eastAsia="zh-CN"/>
              </w:rPr>
              <w:t>3-30</w:t>
            </w:r>
          </w:p>
        </w:tc>
        <w:tc>
          <w:tcPr>
            <w:tcW w:w="1590" w:type="dxa"/>
            <w:vAlign w:val="center"/>
          </w:tcPr>
          <w:p>
            <w:pPr>
              <w:ind w:left="0" w:leftChars="0" w:firstLine="0" w:firstLineChars="0"/>
              <w:jc w:val="center"/>
              <w:rPr>
                <w:rFonts w:hint="eastAsia"/>
                <w:lang w:val="en-US" w:eastAsia="zh-CN"/>
              </w:rPr>
            </w:pPr>
            <w:r>
              <w:rPr>
                <w:rFonts w:hint="eastAsia"/>
                <w:lang w:val="en-US" w:eastAsia="zh-CN"/>
              </w:rPr>
              <w:t>13</w:t>
            </w:r>
          </w:p>
        </w:tc>
        <w:tc>
          <w:tcPr>
            <w:tcW w:w="2212" w:type="dxa"/>
            <w:vAlign w:val="center"/>
          </w:tcPr>
          <w:p>
            <w:pPr>
              <w:ind w:left="0" w:leftChars="0" w:firstLine="0" w:firstLineChars="0"/>
              <w:jc w:val="center"/>
              <w:rPr>
                <w:rFonts w:hint="default"/>
                <w:lang w:val="en-US" w:eastAsia="zh-CN"/>
              </w:rPr>
            </w:pPr>
            <w:r>
              <w:rPr>
                <w:rFonts w:hint="eastAsia"/>
                <w:lang w:val="en-US" w:eastAsia="zh-CN"/>
              </w:rPr>
              <w:t>熔铸、冷轧车间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pPr>
              <w:ind w:left="0" w:leftChars="0" w:firstLine="0" w:firstLineChars="0"/>
              <w:jc w:val="center"/>
            </w:pPr>
            <w:r>
              <w:t>2</w:t>
            </w:r>
          </w:p>
        </w:tc>
        <w:tc>
          <w:tcPr>
            <w:tcW w:w="2580" w:type="dxa"/>
            <w:vAlign w:val="center"/>
          </w:tcPr>
          <w:p>
            <w:pPr>
              <w:ind w:left="0" w:leftChars="0" w:firstLine="0" w:firstLineChars="0"/>
              <w:jc w:val="center"/>
              <w:rPr>
                <w:rFonts w:hint="default"/>
                <w:lang w:val="en-US" w:eastAsia="zh-CN"/>
              </w:rPr>
            </w:pPr>
            <w:r>
              <w:rPr>
                <w:rFonts w:hint="eastAsia"/>
                <w:lang w:val="en-US" w:eastAsia="zh-CN"/>
              </w:rPr>
              <w:t>压力容器</w:t>
            </w:r>
          </w:p>
        </w:tc>
        <w:tc>
          <w:tcPr>
            <w:tcW w:w="2940" w:type="dxa"/>
            <w:vAlign w:val="center"/>
          </w:tcPr>
          <w:p>
            <w:pPr>
              <w:ind w:left="0" w:leftChars="0" w:firstLine="0" w:firstLineChars="0"/>
              <w:jc w:val="center"/>
              <w:rPr>
                <w:rFonts w:hint="default"/>
                <w:lang w:val="en-US" w:eastAsia="zh-CN"/>
              </w:rPr>
            </w:pPr>
            <w:r>
              <w:rPr>
                <w:rFonts w:hint="eastAsia"/>
                <w:lang w:val="en-US" w:eastAsia="zh-CN"/>
              </w:rPr>
              <w:t>/</w:t>
            </w:r>
          </w:p>
        </w:tc>
        <w:tc>
          <w:tcPr>
            <w:tcW w:w="1590" w:type="dxa"/>
            <w:vAlign w:val="center"/>
          </w:tcPr>
          <w:p>
            <w:pPr>
              <w:ind w:left="0" w:leftChars="0" w:firstLine="0" w:firstLineChars="0"/>
              <w:jc w:val="center"/>
              <w:rPr>
                <w:rFonts w:hint="eastAsia"/>
                <w:lang w:val="en-US" w:eastAsia="zh-CN"/>
              </w:rPr>
            </w:pPr>
            <w:r>
              <w:rPr>
                <w:rFonts w:hint="eastAsia"/>
                <w:lang w:val="en-US" w:eastAsia="zh-CN"/>
              </w:rPr>
              <w:t>7</w:t>
            </w:r>
          </w:p>
        </w:tc>
        <w:tc>
          <w:tcPr>
            <w:tcW w:w="2212" w:type="dxa"/>
            <w:vAlign w:val="center"/>
          </w:tcPr>
          <w:p>
            <w:pPr>
              <w:ind w:left="0" w:leftChars="0" w:firstLine="0" w:firstLineChars="0"/>
              <w:jc w:val="center"/>
              <w:rPr>
                <w:rFonts w:hint="default"/>
                <w:lang w:val="en-US" w:eastAsia="zh-CN"/>
              </w:rPr>
            </w:pPr>
            <w:r>
              <w:rPr>
                <w:rFonts w:hint="eastAsia"/>
                <w:lang w:val="en-US" w:eastAsia="zh-CN"/>
              </w:rPr>
              <w:t>空压机房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pPr>
              <w:ind w:left="0" w:leftChars="0" w:firstLine="0" w:firstLineChars="0"/>
              <w:jc w:val="center"/>
              <w:rPr>
                <w:rFonts w:hint="eastAsia" w:eastAsia="仿宋"/>
                <w:lang w:val="en-US" w:eastAsia="zh-CN"/>
              </w:rPr>
            </w:pPr>
            <w:r>
              <w:rPr>
                <w:rFonts w:hint="eastAsia"/>
                <w:lang w:val="en-US" w:eastAsia="zh-CN"/>
              </w:rPr>
              <w:t>3</w:t>
            </w:r>
          </w:p>
        </w:tc>
        <w:tc>
          <w:tcPr>
            <w:tcW w:w="2580" w:type="dxa"/>
            <w:vAlign w:val="center"/>
          </w:tcPr>
          <w:p>
            <w:pPr>
              <w:ind w:left="0" w:leftChars="0" w:firstLine="0" w:firstLineChars="0"/>
              <w:jc w:val="center"/>
              <w:rPr>
                <w:rFonts w:hint="eastAsia"/>
                <w:lang w:val="en-US" w:eastAsia="zh-CN"/>
              </w:rPr>
            </w:pPr>
            <w:r>
              <w:rPr>
                <w:rFonts w:hint="eastAsia"/>
                <w:lang w:val="en-US" w:eastAsia="zh-CN"/>
              </w:rPr>
              <w:t>叉车</w:t>
            </w:r>
          </w:p>
        </w:tc>
        <w:tc>
          <w:tcPr>
            <w:tcW w:w="2940" w:type="dxa"/>
            <w:vAlign w:val="center"/>
          </w:tcPr>
          <w:p>
            <w:pPr>
              <w:ind w:left="0" w:leftChars="0" w:firstLine="0" w:firstLineChars="0"/>
              <w:jc w:val="center"/>
              <w:rPr>
                <w:rFonts w:hint="default"/>
                <w:lang w:val="en-US" w:eastAsia="zh-CN"/>
              </w:rPr>
            </w:pPr>
            <w:r>
              <w:rPr>
                <w:rFonts w:hint="eastAsia"/>
                <w:lang w:val="en-US" w:eastAsia="zh-CN"/>
              </w:rPr>
              <w:t>CPCD</w:t>
            </w:r>
          </w:p>
        </w:tc>
        <w:tc>
          <w:tcPr>
            <w:tcW w:w="1590" w:type="dxa"/>
            <w:vAlign w:val="center"/>
          </w:tcPr>
          <w:p>
            <w:pPr>
              <w:ind w:left="0" w:leftChars="0" w:firstLine="0" w:firstLineChars="0"/>
              <w:jc w:val="center"/>
              <w:rPr>
                <w:rFonts w:hint="default"/>
                <w:lang w:val="en-US" w:eastAsia="zh-CN"/>
              </w:rPr>
            </w:pPr>
            <w:r>
              <w:rPr>
                <w:rFonts w:hint="eastAsia"/>
                <w:lang w:val="en-US" w:eastAsia="zh-CN"/>
              </w:rPr>
              <w:t>6</w:t>
            </w:r>
          </w:p>
        </w:tc>
        <w:tc>
          <w:tcPr>
            <w:tcW w:w="2212" w:type="dxa"/>
            <w:vAlign w:val="center"/>
          </w:tcPr>
          <w:p>
            <w:pPr>
              <w:ind w:left="0" w:leftChars="0" w:firstLine="0" w:firstLineChars="0"/>
              <w:jc w:val="center"/>
              <w:rPr>
                <w:rFonts w:hint="eastAsia"/>
                <w:lang w:val="en-US" w:eastAsia="zh-CN"/>
              </w:rPr>
            </w:pPr>
            <w:r>
              <w:rPr>
                <w:rFonts w:hint="eastAsia"/>
                <w:lang w:val="en-US" w:eastAsia="zh-CN"/>
              </w:rPr>
              <w:t>冷轧、铸轧车间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pPr>
              <w:ind w:left="0" w:leftChars="0" w:firstLine="0" w:firstLineChars="0"/>
              <w:jc w:val="center"/>
              <w:rPr>
                <w:rFonts w:hint="default"/>
                <w:lang w:val="en-US" w:eastAsia="zh-CN"/>
              </w:rPr>
            </w:pPr>
            <w:r>
              <w:rPr>
                <w:rFonts w:hint="eastAsia"/>
                <w:lang w:val="en-US" w:eastAsia="zh-CN"/>
              </w:rPr>
              <w:t>4</w:t>
            </w:r>
          </w:p>
        </w:tc>
        <w:tc>
          <w:tcPr>
            <w:tcW w:w="2580" w:type="dxa"/>
            <w:vAlign w:val="center"/>
          </w:tcPr>
          <w:p>
            <w:pPr>
              <w:ind w:left="0" w:leftChars="0" w:firstLine="0" w:firstLineChars="0"/>
              <w:jc w:val="center"/>
              <w:rPr>
                <w:rFonts w:hint="eastAsia"/>
                <w:lang w:val="en-US" w:eastAsia="zh-CN"/>
              </w:rPr>
            </w:pPr>
            <w:r>
              <w:rPr>
                <w:rFonts w:hint="eastAsia"/>
                <w:lang w:val="en-US" w:eastAsia="zh-CN"/>
              </w:rPr>
              <w:t>叉车</w:t>
            </w:r>
          </w:p>
        </w:tc>
        <w:tc>
          <w:tcPr>
            <w:tcW w:w="2940" w:type="dxa"/>
            <w:vAlign w:val="center"/>
          </w:tcPr>
          <w:p>
            <w:pPr>
              <w:ind w:left="0" w:leftChars="0" w:firstLine="0" w:firstLineChars="0"/>
              <w:jc w:val="center"/>
              <w:rPr>
                <w:rFonts w:hint="default"/>
                <w:lang w:val="en-US" w:eastAsia="zh-CN"/>
              </w:rPr>
            </w:pPr>
            <w:r>
              <w:rPr>
                <w:rFonts w:hint="eastAsia"/>
                <w:lang w:val="en-US" w:eastAsia="zh-CN"/>
              </w:rPr>
              <w:t>FD30T3C-A</w:t>
            </w:r>
          </w:p>
        </w:tc>
        <w:tc>
          <w:tcPr>
            <w:tcW w:w="1590" w:type="dxa"/>
            <w:vAlign w:val="center"/>
          </w:tcPr>
          <w:p>
            <w:pPr>
              <w:ind w:left="0" w:leftChars="0" w:firstLine="0" w:firstLineChars="0"/>
              <w:jc w:val="center"/>
              <w:rPr>
                <w:rFonts w:hint="default"/>
                <w:lang w:val="en-US" w:eastAsia="zh-CN"/>
              </w:rPr>
            </w:pPr>
            <w:r>
              <w:rPr>
                <w:rFonts w:hint="eastAsia"/>
                <w:lang w:val="en-US" w:eastAsia="zh-CN"/>
              </w:rPr>
              <w:t>1</w:t>
            </w:r>
          </w:p>
        </w:tc>
        <w:tc>
          <w:tcPr>
            <w:tcW w:w="2212" w:type="dxa"/>
            <w:vAlign w:val="center"/>
          </w:tcPr>
          <w:p>
            <w:pPr>
              <w:ind w:left="0" w:leftChars="0" w:firstLine="0" w:firstLineChars="0"/>
              <w:jc w:val="center"/>
              <w:rPr>
                <w:rFonts w:hint="eastAsia"/>
                <w:lang w:val="en-US" w:eastAsia="zh-CN"/>
              </w:rPr>
            </w:pPr>
            <w:r>
              <w:rPr>
                <w:rFonts w:hint="eastAsia"/>
                <w:lang w:val="en-US" w:eastAsia="zh-CN"/>
              </w:rPr>
              <w:t>仓库</w:t>
            </w:r>
          </w:p>
        </w:tc>
      </w:tr>
    </w:tbl>
    <w:p>
      <w:pPr>
        <w:spacing w:line="420" w:lineRule="exact"/>
        <w:rPr>
          <w:rFonts w:hint="eastAsia" w:ascii="仿宋_GB2312" w:hAnsi="仿宋_GB2312" w:eastAsia="仿宋_GB2312" w:cs="仿宋_GB2312"/>
          <w:b/>
          <w:bCs/>
          <w:color w:val="auto"/>
          <w:sz w:val="28"/>
          <w:szCs w:val="28"/>
          <w:highlight w:val="none"/>
          <w:lang w:val="en-US" w:eastAsia="zh-CN"/>
        </w:rPr>
      </w:pPr>
    </w:p>
    <w:p>
      <w:pPr>
        <w:spacing w:line="42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1.1.4单位主要原辅料一览表</w:t>
      </w:r>
    </w:p>
    <w:p>
      <w:pPr>
        <w:spacing w:line="420" w:lineRule="exact"/>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主要原辅料一览表</w:t>
      </w:r>
    </w:p>
    <w:tbl>
      <w:tblPr>
        <w:tblStyle w:val="2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115"/>
        <w:gridCol w:w="2265"/>
        <w:gridCol w:w="199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0" w:hRule="atLeast"/>
          <w:tblHeader/>
          <w:jc w:val="center"/>
        </w:trPr>
        <w:tc>
          <w:tcPr>
            <w:tcW w:w="1170" w:type="dxa"/>
            <w:vAlign w:val="center"/>
          </w:tcPr>
          <w:p>
            <w:pPr>
              <w:ind w:left="0" w:leftChars="0" w:firstLine="0" w:firstLineChars="0"/>
              <w:jc w:val="center"/>
              <w:rPr>
                <w:rFonts w:hint="eastAsia" w:eastAsia="仿宋"/>
                <w:lang w:eastAsia="zh-CN"/>
              </w:rPr>
            </w:pPr>
            <w:r>
              <w:rPr>
                <w:rFonts w:hint="eastAsia"/>
                <w:lang w:eastAsia="zh-CN"/>
              </w:rPr>
              <w:t>序号</w:t>
            </w:r>
          </w:p>
        </w:tc>
        <w:tc>
          <w:tcPr>
            <w:tcW w:w="2115" w:type="dxa"/>
            <w:vAlign w:val="center"/>
          </w:tcPr>
          <w:p>
            <w:pPr>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名称</w:t>
            </w:r>
          </w:p>
        </w:tc>
        <w:tc>
          <w:tcPr>
            <w:tcW w:w="2265" w:type="dxa"/>
            <w:vAlign w:val="center"/>
          </w:tcPr>
          <w:p>
            <w:pPr>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年消耗量（t）</w:t>
            </w:r>
          </w:p>
        </w:tc>
        <w:tc>
          <w:tcPr>
            <w:tcW w:w="1995" w:type="dxa"/>
            <w:vAlign w:val="center"/>
          </w:tcPr>
          <w:p>
            <w:pPr>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eastAsia="zh-CN"/>
              </w:rPr>
              <w:t>最大储量（t）</w:t>
            </w:r>
          </w:p>
        </w:tc>
        <w:tc>
          <w:tcPr>
            <w:tcW w:w="2550" w:type="dxa"/>
            <w:vAlign w:val="center"/>
          </w:tcPr>
          <w:p>
            <w:pPr>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储存</w:t>
            </w:r>
          </w:p>
          <w:p>
            <w:pPr>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Align w:val="center"/>
          </w:tcPr>
          <w:p>
            <w:pPr>
              <w:ind w:left="0" w:leftChars="0" w:firstLine="0" w:firstLineChars="0"/>
              <w:jc w:val="center"/>
            </w:pPr>
            <w:r>
              <w:t>1</w:t>
            </w:r>
          </w:p>
        </w:tc>
        <w:tc>
          <w:tcPr>
            <w:tcW w:w="2115"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rFonts w:hint="eastAsia" w:ascii="宋体" w:hAnsi="宋体"/>
                <w:color w:val="000000"/>
                <w:szCs w:val="21"/>
              </w:rPr>
              <w:t>铝锭</w:t>
            </w:r>
          </w:p>
        </w:tc>
        <w:tc>
          <w:tcPr>
            <w:tcW w:w="2265"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rFonts w:hint="eastAsia" w:ascii="宋体" w:hAnsi="宋体"/>
                <w:color w:val="000000"/>
                <w:szCs w:val="21"/>
                <w:lang w:val="en-US" w:eastAsia="zh-CN"/>
              </w:rPr>
              <w:t>60</w:t>
            </w:r>
            <w:r>
              <w:rPr>
                <w:rFonts w:ascii="宋体" w:hAnsi="宋体"/>
                <w:color w:val="000000"/>
                <w:szCs w:val="21"/>
              </w:rPr>
              <w:t>000</w:t>
            </w:r>
          </w:p>
        </w:tc>
        <w:tc>
          <w:tcPr>
            <w:tcW w:w="1995" w:type="dxa"/>
            <w:vAlign w:val="center"/>
          </w:tcPr>
          <w:p>
            <w:pPr>
              <w:widowControl/>
              <w:ind w:left="0" w:leftChars="0" w:firstLine="0" w:firstLineChars="0"/>
              <w:jc w:val="center"/>
              <w:textAlignment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5000</w:t>
            </w:r>
          </w:p>
        </w:tc>
        <w:tc>
          <w:tcPr>
            <w:tcW w:w="2550" w:type="dxa"/>
            <w:vAlign w:val="center"/>
          </w:tcPr>
          <w:p>
            <w:pPr>
              <w:widowControl/>
              <w:ind w:left="0" w:leftChars="0" w:firstLine="0" w:firstLineChars="0"/>
              <w:jc w:val="center"/>
              <w:textAlignment w:val="center"/>
              <w:rPr>
                <w:rFonts w:hint="default" w:ascii="Times New Roman" w:hAnsi="Times New Roman" w:cs="Times New Roman"/>
                <w:lang w:val="en-US" w:eastAsia="zh-CN"/>
              </w:rPr>
            </w:pPr>
            <w:r>
              <w:rPr>
                <w:rFonts w:hint="eastAsia" w:ascii="宋体" w:hAnsi="宋体"/>
                <w:color w:val="000000"/>
                <w:szCs w:val="21"/>
              </w:rPr>
              <w:t>原料仓库堆放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70" w:type="dxa"/>
            <w:vAlign w:val="center"/>
          </w:tcPr>
          <w:p>
            <w:pPr>
              <w:ind w:left="0" w:leftChars="0" w:firstLine="0" w:firstLineChars="0"/>
              <w:jc w:val="center"/>
            </w:pPr>
            <w:r>
              <w:t>2</w:t>
            </w:r>
          </w:p>
        </w:tc>
        <w:tc>
          <w:tcPr>
            <w:tcW w:w="2115"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rFonts w:hint="eastAsia" w:ascii="宋体" w:hAnsi="宋体"/>
                <w:color w:val="000000"/>
                <w:szCs w:val="21"/>
              </w:rPr>
              <w:t>轧制油</w:t>
            </w:r>
          </w:p>
        </w:tc>
        <w:tc>
          <w:tcPr>
            <w:tcW w:w="2265"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rFonts w:hint="eastAsia" w:ascii="宋体" w:hAnsi="宋体"/>
                <w:color w:val="000000"/>
                <w:szCs w:val="21"/>
              </w:rPr>
              <w:t>30</w:t>
            </w:r>
            <w:r>
              <w:rPr>
                <w:rFonts w:ascii="宋体" w:hAnsi="宋体"/>
                <w:color w:val="000000"/>
                <w:szCs w:val="21"/>
              </w:rPr>
              <w:t>0</w:t>
            </w:r>
          </w:p>
        </w:tc>
        <w:tc>
          <w:tcPr>
            <w:tcW w:w="1995" w:type="dxa"/>
            <w:vAlign w:val="center"/>
          </w:tcPr>
          <w:p>
            <w:pPr>
              <w:widowControl/>
              <w:ind w:left="0" w:leftChars="0" w:firstLine="0" w:firstLineChars="0"/>
              <w:jc w:val="center"/>
              <w:textAlignment w:val="center"/>
              <w:rPr>
                <w:rFonts w:hint="default" w:ascii="宋体" w:hAnsi="宋体" w:cs="Times New Roman"/>
                <w:color w:val="000000"/>
                <w:szCs w:val="21"/>
                <w:lang w:val="en-US" w:eastAsia="zh-CN"/>
              </w:rPr>
            </w:pPr>
            <w:r>
              <w:rPr>
                <w:rFonts w:hint="eastAsia" w:ascii="宋体" w:hAnsi="宋体" w:cs="Times New Roman"/>
                <w:color w:val="000000"/>
                <w:szCs w:val="21"/>
              </w:rPr>
              <w:t>100</w:t>
            </w:r>
          </w:p>
        </w:tc>
        <w:tc>
          <w:tcPr>
            <w:tcW w:w="2550" w:type="dxa"/>
            <w:vAlign w:val="center"/>
          </w:tcPr>
          <w:p>
            <w:pPr>
              <w:widowControl/>
              <w:ind w:left="0" w:leftChars="0" w:firstLine="0" w:firstLineChars="0"/>
              <w:jc w:val="center"/>
              <w:textAlignment w:val="center"/>
              <w:rPr>
                <w:rFonts w:hint="default" w:ascii="Times New Roman" w:hAnsi="Times New Roman" w:cs="Times New Roman"/>
                <w:lang w:val="en-US" w:eastAsia="zh-CN"/>
              </w:rPr>
            </w:pPr>
            <w:r>
              <w:rPr>
                <w:rFonts w:hint="eastAsia" w:ascii="宋体" w:hAnsi="宋体"/>
                <w:color w:val="000000"/>
                <w:szCs w:val="21"/>
              </w:rPr>
              <w:t>2个轧制油储存罐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70" w:type="dxa"/>
            <w:vAlign w:val="center"/>
          </w:tcPr>
          <w:p>
            <w:pPr>
              <w:ind w:left="0" w:leftChars="0" w:firstLine="0" w:firstLineChars="0"/>
              <w:jc w:val="center"/>
            </w:pPr>
            <w:r>
              <w:t>3</w:t>
            </w:r>
          </w:p>
        </w:tc>
        <w:tc>
          <w:tcPr>
            <w:tcW w:w="2115"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rFonts w:hint="eastAsia"/>
                <w:color w:val="000000"/>
              </w:rPr>
              <w:t>助滤剂（硅藻土和漂白土）</w:t>
            </w:r>
          </w:p>
        </w:tc>
        <w:tc>
          <w:tcPr>
            <w:tcW w:w="2265"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rFonts w:ascii="宋体" w:hAnsi="宋体"/>
                <w:color w:val="000000"/>
                <w:szCs w:val="21"/>
              </w:rPr>
              <w:t>200</w:t>
            </w:r>
          </w:p>
        </w:tc>
        <w:tc>
          <w:tcPr>
            <w:tcW w:w="1995" w:type="dxa"/>
            <w:vAlign w:val="center"/>
          </w:tcPr>
          <w:p>
            <w:pPr>
              <w:widowControl/>
              <w:ind w:left="0" w:leftChars="0" w:firstLine="0" w:firstLineChars="0"/>
              <w:jc w:val="center"/>
              <w:textAlignment w:val="center"/>
              <w:rPr>
                <w:rFonts w:hint="eastAsia" w:ascii="Times New Roman" w:hAnsi="Times New Roman" w:eastAsia="仿宋" w:cs="Times New Roman"/>
                <w:lang w:val="en-US" w:eastAsia="zh-CN"/>
              </w:rPr>
            </w:pPr>
            <w:r>
              <w:rPr>
                <w:rFonts w:hint="eastAsia"/>
                <w:color w:val="000000"/>
              </w:rPr>
              <w:t>3</w:t>
            </w:r>
            <w:r>
              <w:rPr>
                <w:rFonts w:hint="eastAsia"/>
                <w:color w:val="000000"/>
                <w:lang w:val="en-US" w:eastAsia="zh-CN"/>
              </w:rPr>
              <w:t>0</w:t>
            </w:r>
            <w:bookmarkStart w:id="1434" w:name="_GoBack"/>
            <w:bookmarkEnd w:id="1434"/>
          </w:p>
        </w:tc>
        <w:tc>
          <w:tcPr>
            <w:tcW w:w="2550" w:type="dxa"/>
            <w:vAlign w:val="center"/>
          </w:tcPr>
          <w:p>
            <w:pPr>
              <w:widowControl/>
              <w:ind w:left="0" w:leftChars="0" w:firstLine="0" w:firstLineChars="0"/>
              <w:jc w:val="center"/>
              <w:textAlignment w:val="center"/>
              <w:rPr>
                <w:rFonts w:hint="default" w:ascii="Times New Roman" w:hAnsi="Times New Roman" w:cs="Times New Roman"/>
                <w:lang w:val="en-US" w:eastAsia="zh-CN"/>
              </w:rPr>
            </w:pPr>
            <w:r>
              <w:rPr>
                <w:color w:val="000000"/>
              </w:rPr>
              <w:t>袋装</w:t>
            </w:r>
            <w:r>
              <w:rPr>
                <w:rFonts w:hint="eastAsia"/>
                <w:color w:val="000000"/>
              </w:rPr>
              <w:t>，</w:t>
            </w:r>
            <w:r>
              <w:rPr>
                <w:color w:val="000000"/>
              </w:rPr>
              <w:t>汽运外购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70" w:type="dxa"/>
            <w:vAlign w:val="center"/>
          </w:tcPr>
          <w:p>
            <w:pPr>
              <w:ind w:left="0" w:leftChars="0" w:firstLine="0" w:firstLineChars="0"/>
              <w:jc w:val="center"/>
            </w:pPr>
            <w:r>
              <w:t>4</w:t>
            </w:r>
          </w:p>
        </w:tc>
        <w:tc>
          <w:tcPr>
            <w:tcW w:w="2115"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rFonts w:hint="eastAsia"/>
                <w:color w:val="000000"/>
              </w:rPr>
              <w:t>磨削冷却液</w:t>
            </w:r>
          </w:p>
        </w:tc>
        <w:tc>
          <w:tcPr>
            <w:tcW w:w="2265"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rFonts w:ascii="宋体" w:hAnsi="宋体"/>
                <w:color w:val="000000"/>
                <w:szCs w:val="21"/>
              </w:rPr>
              <w:t>20</w:t>
            </w:r>
          </w:p>
        </w:tc>
        <w:tc>
          <w:tcPr>
            <w:tcW w:w="1995" w:type="dxa"/>
            <w:vAlign w:val="center"/>
          </w:tcPr>
          <w:p>
            <w:pPr>
              <w:ind w:left="0" w:leftChars="0" w:firstLine="0" w:firstLineChars="0"/>
              <w:jc w:val="center"/>
              <w:rPr>
                <w:rFonts w:hint="default" w:ascii="Times New Roman" w:hAnsi="Times New Roman" w:cs="Times New Roman"/>
                <w:lang w:val="en-US" w:eastAsia="zh-CN"/>
              </w:rPr>
            </w:pPr>
            <w:r>
              <w:rPr>
                <w:rFonts w:hint="eastAsia" w:ascii="宋体" w:hAnsi="宋体"/>
                <w:color w:val="000000"/>
                <w:szCs w:val="21"/>
              </w:rPr>
              <w:t>3</w:t>
            </w:r>
          </w:p>
        </w:tc>
        <w:tc>
          <w:tcPr>
            <w:tcW w:w="2550"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color w:val="000000"/>
              </w:rPr>
              <w:t>桶装</w:t>
            </w:r>
            <w:r>
              <w:rPr>
                <w:rFonts w:hint="eastAsia"/>
                <w:color w:val="000000"/>
              </w:rPr>
              <w:t>，</w:t>
            </w:r>
            <w:r>
              <w:rPr>
                <w:color w:val="000000"/>
              </w:rPr>
              <w:t>汽运外购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70" w:type="dxa"/>
            <w:vAlign w:val="center"/>
          </w:tcPr>
          <w:p>
            <w:pPr>
              <w:ind w:left="0" w:leftChars="0" w:firstLine="0" w:firstLineChars="0"/>
              <w:jc w:val="center"/>
            </w:pPr>
            <w:r>
              <w:t>5</w:t>
            </w:r>
          </w:p>
        </w:tc>
        <w:tc>
          <w:tcPr>
            <w:tcW w:w="2115"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rFonts w:hint="eastAsia"/>
                <w:color w:val="000000"/>
              </w:rPr>
              <w:t>天然气</w:t>
            </w:r>
          </w:p>
        </w:tc>
        <w:tc>
          <w:tcPr>
            <w:tcW w:w="2265" w:type="dxa"/>
            <w:vAlign w:val="center"/>
          </w:tcPr>
          <w:p>
            <w:pPr>
              <w:widowControl/>
              <w:ind w:left="0" w:leftChars="0" w:firstLine="0" w:firstLineChars="0"/>
              <w:jc w:val="center"/>
              <w:textAlignment w:val="center"/>
              <w:rPr>
                <w:rFonts w:hint="eastAsia" w:ascii="Times New Roman" w:hAnsi="Times New Roman" w:eastAsia="仿宋" w:cs="Times New Roman"/>
                <w:lang w:val="en-US" w:eastAsia="zh-CN"/>
              </w:rPr>
            </w:pPr>
            <w:r>
              <w:rPr>
                <w:rFonts w:hint="eastAsia"/>
                <w:color w:val="000000"/>
              </w:rPr>
              <w:t>1</w:t>
            </w:r>
            <w:r>
              <w:rPr>
                <w:color w:val="000000"/>
              </w:rPr>
              <w:t>820</w:t>
            </w:r>
            <w:r>
              <w:rPr>
                <w:rFonts w:hint="eastAsia"/>
                <w:color w:val="000000"/>
                <w:lang w:eastAsia="zh-CN"/>
              </w:rPr>
              <w:t>立方</w:t>
            </w:r>
          </w:p>
        </w:tc>
        <w:tc>
          <w:tcPr>
            <w:tcW w:w="1995" w:type="dxa"/>
            <w:vAlign w:val="center"/>
          </w:tcPr>
          <w:p>
            <w:pPr>
              <w:ind w:left="0" w:leftChars="0" w:firstLine="0" w:firstLineChars="0"/>
              <w:jc w:val="center"/>
              <w:rPr>
                <w:rFonts w:hint="eastAsia" w:ascii="Times New Roman" w:hAnsi="Times New Roman" w:cs="Times New Roman"/>
                <w:lang w:val="en-US" w:eastAsia="zh-CN"/>
              </w:rPr>
            </w:pPr>
            <w:r>
              <w:rPr>
                <w:rFonts w:hint="eastAsia"/>
                <w:color w:val="000000"/>
              </w:rPr>
              <w:t>0</w:t>
            </w:r>
          </w:p>
        </w:tc>
        <w:tc>
          <w:tcPr>
            <w:tcW w:w="2550" w:type="dxa"/>
            <w:vAlign w:val="center"/>
          </w:tcPr>
          <w:p>
            <w:pPr>
              <w:widowControl/>
              <w:ind w:left="0" w:leftChars="0" w:firstLine="0" w:firstLineChars="0"/>
              <w:jc w:val="center"/>
              <w:textAlignment w:val="center"/>
              <w:rPr>
                <w:rFonts w:hint="eastAsia" w:ascii="Times New Roman" w:hAnsi="Times New Roman" w:cs="Times New Roman"/>
                <w:lang w:val="en-US" w:eastAsia="zh-CN"/>
              </w:rPr>
            </w:pPr>
            <w:r>
              <w:rPr>
                <w:rFonts w:hint="eastAsia"/>
                <w:color w:val="000000"/>
              </w:rPr>
              <w:t>管道输送</w:t>
            </w:r>
          </w:p>
        </w:tc>
      </w:tr>
    </w:tbl>
    <w:p>
      <w:pPr>
        <w:bidi w:val="0"/>
        <w:rPr>
          <w:rFonts w:hint="eastAsia"/>
          <w:b/>
          <w:bCs/>
          <w:lang w:val="en-US" w:eastAsia="zh-CN"/>
        </w:rPr>
      </w:pPr>
      <w:r>
        <w:rPr>
          <w:rFonts w:hint="eastAsia"/>
          <w:b/>
          <w:bCs/>
          <w:lang w:val="en-US" w:eastAsia="zh-CN"/>
        </w:rPr>
        <w:t>2 工艺及设备</w:t>
      </w:r>
    </w:p>
    <w:p>
      <w:pPr>
        <w:bidi w:val="0"/>
        <w:rPr>
          <w:rFonts w:hint="eastAsia"/>
          <w:b/>
          <w:bCs/>
          <w:lang w:val="en-US" w:eastAsia="zh-CN"/>
        </w:rPr>
      </w:pPr>
      <w:r>
        <w:rPr>
          <w:rFonts w:hint="eastAsia"/>
          <w:b/>
          <w:bCs/>
          <w:lang w:val="en-US" w:eastAsia="zh-CN"/>
        </w:rPr>
        <w:t>2.1公司产品的生产工艺流程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bookmarkStart w:id="1205" w:name="_Toc27197"/>
      <w:bookmarkStart w:id="1206" w:name="_Toc10013"/>
      <w:bookmarkStart w:id="1207" w:name="_Toc5035"/>
      <w:bookmarkStart w:id="1208" w:name="_Toc11850"/>
      <w:bookmarkStart w:id="1209" w:name="_Toc13352"/>
      <w:bookmarkStart w:id="1210" w:name="_Toc943"/>
      <w:bookmarkStart w:id="1211" w:name="_Toc5507"/>
      <w:bookmarkStart w:id="1212" w:name="_Toc1683"/>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r>
        <w:rPr>
          <w:rFonts w:hint="eastAsia" w:ascii="宋体" w:hAnsi="宋体"/>
          <w:sz w:val="24"/>
        </w:rPr>
        <mc:AlternateContent>
          <mc:Choice Requires="wpc">
            <w:drawing>
              <wp:anchor distT="0" distB="0" distL="114300" distR="114300" simplePos="0" relativeHeight="251812864" behindDoc="0" locked="0" layoutInCell="1" allowOverlap="1">
                <wp:simplePos x="0" y="0"/>
                <wp:positionH relativeFrom="character">
                  <wp:posOffset>-2878455</wp:posOffset>
                </wp:positionH>
                <wp:positionV relativeFrom="line">
                  <wp:posOffset>299085</wp:posOffset>
                </wp:positionV>
                <wp:extent cx="5810885" cy="6844665"/>
                <wp:effectExtent l="0" t="0" r="0" b="0"/>
                <wp:wrapNone/>
                <wp:docPr id="378" name="画布 3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 name="文本框 63"/>
                        <wps:cNvSpPr txBox="1"/>
                        <wps:spPr>
                          <a:xfrm>
                            <a:off x="429260" y="19812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铝锭</w:t>
                              </w:r>
                            </w:p>
                          </w:txbxContent>
                        </wps:txbx>
                        <wps:bodyPr upright="1"/>
                      </wps:wsp>
                      <wps:wsp>
                        <wps:cNvPr id="428" name="文本框 64"/>
                        <wps:cNvSpPr txBox="1"/>
                        <wps:spPr>
                          <a:xfrm>
                            <a:off x="1343660" y="9906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ascii="宋体" w:hAnsi="宋体"/>
                                  <w:szCs w:val="21"/>
                                </w:rPr>
                              </w:pPr>
                              <w:r>
                                <w:rPr>
                                  <w:rFonts w:hint="eastAsia" w:ascii="宋体" w:hAnsi="宋体"/>
                                  <w:sz w:val="21"/>
                                  <w:szCs w:val="21"/>
                                </w:rPr>
                                <w:t>中间合金</w:t>
                              </w:r>
                            </w:p>
                            <w:p>
                              <w:pPr>
                                <w:jc w:val="center"/>
                                <w:rPr>
                                  <w:rFonts w:hint="eastAsia"/>
                                </w:rPr>
                              </w:pPr>
                              <w:r>
                                <w:rPr>
                                  <w:rFonts w:hint="eastAsia" w:ascii="宋体" w:hAnsi="宋体"/>
                                  <w:szCs w:val="21"/>
                                </w:rPr>
                                <w:t>AlMn</w:t>
                              </w:r>
                              <w:r>
                                <w:rPr>
                                  <w:rFonts w:hint="eastAsia" w:ascii="宋体" w:hAnsi="宋体"/>
                                  <w:szCs w:val="21"/>
                                  <w:vertAlign w:val="subscript"/>
                                </w:rPr>
                                <w:t>10</w:t>
                              </w:r>
                            </w:p>
                          </w:txbxContent>
                        </wps:txbx>
                        <wps:bodyPr upright="1"/>
                      </wps:wsp>
                      <wps:wsp>
                        <wps:cNvPr id="429" name="文本框 65"/>
                        <wps:cNvSpPr txBox="1"/>
                        <wps:spPr>
                          <a:xfrm>
                            <a:off x="2286000" y="9906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ascii="宋体" w:hAnsi="宋体"/>
                                  <w:szCs w:val="21"/>
                                </w:rPr>
                              </w:pPr>
                              <w:r>
                                <w:rPr>
                                  <w:rFonts w:hint="eastAsia" w:ascii="宋体" w:hAnsi="宋体"/>
                                  <w:sz w:val="21"/>
                                  <w:szCs w:val="21"/>
                                </w:rPr>
                                <w:t>中间合金</w:t>
                              </w:r>
                            </w:p>
                            <w:p>
                              <w:pPr>
                                <w:jc w:val="center"/>
                                <w:rPr>
                                  <w:rFonts w:hint="eastAsia"/>
                                </w:rPr>
                              </w:pPr>
                              <w:r>
                                <w:rPr>
                                  <w:rFonts w:hint="eastAsia" w:ascii="宋体" w:hAnsi="宋体"/>
                                  <w:szCs w:val="21"/>
                                </w:rPr>
                                <w:t>AlCu</w:t>
                              </w:r>
                              <w:r>
                                <w:rPr>
                                  <w:rFonts w:hint="eastAsia" w:ascii="宋体" w:hAnsi="宋体"/>
                                  <w:szCs w:val="21"/>
                                  <w:vertAlign w:val="subscript"/>
                                </w:rPr>
                                <w:t>50</w:t>
                              </w:r>
                            </w:p>
                          </w:txbxContent>
                        </wps:txbx>
                        <wps:bodyPr upright="1"/>
                      </wps:wsp>
                      <wps:wsp>
                        <wps:cNvPr id="430" name="文本框 66"/>
                        <wps:cNvSpPr txBox="1"/>
                        <wps:spPr>
                          <a:xfrm>
                            <a:off x="3229610" y="9906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ascii="宋体" w:hAnsi="宋体"/>
                                  <w:szCs w:val="21"/>
                                </w:rPr>
                              </w:pPr>
                              <w:r>
                                <w:rPr>
                                  <w:rFonts w:hint="eastAsia" w:ascii="宋体" w:hAnsi="宋体"/>
                                  <w:sz w:val="21"/>
                                  <w:szCs w:val="21"/>
                                </w:rPr>
                                <w:t>中间合金</w:t>
                              </w:r>
                            </w:p>
                            <w:p>
                              <w:pPr>
                                <w:jc w:val="center"/>
                                <w:rPr>
                                  <w:rFonts w:hint="eastAsia"/>
                                </w:rPr>
                              </w:pPr>
                              <w:r>
                                <w:rPr>
                                  <w:rFonts w:hint="eastAsia" w:ascii="宋体" w:hAnsi="宋体"/>
                                  <w:szCs w:val="21"/>
                                </w:rPr>
                                <w:t>AlSi</w:t>
                              </w:r>
                              <w:r>
                                <w:rPr>
                                  <w:rFonts w:hint="eastAsia" w:ascii="宋体" w:hAnsi="宋体"/>
                                  <w:szCs w:val="21"/>
                                  <w:vertAlign w:val="subscript"/>
                                </w:rPr>
                                <w:t>20</w:t>
                              </w:r>
                            </w:p>
                          </w:txbxContent>
                        </wps:txbx>
                        <wps:bodyPr upright="1"/>
                      </wps:wsp>
                      <wps:wsp>
                        <wps:cNvPr id="431" name="文本框 67"/>
                        <wps:cNvSpPr txBox="1"/>
                        <wps:spPr>
                          <a:xfrm>
                            <a:off x="4144010" y="9906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ascii="宋体" w:hAnsi="宋体"/>
                                  <w:szCs w:val="21"/>
                                </w:rPr>
                              </w:pPr>
                              <w:r>
                                <w:rPr>
                                  <w:rFonts w:hint="eastAsia" w:ascii="宋体" w:hAnsi="宋体"/>
                                  <w:sz w:val="21"/>
                                  <w:szCs w:val="21"/>
                                </w:rPr>
                                <w:t>中间合金</w:t>
                              </w:r>
                            </w:p>
                            <w:p>
                              <w:pPr>
                                <w:jc w:val="center"/>
                                <w:rPr>
                                  <w:rFonts w:hint="eastAsia"/>
                                </w:rPr>
                              </w:pPr>
                              <w:r>
                                <w:rPr>
                                  <w:rFonts w:hint="eastAsia" w:ascii="宋体" w:hAnsi="宋体"/>
                                  <w:szCs w:val="21"/>
                                </w:rPr>
                                <w:t>AlFe</w:t>
                              </w:r>
                              <w:r>
                                <w:rPr>
                                  <w:rFonts w:hint="eastAsia" w:ascii="宋体" w:hAnsi="宋体"/>
                                  <w:szCs w:val="21"/>
                                  <w:vertAlign w:val="subscript"/>
                                </w:rPr>
                                <w:t>20</w:t>
                              </w:r>
                            </w:p>
                          </w:txbxContent>
                        </wps:txbx>
                        <wps:bodyPr upright="1"/>
                      </wps:wsp>
                      <wps:wsp>
                        <wps:cNvPr id="432" name="直接连接符 68"/>
                        <wps:cNvCnPr/>
                        <wps:spPr>
                          <a:xfrm>
                            <a:off x="772160" y="495300"/>
                            <a:ext cx="635" cy="396240"/>
                          </a:xfrm>
                          <a:prstGeom prst="line">
                            <a:avLst/>
                          </a:prstGeom>
                          <a:ln w="9525" cap="flat" cmpd="sng">
                            <a:solidFill>
                              <a:srgbClr val="000000"/>
                            </a:solidFill>
                            <a:prstDash val="solid"/>
                            <a:headEnd type="none" w="med" len="med"/>
                            <a:tailEnd type="triangle" w="med" len="med"/>
                          </a:ln>
                        </wps:spPr>
                        <wps:bodyPr upright="1"/>
                      </wps:wsp>
                      <wps:wsp>
                        <wps:cNvPr id="433" name="直接连接符 78"/>
                        <wps:cNvCnPr/>
                        <wps:spPr>
                          <a:xfrm>
                            <a:off x="1753235" y="594360"/>
                            <a:ext cx="635" cy="297180"/>
                          </a:xfrm>
                          <a:prstGeom prst="line">
                            <a:avLst/>
                          </a:prstGeom>
                          <a:ln w="9525" cap="flat" cmpd="sng">
                            <a:solidFill>
                              <a:srgbClr val="000000"/>
                            </a:solidFill>
                            <a:prstDash val="solid"/>
                            <a:headEnd type="none" w="med" len="med"/>
                            <a:tailEnd type="triangle" w="med" len="med"/>
                          </a:ln>
                        </wps:spPr>
                        <wps:bodyPr upright="1"/>
                      </wps:wsp>
                      <wps:wsp>
                        <wps:cNvPr id="434" name="直接连接符 247"/>
                        <wps:cNvCnPr/>
                        <wps:spPr>
                          <a:xfrm>
                            <a:off x="2677160" y="594360"/>
                            <a:ext cx="635" cy="297180"/>
                          </a:xfrm>
                          <a:prstGeom prst="line">
                            <a:avLst/>
                          </a:prstGeom>
                          <a:ln w="9525" cap="flat" cmpd="sng">
                            <a:solidFill>
                              <a:srgbClr val="000000"/>
                            </a:solidFill>
                            <a:prstDash val="solid"/>
                            <a:headEnd type="none" w="med" len="med"/>
                            <a:tailEnd type="triangle" w="med" len="med"/>
                          </a:ln>
                        </wps:spPr>
                        <wps:bodyPr upright="1"/>
                      </wps:wsp>
                      <wps:wsp>
                        <wps:cNvPr id="435" name="直接连接符 248"/>
                        <wps:cNvCnPr/>
                        <wps:spPr>
                          <a:xfrm>
                            <a:off x="3629660" y="594360"/>
                            <a:ext cx="635" cy="297180"/>
                          </a:xfrm>
                          <a:prstGeom prst="line">
                            <a:avLst/>
                          </a:prstGeom>
                          <a:ln w="9525" cap="flat" cmpd="sng">
                            <a:solidFill>
                              <a:srgbClr val="000000"/>
                            </a:solidFill>
                            <a:prstDash val="solid"/>
                            <a:headEnd type="none" w="med" len="med"/>
                            <a:tailEnd type="triangle" w="med" len="med"/>
                          </a:ln>
                        </wps:spPr>
                        <wps:bodyPr upright="1"/>
                      </wps:wsp>
                      <wps:wsp>
                        <wps:cNvPr id="436" name="直接连接符 255"/>
                        <wps:cNvCnPr/>
                        <wps:spPr>
                          <a:xfrm>
                            <a:off x="4544060" y="594360"/>
                            <a:ext cx="635" cy="297180"/>
                          </a:xfrm>
                          <a:prstGeom prst="line">
                            <a:avLst/>
                          </a:prstGeom>
                          <a:ln w="9525" cap="flat" cmpd="sng">
                            <a:solidFill>
                              <a:srgbClr val="000000"/>
                            </a:solidFill>
                            <a:prstDash val="solid"/>
                            <a:headEnd type="none" w="med" len="med"/>
                            <a:tailEnd type="triangle" w="med" len="med"/>
                          </a:ln>
                        </wps:spPr>
                        <wps:bodyPr upright="1"/>
                      </wps:wsp>
                      <wps:wsp>
                        <wps:cNvPr id="437" name="文本框 287"/>
                        <wps:cNvSpPr txBox="1"/>
                        <wps:spPr>
                          <a:xfrm>
                            <a:off x="314960" y="891540"/>
                            <a:ext cx="4572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sz w:val="21"/>
                                  <w:szCs w:val="21"/>
                                </w:rPr>
                              </w:pPr>
                              <w:r>
                                <w:rPr>
                                  <w:rFonts w:hint="eastAsia"/>
                                  <w:sz w:val="21"/>
                                  <w:szCs w:val="21"/>
                                </w:rPr>
                                <w:t>配料</w:t>
                              </w:r>
                            </w:p>
                          </w:txbxContent>
                        </wps:txbx>
                        <wps:bodyPr upright="1"/>
                      </wps:wsp>
                      <wps:wsp>
                        <wps:cNvPr id="438" name="文本框 311"/>
                        <wps:cNvSpPr txBox="1"/>
                        <wps:spPr>
                          <a:xfrm>
                            <a:off x="1343660" y="594360"/>
                            <a:ext cx="457200" cy="297180"/>
                          </a:xfrm>
                          <a:prstGeom prst="rect">
                            <a:avLst/>
                          </a:prstGeom>
                          <a:noFill/>
                          <a:ln>
                            <a:noFill/>
                          </a:ln>
                        </wps:spPr>
                        <wps:txbx>
                          <w:txbxContent>
                            <w:p>
                              <w:pPr>
                                <w:rPr>
                                  <w:rFonts w:hint="eastAsia"/>
                                </w:rPr>
                              </w:pPr>
                              <w:r>
                                <w:rPr>
                                  <w:rFonts w:hint="eastAsia"/>
                                </w:rPr>
                                <w:t>2628</w:t>
                              </w:r>
                            </w:p>
                          </w:txbxContent>
                        </wps:txbx>
                        <wps:bodyPr upright="1"/>
                      </wps:wsp>
                      <wps:wsp>
                        <wps:cNvPr id="440" name="文本框 333"/>
                        <wps:cNvSpPr txBox="1"/>
                        <wps:spPr>
                          <a:xfrm>
                            <a:off x="3172460" y="594360"/>
                            <a:ext cx="457200" cy="297180"/>
                          </a:xfrm>
                          <a:prstGeom prst="rect">
                            <a:avLst/>
                          </a:prstGeom>
                          <a:noFill/>
                          <a:ln>
                            <a:noFill/>
                          </a:ln>
                        </wps:spPr>
                        <wps:txbx>
                          <w:txbxContent>
                            <w:p>
                              <w:pPr>
                                <w:rPr>
                                  <w:rFonts w:hint="eastAsia"/>
                                </w:rPr>
                              </w:pPr>
                              <w:r>
                                <w:rPr>
                                  <w:rFonts w:hint="eastAsia"/>
                                </w:rPr>
                                <w:t>200</w:t>
                              </w:r>
                            </w:p>
                          </w:txbxContent>
                        </wps:txbx>
                        <wps:bodyPr upright="1"/>
                      </wps:wsp>
                      <wps:wsp>
                        <wps:cNvPr id="441" name="文本框 334"/>
                        <wps:cNvSpPr txBox="1"/>
                        <wps:spPr>
                          <a:xfrm>
                            <a:off x="4144010" y="594360"/>
                            <a:ext cx="457200" cy="297180"/>
                          </a:xfrm>
                          <a:prstGeom prst="rect">
                            <a:avLst/>
                          </a:prstGeom>
                          <a:noFill/>
                          <a:ln>
                            <a:noFill/>
                          </a:ln>
                        </wps:spPr>
                        <wps:txbx>
                          <w:txbxContent>
                            <w:p>
                              <w:pPr>
                                <w:rPr>
                                  <w:rFonts w:hint="eastAsia"/>
                                </w:rPr>
                              </w:pPr>
                              <w:r>
                                <w:rPr>
                                  <w:rFonts w:hint="eastAsia"/>
                                </w:rPr>
                                <w:t>480</w:t>
                              </w:r>
                            </w:p>
                          </w:txbxContent>
                        </wps:txbx>
                        <wps:bodyPr upright="1"/>
                      </wps:wsp>
                      <wps:wsp>
                        <wps:cNvPr id="442" name="直接连接符 335"/>
                        <wps:cNvCnPr/>
                        <wps:spPr>
                          <a:xfrm>
                            <a:off x="2715260" y="1188720"/>
                            <a:ext cx="635" cy="495300"/>
                          </a:xfrm>
                          <a:prstGeom prst="line">
                            <a:avLst/>
                          </a:prstGeom>
                          <a:ln w="9525" cap="flat" cmpd="sng">
                            <a:solidFill>
                              <a:srgbClr val="000000"/>
                            </a:solidFill>
                            <a:prstDash val="solid"/>
                            <a:headEnd type="none" w="med" len="med"/>
                            <a:tailEnd type="triangle" w="med" len="med"/>
                          </a:ln>
                        </wps:spPr>
                        <wps:bodyPr upright="1"/>
                      </wps:wsp>
                      <wps:wsp>
                        <wps:cNvPr id="443" name="文本框 336"/>
                        <wps:cNvSpPr txBox="1"/>
                        <wps:spPr>
                          <a:xfrm>
                            <a:off x="2372360" y="168402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sz w:val="21"/>
                                  <w:szCs w:val="21"/>
                                </w:rPr>
                              </w:pPr>
                              <w:r>
                                <w:rPr>
                                  <w:rFonts w:hint="eastAsia"/>
                                  <w:sz w:val="21"/>
                                  <w:szCs w:val="21"/>
                                </w:rPr>
                                <w:t>熔化</w:t>
                              </w:r>
                            </w:p>
                          </w:txbxContent>
                        </wps:txbx>
                        <wps:bodyPr upright="1"/>
                      </wps:wsp>
                      <wps:wsp>
                        <wps:cNvPr id="444" name="直接连接符 340"/>
                        <wps:cNvCnPr/>
                        <wps:spPr>
                          <a:xfrm>
                            <a:off x="2743200" y="1981200"/>
                            <a:ext cx="635" cy="495300"/>
                          </a:xfrm>
                          <a:prstGeom prst="line">
                            <a:avLst/>
                          </a:prstGeom>
                          <a:ln w="9525" cap="flat" cmpd="sng">
                            <a:solidFill>
                              <a:srgbClr val="000000"/>
                            </a:solidFill>
                            <a:prstDash val="solid"/>
                            <a:headEnd type="none" w="med" len="med"/>
                            <a:tailEnd type="triangle" w="med" len="med"/>
                          </a:ln>
                        </wps:spPr>
                        <wps:bodyPr upright="1"/>
                      </wps:wsp>
                      <wps:wsp>
                        <wps:cNvPr id="445" name="文本框 341"/>
                        <wps:cNvSpPr txBox="1"/>
                        <wps:spPr>
                          <a:xfrm>
                            <a:off x="2106930" y="2478405"/>
                            <a:ext cx="12573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扒渣、搅拌、调整</w:t>
                              </w:r>
                            </w:p>
                          </w:txbxContent>
                        </wps:txbx>
                        <wps:bodyPr upright="1"/>
                      </wps:wsp>
                      <wps:wsp>
                        <wps:cNvPr id="446" name="直接连接符 342"/>
                        <wps:cNvCnPr/>
                        <wps:spPr>
                          <a:xfrm>
                            <a:off x="3362325" y="2613660"/>
                            <a:ext cx="752475" cy="1270"/>
                          </a:xfrm>
                          <a:prstGeom prst="line">
                            <a:avLst/>
                          </a:prstGeom>
                          <a:ln w="9525" cap="flat" cmpd="sng">
                            <a:solidFill>
                              <a:srgbClr val="000000"/>
                            </a:solidFill>
                            <a:prstDash val="solid"/>
                            <a:headEnd type="none" w="med" len="med"/>
                            <a:tailEnd type="triangle" w="med" len="med"/>
                          </a:ln>
                        </wps:spPr>
                        <wps:bodyPr upright="1"/>
                      </wps:wsp>
                      <wps:wsp>
                        <wps:cNvPr id="447" name="文本框 343"/>
                        <wps:cNvSpPr txBox="1"/>
                        <wps:spPr>
                          <a:xfrm>
                            <a:off x="4114800" y="2476500"/>
                            <a:ext cx="5715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熔渣</w:t>
                              </w:r>
                            </w:p>
                          </w:txbxContent>
                        </wps:txbx>
                        <wps:bodyPr upright="1"/>
                      </wps:wsp>
                      <wps:wsp>
                        <wps:cNvPr id="448" name="直接连接符 345"/>
                        <wps:cNvCnPr/>
                        <wps:spPr>
                          <a:xfrm>
                            <a:off x="2743200" y="2773680"/>
                            <a:ext cx="635" cy="495300"/>
                          </a:xfrm>
                          <a:prstGeom prst="line">
                            <a:avLst/>
                          </a:prstGeom>
                          <a:ln w="9525" cap="flat" cmpd="sng">
                            <a:solidFill>
                              <a:srgbClr val="000000"/>
                            </a:solidFill>
                            <a:prstDash val="solid"/>
                            <a:headEnd type="none" w="med" len="med"/>
                            <a:tailEnd type="triangle" w="med" len="med"/>
                          </a:ln>
                        </wps:spPr>
                        <wps:bodyPr upright="1"/>
                      </wps:wsp>
                      <wps:wsp>
                        <wps:cNvPr id="449" name="文本框 346"/>
                        <wps:cNvSpPr txBox="1"/>
                        <wps:spPr>
                          <a:xfrm>
                            <a:off x="2324100" y="3268980"/>
                            <a:ext cx="866775"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保温炉</w:t>
                              </w:r>
                            </w:p>
                          </w:txbxContent>
                        </wps:txbx>
                        <wps:bodyPr upright="1"/>
                      </wps:wsp>
                      <wps:wsp>
                        <wps:cNvPr id="450" name="直接连接符 347"/>
                        <wps:cNvCnPr/>
                        <wps:spPr>
                          <a:xfrm>
                            <a:off x="3209925" y="3396615"/>
                            <a:ext cx="352425" cy="635"/>
                          </a:xfrm>
                          <a:prstGeom prst="line">
                            <a:avLst/>
                          </a:prstGeom>
                          <a:ln w="9525" cap="flat" cmpd="sng">
                            <a:solidFill>
                              <a:srgbClr val="000000"/>
                            </a:solidFill>
                            <a:prstDash val="solid"/>
                            <a:headEnd type="none" w="med" len="med"/>
                            <a:tailEnd type="triangle" w="med" len="med"/>
                          </a:ln>
                        </wps:spPr>
                        <wps:bodyPr upright="1"/>
                      </wps:wsp>
                      <wps:wsp>
                        <wps:cNvPr id="451" name="文本框 348"/>
                        <wps:cNvSpPr txBox="1"/>
                        <wps:spPr>
                          <a:xfrm>
                            <a:off x="3552825" y="3240405"/>
                            <a:ext cx="8001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外排烟尘</w:t>
                              </w:r>
                            </w:p>
                          </w:txbxContent>
                        </wps:txbx>
                        <wps:bodyPr upright="1"/>
                      </wps:wsp>
                      <wps:wsp>
                        <wps:cNvPr id="452" name="直接连接符 354"/>
                        <wps:cNvCnPr/>
                        <wps:spPr>
                          <a:xfrm>
                            <a:off x="2743200" y="3566160"/>
                            <a:ext cx="0" cy="594360"/>
                          </a:xfrm>
                          <a:prstGeom prst="line">
                            <a:avLst/>
                          </a:prstGeom>
                          <a:ln w="9525" cap="flat" cmpd="sng">
                            <a:solidFill>
                              <a:srgbClr val="000000"/>
                            </a:solidFill>
                            <a:prstDash val="solid"/>
                            <a:headEnd type="none" w="med" len="med"/>
                            <a:tailEnd type="triangle" w="med" len="med"/>
                          </a:ln>
                        </wps:spPr>
                        <wps:bodyPr upright="1"/>
                      </wps:wsp>
                      <wps:wsp>
                        <wps:cNvPr id="453" name="文本框 355"/>
                        <wps:cNvSpPr txBox="1"/>
                        <wps:spPr>
                          <a:xfrm>
                            <a:off x="2116455" y="4164330"/>
                            <a:ext cx="12573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rPr>
                              </w:pPr>
                              <w:r>
                                <w:rPr>
                                  <w:rFonts w:hint="eastAsia"/>
                                  <w:sz w:val="21"/>
                                  <w:szCs w:val="21"/>
                                </w:rPr>
                                <w:t>细化晶粒装置</w:t>
                              </w:r>
                            </w:p>
                          </w:txbxContent>
                        </wps:txbx>
                        <wps:bodyPr upright="1"/>
                      </wps:wsp>
                      <wps:wsp>
                        <wps:cNvPr id="454" name="直接连接符 359"/>
                        <wps:cNvCnPr/>
                        <wps:spPr>
                          <a:xfrm>
                            <a:off x="2743200" y="4457700"/>
                            <a:ext cx="635" cy="297180"/>
                          </a:xfrm>
                          <a:prstGeom prst="line">
                            <a:avLst/>
                          </a:prstGeom>
                          <a:ln w="9525" cap="flat" cmpd="sng">
                            <a:solidFill>
                              <a:srgbClr val="000000"/>
                            </a:solidFill>
                            <a:prstDash val="solid"/>
                            <a:headEnd type="none" w="med" len="med"/>
                            <a:tailEnd type="triangle" w="med" len="med"/>
                          </a:ln>
                        </wps:spPr>
                        <wps:bodyPr upright="1"/>
                      </wps:wsp>
                      <wps:wsp>
                        <wps:cNvPr id="455" name="文本框 361"/>
                        <wps:cNvSpPr txBox="1"/>
                        <wps:spPr>
                          <a:xfrm>
                            <a:off x="2171700" y="4754880"/>
                            <a:ext cx="12573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在线除气</w:t>
                              </w:r>
                            </w:p>
                          </w:txbxContent>
                        </wps:txbx>
                        <wps:bodyPr upright="1"/>
                      </wps:wsp>
                      <wps:wsp>
                        <wps:cNvPr id="456" name="直接连接符 362"/>
                        <wps:cNvCnPr/>
                        <wps:spPr>
                          <a:xfrm>
                            <a:off x="2743200" y="5046345"/>
                            <a:ext cx="635" cy="297180"/>
                          </a:xfrm>
                          <a:prstGeom prst="line">
                            <a:avLst/>
                          </a:prstGeom>
                          <a:ln w="9525" cap="flat" cmpd="sng">
                            <a:solidFill>
                              <a:srgbClr val="000000"/>
                            </a:solidFill>
                            <a:prstDash val="solid"/>
                            <a:headEnd type="none" w="med" len="med"/>
                            <a:tailEnd type="triangle" w="med" len="med"/>
                          </a:ln>
                        </wps:spPr>
                        <wps:bodyPr upright="1"/>
                      </wps:wsp>
                      <wps:wsp>
                        <wps:cNvPr id="457" name="文本框 364"/>
                        <wps:cNvSpPr txBox="1"/>
                        <wps:spPr>
                          <a:xfrm>
                            <a:off x="1943100" y="5349240"/>
                            <a:ext cx="14859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各种铸轧、剪切、冷轧</w:t>
                              </w:r>
                            </w:p>
                          </w:txbxContent>
                        </wps:txbx>
                        <wps:bodyPr upright="1"/>
                      </wps:wsp>
                      <wps:wsp>
                        <wps:cNvPr id="458" name="直接连接符 366"/>
                        <wps:cNvCnPr/>
                        <wps:spPr>
                          <a:xfrm>
                            <a:off x="3429000" y="5499735"/>
                            <a:ext cx="457200" cy="635"/>
                          </a:xfrm>
                          <a:prstGeom prst="line">
                            <a:avLst/>
                          </a:prstGeom>
                          <a:ln w="9525" cap="flat" cmpd="sng">
                            <a:solidFill>
                              <a:srgbClr val="000000"/>
                            </a:solidFill>
                            <a:prstDash val="solid"/>
                            <a:headEnd type="none" w="med" len="med"/>
                            <a:tailEnd type="triangle" w="med" len="med"/>
                          </a:ln>
                        </wps:spPr>
                        <wps:bodyPr upright="1"/>
                      </wps:wsp>
                      <wps:wsp>
                        <wps:cNvPr id="459" name="文本框 368"/>
                        <wps:cNvSpPr txBox="1"/>
                        <wps:spPr>
                          <a:xfrm>
                            <a:off x="3886200" y="5349240"/>
                            <a:ext cx="8001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边角废料</w:t>
                              </w:r>
                            </w:p>
                          </w:txbxContent>
                        </wps:txbx>
                        <wps:bodyPr upright="1"/>
                      </wps:wsp>
                      <wps:wsp>
                        <wps:cNvPr id="460" name="直接连接符 370"/>
                        <wps:cNvCnPr/>
                        <wps:spPr>
                          <a:xfrm>
                            <a:off x="2743200" y="5646420"/>
                            <a:ext cx="0" cy="297180"/>
                          </a:xfrm>
                          <a:prstGeom prst="line">
                            <a:avLst/>
                          </a:prstGeom>
                          <a:ln w="9525" cap="flat" cmpd="sng">
                            <a:solidFill>
                              <a:srgbClr val="000000"/>
                            </a:solidFill>
                            <a:prstDash val="solid"/>
                            <a:headEnd type="none" w="med" len="med"/>
                            <a:tailEnd type="triangle" w="med" len="med"/>
                          </a:ln>
                        </wps:spPr>
                        <wps:bodyPr upright="1"/>
                      </wps:wsp>
                      <wps:wsp>
                        <wps:cNvPr id="461" name="文本框 371"/>
                        <wps:cNvSpPr txBox="1"/>
                        <wps:spPr>
                          <a:xfrm>
                            <a:off x="1990725" y="5943600"/>
                            <a:ext cx="14859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成品</w:t>
                              </w:r>
                            </w:p>
                          </w:txbxContent>
                        </wps:txbx>
                        <wps:bodyPr upright="1"/>
                      </wps:wsp>
                    </wpc:wpc>
                  </a:graphicData>
                </a:graphic>
              </wp:anchor>
            </w:drawing>
          </mc:Choice>
          <mc:Fallback>
            <w:pict>
              <v:group id="_x0000_s1026" o:spid="_x0000_s1026" o:spt="203" style="position:absolute;left:0pt;margin-left:-226.65pt;margin-top:23.55pt;height:538.95pt;width:457.55pt;mso-position-horizontal-relative:char;mso-position-vertical-relative:line;z-index:251812864;mso-width-relative:page;mso-height-relative:page;" coordsize="5810885,6844665" editas="canvas" o:gfxdata="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">
                <o:lock v:ext="edit" aspectratio="f"/>
                <v:shape id="_x0000_s1026" o:spid="_x0000_s1026" style="position:absolute;left:0;top:0;height:6844665;width:5810885;" filled="f" stroked="f" coordsize="21600,21600" o:gfxdata="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">
                  <v:fill on="f" focussize="0,0"/>
                  <v:stroke on="f"/>
                  <v:imagedata o:title=""/>
                  <o:lock v:ext="edit" aspectratio="t"/>
                </v:shape>
                <v:shape id="文本框 63" o:spid="_x0000_s1026" o:spt="202" type="#_x0000_t202" style="position:absolute;left:429260;top:198120;height:297180;width:6858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BN7AkxFwIA&#10;AEIEAAAOAAAAAAAAAAEAIAAAACoBAABkcnMvZTJvRG9jLnhtbFBLBQYAAAAABgAGAFkBAACzBQAA&#10;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铝锭</w:t>
                        </w:r>
                      </w:p>
                    </w:txbxContent>
                  </v:textbox>
                </v:shape>
                <v:shape id="文本框 64" o:spid="_x0000_s1026" o:spt="202" type="#_x0000_t202" style="position:absolute;left:1343660;top:99060;height:495300;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IKQW2wAAAAwBAAAPAAAA&#10;AAAAAAEAIAAAACIAAABkcnMvZG93bnJldi54bWxQSwECFAAUAAAACACHTuJAXh1gFhICAABCBAAA&#10;DgAAAAAAAAABACAAAAAqAQAAZHJzL2Uyb0RvYy54bWxQSwUGAAAAAAYABgBZAQAArgUAAAAA&#10;">
                  <v:fill on="t" focussize="0,0"/>
                  <v:stroke color="#000000" joinstyle="miter"/>
                  <v:imagedata o:title=""/>
                  <o:lock v:ext="edit" aspectratio="f"/>
                  <v:textbox>
                    <w:txbxContent>
                      <w:p>
                        <w:pPr>
                          <w:ind w:left="0" w:leftChars="0" w:firstLine="0" w:firstLineChars="0"/>
                          <w:jc w:val="center"/>
                          <w:rPr>
                            <w:rFonts w:hint="eastAsia" w:ascii="宋体" w:hAnsi="宋体"/>
                            <w:szCs w:val="21"/>
                          </w:rPr>
                        </w:pPr>
                        <w:r>
                          <w:rPr>
                            <w:rFonts w:hint="eastAsia" w:ascii="宋体" w:hAnsi="宋体"/>
                            <w:sz w:val="21"/>
                            <w:szCs w:val="21"/>
                          </w:rPr>
                          <w:t>中间合金</w:t>
                        </w:r>
                      </w:p>
                      <w:p>
                        <w:pPr>
                          <w:jc w:val="center"/>
                          <w:rPr>
                            <w:rFonts w:hint="eastAsia"/>
                          </w:rPr>
                        </w:pPr>
                        <w:r>
                          <w:rPr>
                            <w:rFonts w:hint="eastAsia" w:ascii="宋体" w:hAnsi="宋体"/>
                            <w:szCs w:val="21"/>
                          </w:rPr>
                          <w:t>AlMn</w:t>
                        </w:r>
                        <w:r>
                          <w:rPr>
                            <w:rFonts w:hint="eastAsia" w:ascii="宋体" w:hAnsi="宋体"/>
                            <w:szCs w:val="21"/>
                            <w:vertAlign w:val="subscript"/>
                          </w:rPr>
                          <w:t>10</w:t>
                        </w:r>
                      </w:p>
                    </w:txbxContent>
                  </v:textbox>
                </v:shape>
                <v:shape id="文本框 65" o:spid="_x0000_s1026" o:spt="202" type="#_x0000_t202" style="position:absolute;left:2286000;top:99060;height:495300;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BLkHXJFwIA&#10;AEIEAAAOAAAAAAAAAAEAIAAAACoBAABkcnMvZTJvRG9jLnhtbFBLBQYAAAAABgAGAFkBAACzBQAA&#10;AAA=&#10;">
                  <v:fill on="t" focussize="0,0"/>
                  <v:stroke color="#000000" joinstyle="miter"/>
                  <v:imagedata o:title=""/>
                  <o:lock v:ext="edit" aspectratio="f"/>
                  <v:textbox>
                    <w:txbxContent>
                      <w:p>
                        <w:pPr>
                          <w:ind w:left="0" w:leftChars="0" w:firstLine="0" w:firstLineChars="0"/>
                          <w:jc w:val="center"/>
                          <w:rPr>
                            <w:rFonts w:hint="eastAsia" w:ascii="宋体" w:hAnsi="宋体"/>
                            <w:szCs w:val="21"/>
                          </w:rPr>
                        </w:pPr>
                        <w:r>
                          <w:rPr>
                            <w:rFonts w:hint="eastAsia" w:ascii="宋体" w:hAnsi="宋体"/>
                            <w:sz w:val="21"/>
                            <w:szCs w:val="21"/>
                          </w:rPr>
                          <w:t>中间合金</w:t>
                        </w:r>
                      </w:p>
                      <w:p>
                        <w:pPr>
                          <w:jc w:val="center"/>
                          <w:rPr>
                            <w:rFonts w:hint="eastAsia"/>
                          </w:rPr>
                        </w:pPr>
                        <w:r>
                          <w:rPr>
                            <w:rFonts w:hint="eastAsia" w:ascii="宋体" w:hAnsi="宋体"/>
                            <w:szCs w:val="21"/>
                          </w:rPr>
                          <w:t>AlCu</w:t>
                        </w:r>
                        <w:r>
                          <w:rPr>
                            <w:rFonts w:hint="eastAsia" w:ascii="宋体" w:hAnsi="宋体"/>
                            <w:szCs w:val="21"/>
                            <w:vertAlign w:val="subscript"/>
                          </w:rPr>
                          <w:t>50</w:t>
                        </w:r>
                      </w:p>
                    </w:txbxContent>
                  </v:textbox>
                </v:shape>
                <v:shape id="文本框 66" o:spid="_x0000_s1026" o:spt="202" type="#_x0000_t202" style="position:absolute;left:3229610;top:99060;height:495300;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QgpBbbAAAADAEAAA8A&#10;AAAAAAAAAQAgAAAAIgAAAGRycy9kb3ducmV2LnhtbFBLAQIUABQAAAAIAIdO4kC8KPtnFAIAAEIE&#10;AAAOAAAAAAAAAAEAIAAAACoBAABkcnMvZTJvRG9jLnhtbFBLBQYAAAAABgAGAFkBAACwBQAAAAA=&#10;">
                  <v:fill on="t" focussize="0,0"/>
                  <v:stroke color="#000000" joinstyle="miter"/>
                  <v:imagedata o:title=""/>
                  <o:lock v:ext="edit" aspectratio="f"/>
                  <v:textbox>
                    <w:txbxContent>
                      <w:p>
                        <w:pPr>
                          <w:ind w:left="0" w:leftChars="0" w:firstLine="0" w:firstLineChars="0"/>
                          <w:jc w:val="center"/>
                          <w:rPr>
                            <w:rFonts w:hint="eastAsia" w:ascii="宋体" w:hAnsi="宋体"/>
                            <w:szCs w:val="21"/>
                          </w:rPr>
                        </w:pPr>
                        <w:r>
                          <w:rPr>
                            <w:rFonts w:hint="eastAsia" w:ascii="宋体" w:hAnsi="宋体"/>
                            <w:sz w:val="21"/>
                            <w:szCs w:val="21"/>
                          </w:rPr>
                          <w:t>中间合金</w:t>
                        </w:r>
                      </w:p>
                      <w:p>
                        <w:pPr>
                          <w:jc w:val="center"/>
                          <w:rPr>
                            <w:rFonts w:hint="eastAsia"/>
                          </w:rPr>
                        </w:pPr>
                        <w:r>
                          <w:rPr>
                            <w:rFonts w:hint="eastAsia" w:ascii="宋体" w:hAnsi="宋体"/>
                            <w:szCs w:val="21"/>
                          </w:rPr>
                          <w:t>AlSi</w:t>
                        </w:r>
                        <w:r>
                          <w:rPr>
                            <w:rFonts w:hint="eastAsia" w:ascii="宋体" w:hAnsi="宋体"/>
                            <w:szCs w:val="21"/>
                            <w:vertAlign w:val="subscript"/>
                          </w:rPr>
                          <w:t>20</w:t>
                        </w:r>
                      </w:p>
                    </w:txbxContent>
                  </v:textbox>
                </v:shape>
                <v:shape id="文本框 67" o:spid="_x0000_s1026" o:spt="202" type="#_x0000_t202" style="position:absolute;left:4144010;top:99060;height:495300;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CCkFtsAAAAMAQAADwAA&#10;AAAAAAABACAAAAAiAAAAZHJzL2Rvd25yZXYueG1sUEsBAhQAFAAAAAgAh07iQNL/Yi0TAgAAQgQA&#10;AA4AAAAAAAAAAQAgAAAAKgEAAGRycy9lMm9Eb2MueG1sUEsFBgAAAAAGAAYAWQEAAK8FAAAAAA==&#10;">
                  <v:fill on="t" focussize="0,0"/>
                  <v:stroke color="#000000" joinstyle="miter"/>
                  <v:imagedata o:title=""/>
                  <o:lock v:ext="edit" aspectratio="f"/>
                  <v:textbox>
                    <w:txbxContent>
                      <w:p>
                        <w:pPr>
                          <w:ind w:left="0" w:leftChars="0" w:firstLine="0" w:firstLineChars="0"/>
                          <w:jc w:val="center"/>
                          <w:rPr>
                            <w:rFonts w:hint="eastAsia" w:ascii="宋体" w:hAnsi="宋体"/>
                            <w:szCs w:val="21"/>
                          </w:rPr>
                        </w:pPr>
                        <w:r>
                          <w:rPr>
                            <w:rFonts w:hint="eastAsia" w:ascii="宋体" w:hAnsi="宋体"/>
                            <w:sz w:val="21"/>
                            <w:szCs w:val="21"/>
                          </w:rPr>
                          <w:t>中间合金</w:t>
                        </w:r>
                      </w:p>
                      <w:p>
                        <w:pPr>
                          <w:jc w:val="center"/>
                          <w:rPr>
                            <w:rFonts w:hint="eastAsia"/>
                          </w:rPr>
                        </w:pPr>
                        <w:r>
                          <w:rPr>
                            <w:rFonts w:hint="eastAsia" w:ascii="宋体" w:hAnsi="宋体"/>
                            <w:szCs w:val="21"/>
                          </w:rPr>
                          <w:t>AlFe</w:t>
                        </w:r>
                        <w:r>
                          <w:rPr>
                            <w:rFonts w:hint="eastAsia" w:ascii="宋体" w:hAnsi="宋体"/>
                            <w:szCs w:val="21"/>
                            <w:vertAlign w:val="subscript"/>
                          </w:rPr>
                          <w:t>20</w:t>
                        </w:r>
                      </w:p>
                    </w:txbxContent>
                  </v:textbox>
                </v:shape>
                <v:line id="直接连接符 68" o:spid="_x0000_s1026" o:spt="20" style="position:absolute;left:772160;top:495300;height:39624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QzVvdAAAADAEAAA8AAAAAAAAA&#10;AQAgAAAAIgAAAGRycy9kb3ducmV2LnhtbFBLAQIUABQAAAAIAIdO4kCrf739DAIAAPYDAAAOAAAA&#10;AAAAAAEAIAAAACwBAABkcnMvZTJvRG9jLnhtbFBLBQYAAAAABgAGAFkBAACqBQAAAAA=&#10;">
                  <v:fill on="f" focussize="0,0"/>
                  <v:stroke color="#000000" joinstyle="round" endarrow="block"/>
                  <v:imagedata o:title=""/>
                  <o:lock v:ext="edit" aspectratio="f"/>
                </v:line>
                <v:line id="直接连接符 78" o:spid="_x0000_s1026" o:spt="20" style="position:absolute;left:1753235;top:594360;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QzVvdAAAADAEAAA8AAAAAAAAA&#10;AQAgAAAAIgAAAGRycy9kb3ducmV2LnhtbFBLAQIUABQAAAAIAIdO4kAnEBXLDAIAAPcDAAAOAAAA&#10;AAAAAAEAIAAAACwBAABkcnMvZTJvRG9jLnhtbFBLBQYAAAAABgAGAFkBAACqBQAAAAA=&#10;">
                  <v:fill on="f" focussize="0,0"/>
                  <v:stroke color="#000000" joinstyle="round" endarrow="block"/>
                  <v:imagedata o:title=""/>
                  <o:lock v:ext="edit" aspectratio="f"/>
                </v:line>
                <v:line id="直接连接符 247" o:spid="_x0000_s1026" o:spt="20" style="position:absolute;left:2677160;top:594360;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UM1b3QAAAAwBAAAPAAAAAAAA&#10;AAEAIAAAACIAAABkcnMvZG93bnJldi54bWxQSwECFAAUAAAACACHTuJAiKQoBg0CAAD4AwAADgAA&#10;AAAAAAABACAAAAAsAQAAZHJzL2Uyb0RvYy54bWxQSwUGAAAAAAYABgBZAQAAqwUAAAAA&#10;">
                  <v:fill on="f" focussize="0,0"/>
                  <v:stroke color="#000000" joinstyle="round" endarrow="block"/>
                  <v:imagedata o:title=""/>
                  <o:lock v:ext="edit" aspectratio="f"/>
                </v:line>
                <v:line id="直接连接符 248" o:spid="_x0000_s1026" o:spt="20" style="position:absolute;left:3629660;top:594360;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QzVvdAAAADAEAAA8AAAAAAAAA&#10;AQAgAAAAIgAAAGRycy9kb3ducmV2LnhtbFBLAQIUABQAAAAIAIdO4kCTiV9LDAIAAPgDAAAOAAAA&#10;AAAAAAEAIAAAACwBAABkcnMvZTJvRG9jLnhtbFBLBQYAAAAABgAGAFkBAACqBQAAAAA=&#10;">
                  <v:fill on="f" focussize="0,0"/>
                  <v:stroke color="#000000" joinstyle="round" endarrow="block"/>
                  <v:imagedata o:title=""/>
                  <o:lock v:ext="edit" aspectratio="f"/>
                </v:line>
                <v:line id="直接连接符 255" o:spid="_x0000_s1026" o:spt="20" style="position:absolute;left:4544060;top:594360;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UM1b3QAAAAwBAAAPAAAAAAAA&#10;AAEAIAAAACIAAABkcnMvZG93bnJldi54bWxQSwECFAAUAAAACACHTuJAStpeyQ0CAAD4AwAADgAA&#10;AAAAAAABACAAAAAsAQAAZHJzL2Uyb0RvYy54bWxQSwUGAAAAAAYABgBZAQAAqwUAAAAA&#10;">
                  <v:fill on="f" focussize="0,0"/>
                  <v:stroke color="#000000" joinstyle="round" endarrow="block"/>
                  <v:imagedata o:title=""/>
                  <o:lock v:ext="edit" aspectratio="f"/>
                </v:line>
                <v:shape id="文本框 287" o:spid="_x0000_s1026" o:spt="202" type="#_x0000_t202" style="position:absolute;left:314960;top:891540;height:297180;width:45720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IKQW2wAA&#10;AAwBAAAPAAAAAAAAAAEAIAAAACIAAABkcnMvZG93bnJldi54bWxQSwECFAAUAAAACACHTuJAylUZ&#10;SBsCAABEBAAADgAAAAAAAAABACAAAAAqAQAAZHJzL2Uyb0RvYy54bWxQSwUGAAAAAAYABgBZAQAA&#10;tw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sz w:val="21"/>
                            <w:szCs w:val="21"/>
                          </w:rPr>
                        </w:pPr>
                        <w:r>
                          <w:rPr>
                            <w:rFonts w:hint="eastAsia"/>
                            <w:sz w:val="21"/>
                            <w:szCs w:val="21"/>
                          </w:rPr>
                          <w:t>配料</w:t>
                        </w:r>
                      </w:p>
                    </w:txbxContent>
                  </v:textbox>
                </v:shape>
                <v:shape id="文本框 311" o:spid="_x0000_s1026" o:spt="202" type="#_x0000_t202" style="position:absolute;left:1343660;top:594360;height:297180;width:457200;" filled="f" stroked="f" coordsize="21600,21600" o:gfxdata="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e0LJfZAAAADAEAAA8AAAAAAAAAAQAgAAAAIgAAAGRycy9kb3ducmV2LnhtbFBLAQIU&#10;ABQAAAAIAIdO4kDtGeaVuQEAAFwDAAAOAAAAAAAAAAEAIAAAACgBAABkcnMvZTJvRG9jLnhtbFBL&#10;BQYAAAAABgAGAFkBAABTBQAAAAA=&#10;">
                  <v:fill on="f" focussize="0,0"/>
                  <v:stroke on="f"/>
                  <v:imagedata o:title=""/>
                  <o:lock v:ext="edit" aspectratio="f"/>
                  <v:textbox>
                    <w:txbxContent>
                      <w:p>
                        <w:pPr>
                          <w:rPr>
                            <w:rFonts w:hint="eastAsia"/>
                          </w:rPr>
                        </w:pPr>
                        <w:r>
                          <w:rPr>
                            <w:rFonts w:hint="eastAsia"/>
                          </w:rPr>
                          <w:t>2628</w:t>
                        </w:r>
                      </w:p>
                    </w:txbxContent>
                  </v:textbox>
                </v:shape>
                <v:shape id="文本框 333" o:spid="_x0000_s1026" o:spt="202" type="#_x0000_t202" style="position:absolute;left:3172460;top:594360;height:297180;width:457200;" filled="f" stroked="f" coordsize="21600,21600" o:gfxdata="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7Qsl9kAAAAMAQAADwAAAAAAAAABACAAAAAiAAAAZHJzL2Rvd25yZXYueG1sUEsB&#10;AhQAFAAAAAgAh07iQKL28SC7AQAAXAMAAA4AAAAAAAAAAQAgAAAAKAEAAGRycy9lMm9Eb2MueG1s&#10;UEsFBgAAAAAGAAYAWQEAAFUFAAAAAA==&#10;">
                  <v:fill on="f" focussize="0,0"/>
                  <v:stroke on="f"/>
                  <v:imagedata o:title=""/>
                  <o:lock v:ext="edit" aspectratio="f"/>
                  <v:textbox>
                    <w:txbxContent>
                      <w:p>
                        <w:pPr>
                          <w:rPr>
                            <w:rFonts w:hint="eastAsia"/>
                          </w:rPr>
                        </w:pPr>
                        <w:r>
                          <w:rPr>
                            <w:rFonts w:hint="eastAsia"/>
                          </w:rPr>
                          <w:t>200</w:t>
                        </w:r>
                      </w:p>
                    </w:txbxContent>
                  </v:textbox>
                </v:shape>
                <v:shape id="文本框 334" o:spid="_x0000_s1026" o:spt="202" type="#_x0000_t202" style="position:absolute;left:4144010;top:594360;height:297180;width:457200;" filled="f" stroked="f" coordsize="21600,21600" o:gfxdata="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e0LJfZAAAADAEAAA8AAAAAAAAAAQAgAAAAIgAAAGRycy9kb3ducmV2LnhtbFBLAQIU&#10;ABQAAAAIAIdO4kCjTRz8uQEAAFwDAAAOAAAAAAAAAAEAIAAAACgBAABkcnMvZTJvRG9jLnhtbFBL&#10;BQYAAAAABgAGAFkBAABTBQAAAAA=&#10;">
                  <v:fill on="f" focussize="0,0"/>
                  <v:stroke on="f"/>
                  <v:imagedata o:title=""/>
                  <o:lock v:ext="edit" aspectratio="f"/>
                  <v:textbox>
                    <w:txbxContent>
                      <w:p>
                        <w:pPr>
                          <w:rPr>
                            <w:rFonts w:hint="eastAsia"/>
                          </w:rPr>
                        </w:pPr>
                        <w:r>
                          <w:rPr>
                            <w:rFonts w:hint="eastAsia"/>
                          </w:rPr>
                          <w:t>480</w:t>
                        </w:r>
                      </w:p>
                    </w:txbxContent>
                  </v:textbox>
                </v:shape>
                <v:line id="直接连接符 335" o:spid="_x0000_s1026" o:spt="20" style="position:absolute;left:2715260;top:1188720;height:49530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ZQzVvdAAAADAEAAA8AAAAA&#10;AAAAAQAgAAAAIgAAAGRycy9kb3ducmV2LnhtbFBLAQIUABQAAAAIAIdO4kCiKACODwIAAPkDAAAO&#10;AAAAAAAAAAEAIAAAACwBAABkcnMvZTJvRG9jLnhtbFBLBQYAAAAABgAGAFkBAACtBQAAAAA=&#10;">
                  <v:fill on="f" focussize="0,0"/>
                  <v:stroke color="#000000" joinstyle="round" endarrow="block"/>
                  <v:imagedata o:title=""/>
                  <o:lock v:ext="edit" aspectratio="f"/>
                </v:line>
                <v:shape id="文本框 336" o:spid="_x0000_s1026" o:spt="202" type="#_x0000_t202" style="position:absolute;left:2372360;top:1684020;height:297180;width:6858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QgpBbbAAAA&#10;DAEAAA8AAAAAAAAAAQAgAAAAIgAAAGRycy9kb3ducmV2LnhtbFBLAQIUABQAAAAIAIdO4kBinlxA&#10;GgIAAEUEAAAOAAAAAAAAAAEAIAAAACoBAABkcnMvZTJvRG9jLnhtbFBLBQYAAAAABgAGAFkBAAC2&#10;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sz w:val="21"/>
                            <w:szCs w:val="21"/>
                          </w:rPr>
                        </w:pPr>
                        <w:r>
                          <w:rPr>
                            <w:rFonts w:hint="eastAsia"/>
                            <w:sz w:val="21"/>
                            <w:szCs w:val="21"/>
                          </w:rPr>
                          <w:t>熔化</w:t>
                        </w:r>
                      </w:p>
                    </w:txbxContent>
                  </v:textbox>
                </v:shape>
                <v:line id="直接连接符 340" o:spid="_x0000_s1026" o:spt="20" style="position:absolute;left:2743200;top:1981200;height:49530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lDNW90AAAAMAQAADwAAAAAAAAAB&#10;ACAAAAAiAAAAZHJzL2Rvd25yZXYueG1sUEsBAhQAFAAAAAgAh07iQJZX8rcLAgAA+QMAAA4AAAAA&#10;AAAAAQAgAAAALAEAAGRycy9lMm9Eb2MueG1sUEsFBgAAAAAGAAYAWQEAAKkFAAAAAA==&#10;">
                  <v:fill on="f" focussize="0,0"/>
                  <v:stroke color="#000000" joinstyle="round" endarrow="block"/>
                  <v:imagedata o:title=""/>
                  <o:lock v:ext="edit" aspectratio="f"/>
                </v:line>
                <v:shape id="文本框 341" o:spid="_x0000_s1026" o:spt="202" type="#_x0000_t202" style="position:absolute;left:2106930;top:2478405;height:296545;width:12573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D0BykxFwIA&#10;AEYEAAAOAAAAAAAAAAEAIAAAACoBAABkcnMvZTJvRG9jLnhtbFBLBQYAAAAABgAGAFkBAACzBQAA&#10;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扒渣、搅拌、调整</w:t>
                        </w:r>
                      </w:p>
                    </w:txbxContent>
                  </v:textbox>
                </v:shape>
                <v:line id="直接连接符 342" o:spid="_x0000_s1026" o:spt="20" style="position:absolute;left:3362325;top:2613660;height:1270;width:75247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ZQzVvdAAAADAEAAA8AAAAA&#10;AAAAAQAgAAAAIgAAAGRycy9kb3ducmV2LnhtbFBLAQIUABQAAAAIAIdO4kAO6Lh8DwIAAPoDAAAO&#10;AAAAAAAAAAEAIAAAACwBAABkcnMvZTJvRG9jLnhtbFBLBQYAAAAABgAGAFkBAACtBQAAAAA=&#10;">
                  <v:fill on="f" focussize="0,0"/>
                  <v:stroke color="#000000" joinstyle="round" endarrow="block"/>
                  <v:imagedata o:title=""/>
                  <o:lock v:ext="edit" aspectratio="f"/>
                </v:line>
                <v:shape id="文本框 343" o:spid="_x0000_s1026" o:spt="202" type="#_x0000_t202" style="position:absolute;left:4114800;top:2476500;height:296545;width:5715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AIjnYoFwIA&#10;AEUEAAAOAAAAAAAAAAEAIAAAACoBAABkcnMvZTJvRG9jLnhtbFBLBQYAAAAABgAGAFkBAACzBQAA&#10;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熔渣</w:t>
                        </w:r>
                      </w:p>
                    </w:txbxContent>
                  </v:textbox>
                </v:shape>
                <v:line id="直接连接符 345" o:spid="_x0000_s1026" o:spt="20" style="position:absolute;left:2743200;top:2773680;height:49530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ZQzVvdAAAADAEAAA8AAAAAAAAAAQAg&#10;AAAAIgAAAGRycy9kb3ducmV2LnhtbFBLAQIUABQAAAAIAIdO4kBEpscuCQIAAPkDAAAOAAAAAAAA&#10;AAEAIAAAACwBAABkcnMvZTJvRG9jLnhtbFBLBQYAAAAABgAGAFkBAACnBQAAAAA=&#10;">
                  <v:fill on="f" focussize="0,0"/>
                  <v:stroke color="#000000" joinstyle="round" endarrow="block"/>
                  <v:imagedata o:title=""/>
                  <o:lock v:ext="edit" aspectratio="f"/>
                </v:line>
                <v:shape id="文本框 346" o:spid="_x0000_s1026" o:spt="202" type="#_x0000_t202" style="position:absolute;left:2324100;top:3268980;height:296545;width:866775;"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CCkFtsAAAAM&#10;AQAADwAAAAAAAAABACAAAAAiAAAAZHJzL2Rvd25yZXYueG1sUEsBAhQAFAAAAAgAh07iQB04JhYZ&#10;AgAARQQAAA4AAAAAAAAAAQAgAAAAKgEAAGRycy9lMm9Eb2MueG1sUEsFBgAAAAAGAAYAWQEAALUF&#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保温炉</w:t>
                        </w:r>
                      </w:p>
                    </w:txbxContent>
                  </v:textbox>
                </v:shape>
                <v:line id="直接连接符 347" o:spid="_x0000_s1026" o:spt="20" style="position:absolute;left:3209925;top:3396615;height:635;width:35242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lDNW90AAAAMAQAADwAAAAAAAAAB&#10;ACAAAAAiAAAAZHJzL2Rvd25yZXYueG1sUEsBAhQAFAAAAAgAh07iQI+djcwLAgAA+QMAAA4AAAAA&#10;AAAAAQAgAAAALAEAAGRycy9lMm9Eb2MueG1sUEsFBgAAAAAGAAYAWQEAAKkFAAAAAA==&#10;">
                  <v:fill on="f" focussize="0,0"/>
                  <v:stroke color="#000000" joinstyle="round" endarrow="block"/>
                  <v:imagedata o:title=""/>
                  <o:lock v:ext="edit" aspectratio="f"/>
                </v:line>
                <v:shape id="文本框 348" o:spid="_x0000_s1026" o:spt="202" type="#_x0000_t202" style="position:absolute;left:3552825;top:3240405;height:296545;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CCkFtsAAAAM&#10;AQAADwAAAAAAAAABACAAAAAiAAAAZHJzL2Rvd25yZXYueG1sUEsBAhQAFAAAAAgAh07iQHqrxEMZ&#10;AgAARQQAAA4AAAAAAAAAAQAgAAAAKgEAAGRycy9lMm9Eb2MueG1sUEsFBgAAAAAGAAYAWQEAALUF&#10;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外排烟尘</w:t>
                        </w:r>
                      </w:p>
                    </w:txbxContent>
                  </v:textbox>
                </v:shape>
                <v:line id="直接连接符 354" o:spid="_x0000_s1026" o:spt="20" style="position:absolute;left:2743200;top:3566160;height:594360;width:0;"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QzVvdAAAADAEAAA8AAAAAAAAA&#10;AQAgAAAAIgAAAGRycy9kb3ducmV2LnhtbFBLAQIUABQAAAAIAIdO4kDaTqw5DAIAAPcDAAAOAAAA&#10;AAAAAAEAIAAAACwBAABkcnMvZTJvRG9jLnhtbFBLBQYAAAAABgAGAFkBAACqBQAAAAA=&#10;">
                  <v:fill on="f" focussize="0,0"/>
                  <v:stroke color="#000000" joinstyle="round" endarrow="block"/>
                  <v:imagedata o:title=""/>
                  <o:lock v:ext="edit" aspectratio="f"/>
                </v:line>
                <v:shape id="文本框 355" o:spid="_x0000_s1026" o:spt="202" type="#_x0000_t202" style="position:absolute;left:2116455;top:4164330;height:296545;width:12573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CCkFtsAAAAM&#10;AQAADwAAAAAAAAABACAAAAAiAAAAZHJzL2Rvd25yZXYueG1sUEsBAhQAFAAAAAgAh07iQLTNTfAZ&#10;AgAARgQAAA4AAAAAAAAAAQAgAAAAKgEAAGRycy9lMm9Eb2MueG1sUEsFBgAAAAAGAAYAWQEAALUF&#10;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rPr>
                        </w:pPr>
                        <w:r>
                          <w:rPr>
                            <w:rFonts w:hint="eastAsia"/>
                            <w:sz w:val="21"/>
                            <w:szCs w:val="21"/>
                          </w:rPr>
                          <w:t>细化晶粒装置</w:t>
                        </w:r>
                      </w:p>
                    </w:txbxContent>
                  </v:textbox>
                </v:shape>
                <v:line id="直接连接符 359" o:spid="_x0000_s1026" o:spt="20" style="position:absolute;left:2743200;top:4457700;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UM1b3QAAAAwBAAAPAAAAAAAA&#10;AAEAIAAAACIAAABkcnMvZG93bnJldi54bWxQSwECFAAUAAAACACHTuJAq3WTqg0CAAD5AwAADgAA&#10;AAAAAAABACAAAAAsAQAAZHJzL2Uyb0RvYy54bWxQSwUGAAAAAAYABgBZAQAAqwUAAAAA&#10;">
                  <v:fill on="f" focussize="0,0"/>
                  <v:stroke color="#000000" joinstyle="round" endarrow="block"/>
                  <v:imagedata o:title=""/>
                  <o:lock v:ext="edit" aspectratio="f"/>
                </v:line>
                <v:shape id="文本框 361" o:spid="_x0000_s1026" o:spt="202" type="#_x0000_t202" style="position:absolute;left:2171700;top:4754880;height:296545;width:12573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AcJ2s9FwIA&#10;AEYEAAAOAAAAAAAAAAEAIAAAACoBAABkcnMvZTJvRG9jLnhtbFBLBQYAAAAABgAGAFkBAACzBQAA&#10;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在线除气</w:t>
                        </w:r>
                      </w:p>
                    </w:txbxContent>
                  </v:textbox>
                </v:shape>
                <v:line id="直接连接符 362" o:spid="_x0000_s1026" o:spt="20" style="position:absolute;left:2743200;top:5046345;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UM1b3QAAAAwBAAAPAAAA&#10;AAAAAAEAIAAAACIAAABkcnMvZG93bnJldi54bWxQSwECFAAUAAAACACHTuJAmmIFpRACAAD5AwAA&#10;DgAAAAAAAAABACAAAAAsAQAAZHJzL2Uyb0RvYy54bWxQSwUGAAAAAAYABgBZAQAArgUAAAAA&#10;">
                  <v:fill on="f" focussize="0,0"/>
                  <v:stroke color="#000000" joinstyle="round" endarrow="block"/>
                  <v:imagedata o:title=""/>
                  <o:lock v:ext="edit" aspectratio="f"/>
                </v:line>
                <v:shape id="文本框 364" o:spid="_x0000_s1026" o:spt="202" type="#_x0000_t202" style="position:absolute;left:1943100;top:5349240;height:296545;width:14859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D1HJ9OFwIA&#10;AEYEAAAOAAAAAAAAAAEAIAAAACoBAABkcnMvZTJvRG9jLnhtbFBLBQYAAAAABgAGAFkBAACzBQAA&#10;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各种铸轧、剪切、冷轧</w:t>
                        </w:r>
                      </w:p>
                    </w:txbxContent>
                  </v:textbox>
                </v:shape>
                <v:line id="直接连接符 366" o:spid="_x0000_s1026" o:spt="20" style="position:absolute;left:3429000;top:5499735;height:635;width:457200;"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UM1b3QAAAAwBAAAPAAAA&#10;AAAAAAEAIAAAACIAAABkcnMvZG93bnJldi54bWxQSwECFAAUAAAACACHTuJArpCL3RACAAD5AwAA&#10;DgAAAAAAAAABACAAAAAsAQAAZHJzL2Uyb0RvYy54bWxQSwUGAAAAAAYABgBZAQAArgUAAAAA&#10;">
                  <v:fill on="f" focussize="0,0"/>
                  <v:stroke color="#000000" joinstyle="round" endarrow="block"/>
                  <v:imagedata o:title=""/>
                  <o:lock v:ext="edit" aspectratio="f"/>
                </v:line>
                <v:shape id="文本框 368" o:spid="_x0000_s1026" o:spt="202" type="#_x0000_t202" style="position:absolute;left:3886200;top:5349240;height:296545;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C0kOFoFwIA&#10;AEUEAAAOAAAAAAAAAAEAIAAAACoBAABkcnMvZTJvRG9jLnhtbFBLBQYAAAAABgAGAFkBAACzBQAA&#10;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边角废料</w:t>
                        </w:r>
                      </w:p>
                    </w:txbxContent>
                  </v:textbox>
                </v:shape>
                <v:line id="直接连接符 370" o:spid="_x0000_s1026" o:spt="20" style="position:absolute;left:2743200;top:5646420;height:297180;width:0;"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QzVvdAAAADAEAAA8AAAAAAAAA&#10;AQAgAAAAIgAAAGRycy9kb3ducmV2LnhtbFBLAQIUABQAAAAIAIdO4kC0Si1mDAIAAPcDAAAOAAAA&#10;AAAAAAEAIAAAACwBAABkcnMvZTJvRG9jLnhtbFBLBQYAAAAABgAGAFkBAACqBQAAAAA=&#10;">
                  <v:fill on="f" focussize="0,0"/>
                  <v:stroke color="#000000" joinstyle="round" endarrow="block"/>
                  <v:imagedata o:title=""/>
                  <o:lock v:ext="edit" aspectratio="f"/>
                </v:line>
                <v:shape id="文本框 371" o:spid="_x0000_s1026" o:spt="202" type="#_x0000_t202" style="position:absolute;left:1990725;top:5943600;height:296545;width:14859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IKQW2wAAAAwB&#10;AAAPAAAAAAAAAAEAIAAAACIAAABkcnMvZG93bnJldi54bWxQSwECFAAUAAAACACHTuJA79oE6RgC&#10;AABGBAAADgAAAAAAAAABACAAAAAq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成品</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lang w:val="en-US" w:eastAsia="zh-CN"/>
        </w:rPr>
      </w:pPr>
      <w:r>
        <w:rPr>
          <w:rFonts w:hint="eastAsia"/>
          <w:lang w:val="en-US" w:eastAsia="zh-CN"/>
        </w:rPr>
        <w:t>公司主要从事有色金属压延加工行业，所用机械设备</w:t>
      </w:r>
      <w:r>
        <w:rPr>
          <w:rFonts w:hint="eastAsia" w:ascii="Times New Roman" w:hAnsi="Times New Roman" w:cs="Times New Roman"/>
          <w:lang w:val="en-US" w:eastAsia="zh-CN"/>
        </w:rPr>
        <w:t>主要有铸轧机</w:t>
      </w:r>
      <w:r>
        <w:rPr>
          <w:rFonts w:hint="eastAsia" w:cs="Times New Roman"/>
          <w:lang w:val="en-US" w:eastAsia="zh-CN"/>
        </w:rPr>
        <w:t>、打包机、卷机</w:t>
      </w:r>
      <w:r>
        <w:rPr>
          <w:rFonts w:hint="eastAsia" w:ascii="Times New Roman" w:hAnsi="Times New Roman" w:cs="Times New Roman"/>
          <w:lang w:val="en-US" w:eastAsia="zh-CN"/>
        </w:rPr>
        <w:t>等</w:t>
      </w:r>
      <w:bookmarkEnd w:id="1205"/>
      <w:bookmarkEnd w:id="1206"/>
      <w:bookmarkEnd w:id="1207"/>
      <w:bookmarkEnd w:id="1208"/>
      <w:bookmarkEnd w:id="1209"/>
      <w:bookmarkStart w:id="1213" w:name="_Toc9476"/>
      <w:bookmarkStart w:id="1214" w:name="_Toc25170"/>
      <w:bookmarkStart w:id="1215" w:name="_Toc25538"/>
      <w:bookmarkStart w:id="1216" w:name="_Toc18704"/>
      <w:bookmarkStart w:id="1217" w:name="_Toc656"/>
      <w:r>
        <w:rPr>
          <w:rFonts w:hint="eastAsia" w:cs="Times New Roman"/>
          <w:lang w:val="en-US" w:eastAsia="zh-CN"/>
        </w:rPr>
        <w:t>机械</w:t>
      </w:r>
      <w:r>
        <w:rPr>
          <w:rFonts w:hint="eastAsia" w:ascii="Times New Roman" w:hAnsi="Times New Roman" w:cs="Times New Roman"/>
          <w:lang w:val="en-US" w:eastAsia="zh-CN"/>
        </w:rPr>
        <w:t>，</w:t>
      </w:r>
      <w:r>
        <w:rPr>
          <w:rFonts w:hint="eastAsia"/>
          <w:lang w:val="en-US" w:eastAsia="zh-CN"/>
        </w:rPr>
        <w:t>大多数伤害因机械设备而引起。根据《危险化学品重大危险源辨识》（GB18218-2018）《危险化学品目录》（2018年版）及《关于开展重大危险源监督管理工作的指导意见》（安监管协调字[2004]56号）中相关规定之判定，本公司不存在重大危险源。</w:t>
      </w:r>
      <w:bookmarkEnd w:id="1210"/>
      <w:bookmarkEnd w:id="1211"/>
      <w:bookmarkEnd w:id="1212"/>
      <w:bookmarkEnd w:id="1213"/>
      <w:bookmarkEnd w:id="1214"/>
      <w:bookmarkEnd w:id="1215"/>
      <w:bookmarkEnd w:id="1216"/>
      <w:bookmarkEnd w:id="1217"/>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b w:val="0"/>
          <w:bCs w:val="0"/>
          <w:color w:val="auto"/>
          <w:kern w:val="2"/>
          <w:sz w:val="24"/>
          <w:szCs w:val="24"/>
          <w:lang w:val="en-US" w:eastAsia="zh-CN" w:bidi="ar-SA"/>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bidi w:val="0"/>
        <w:rPr>
          <w:rFonts w:hint="eastAsia"/>
          <w:b/>
          <w:bCs/>
          <w:lang w:val="en-US" w:eastAsia="zh-CN"/>
        </w:rPr>
      </w:pPr>
      <w:r>
        <w:rPr>
          <w:rFonts w:hint="eastAsia"/>
          <w:b/>
          <w:bCs/>
          <w:lang w:val="en-US" w:eastAsia="zh-CN"/>
        </w:rPr>
        <w:t>3.危险源与风险分析</w:t>
      </w:r>
    </w:p>
    <w:p>
      <w:pPr>
        <w:bidi w:val="0"/>
        <w:rPr>
          <w:rFonts w:hint="eastAsia"/>
          <w:b/>
          <w:bCs/>
          <w:lang w:val="en-US" w:eastAsia="zh-CN"/>
        </w:rPr>
      </w:pPr>
      <w:r>
        <w:rPr>
          <w:rFonts w:hint="eastAsia"/>
          <w:b/>
          <w:bCs/>
          <w:lang w:val="en-US" w:eastAsia="zh-CN"/>
        </w:rPr>
        <w:t>3.1主要危险目标</w:t>
      </w:r>
    </w:p>
    <w:p>
      <w:pPr>
        <w:bidi w:val="0"/>
        <w:rPr>
          <w:rFonts w:hint="eastAsia"/>
          <w:lang w:val="en-US" w:eastAsia="zh-CN"/>
        </w:rPr>
      </w:pPr>
      <w:r>
        <w:rPr>
          <w:rFonts w:hint="eastAsia"/>
          <w:lang w:val="en-US" w:eastAsia="zh-CN"/>
        </w:rPr>
        <w:t>根据生产工艺及装置实际情况，确定主要危险目标生产车间、综合办公楼等。</w:t>
      </w:r>
    </w:p>
    <w:p>
      <w:pPr>
        <w:bidi w:val="0"/>
        <w:rPr>
          <w:rFonts w:hint="eastAsia"/>
          <w:b/>
          <w:bCs/>
          <w:lang w:val="zh-CN"/>
        </w:rPr>
      </w:pPr>
      <w:r>
        <w:rPr>
          <w:rFonts w:hint="eastAsia"/>
          <w:b/>
          <w:bCs/>
          <w:lang w:val="en-US" w:eastAsia="zh-CN"/>
        </w:rPr>
        <w:t>3.2</w:t>
      </w:r>
      <w:r>
        <w:rPr>
          <w:rFonts w:hint="eastAsia"/>
          <w:b/>
          <w:bCs/>
          <w:lang w:val="zh-CN"/>
        </w:rPr>
        <w:t>危险源辨识及分析情况一览表</w:t>
      </w:r>
    </w:p>
    <w:tbl>
      <w:tblPr>
        <w:tblStyle w:val="28"/>
        <w:tblW w:w="13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3"/>
        <w:gridCol w:w="1684"/>
        <w:gridCol w:w="7684"/>
        <w:gridCol w:w="1208"/>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53" w:type="dxa"/>
            <w:noWrap w:val="0"/>
            <w:vAlign w:val="center"/>
          </w:tcPr>
          <w:p>
            <w:pPr>
              <w:autoSpaceDE w:val="0"/>
              <w:autoSpaceDN w:val="0"/>
              <w:adjustRightInd w:val="0"/>
              <w:snapToGrid w:val="0"/>
              <w:spacing w:before="156" w:beforeLines="50"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序号</w:t>
            </w:r>
          </w:p>
        </w:tc>
        <w:tc>
          <w:tcPr>
            <w:tcW w:w="1684" w:type="dxa"/>
            <w:noWrap w:val="0"/>
            <w:vAlign w:val="center"/>
          </w:tcPr>
          <w:p>
            <w:pPr>
              <w:autoSpaceDE w:val="0"/>
              <w:autoSpaceDN w:val="0"/>
              <w:adjustRightInd w:val="0"/>
              <w:snapToGrid w:val="0"/>
              <w:spacing w:before="156" w:beforeLines="50"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事故风险种类</w:t>
            </w:r>
          </w:p>
        </w:tc>
        <w:tc>
          <w:tcPr>
            <w:tcW w:w="7684" w:type="dxa"/>
            <w:noWrap w:val="0"/>
            <w:vAlign w:val="center"/>
          </w:tcPr>
          <w:p>
            <w:pPr>
              <w:autoSpaceDE w:val="0"/>
              <w:autoSpaceDN w:val="0"/>
              <w:adjustRightInd w:val="0"/>
              <w:snapToGrid w:val="0"/>
              <w:spacing w:before="156" w:beforeLines="50" w:line="240" w:lineRule="auto"/>
              <w:ind w:left="286" w:leftChars="102" w:right="213" w:rightChars="76" w:firstLine="422" w:firstLineChars="201"/>
              <w:jc w:val="center"/>
              <w:rPr>
                <w:rFonts w:hint="eastAsia" w:ascii="仿宋" w:hAnsi="仿宋" w:eastAsia="仿宋" w:cs="仿宋"/>
                <w:sz w:val="21"/>
                <w:szCs w:val="21"/>
                <w:lang w:val="zh-CN"/>
              </w:rPr>
            </w:pPr>
            <w:r>
              <w:rPr>
                <w:rFonts w:hint="eastAsia" w:ascii="仿宋" w:hAnsi="仿宋" w:eastAsia="仿宋" w:cs="仿宋"/>
                <w:sz w:val="21"/>
                <w:szCs w:val="21"/>
                <w:lang w:val="zh-CN"/>
              </w:rPr>
              <w:t>发生的可能性</w:t>
            </w:r>
          </w:p>
        </w:tc>
        <w:tc>
          <w:tcPr>
            <w:tcW w:w="1208" w:type="dxa"/>
            <w:noWrap w:val="0"/>
            <w:vAlign w:val="center"/>
          </w:tcPr>
          <w:p>
            <w:pPr>
              <w:autoSpaceDE w:val="0"/>
              <w:autoSpaceDN w:val="0"/>
              <w:adjustRightInd w:val="0"/>
              <w:snapToGrid w:val="0"/>
              <w:spacing w:before="156" w:beforeLines="50"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危险等级</w:t>
            </w:r>
          </w:p>
        </w:tc>
        <w:tc>
          <w:tcPr>
            <w:tcW w:w="2530" w:type="dxa"/>
            <w:noWrap w:val="0"/>
            <w:vAlign w:val="center"/>
          </w:tcPr>
          <w:p>
            <w:pPr>
              <w:autoSpaceDE w:val="0"/>
              <w:autoSpaceDN w:val="0"/>
              <w:adjustRightInd w:val="0"/>
              <w:snapToGrid w:val="0"/>
              <w:spacing w:before="156" w:beforeLines="50"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发生的范围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9" w:hRule="atLeast"/>
          <w:jc w:val="center"/>
        </w:trPr>
        <w:tc>
          <w:tcPr>
            <w:tcW w:w="753" w:type="dxa"/>
            <w:noWrap w:val="0"/>
            <w:vAlign w:val="center"/>
          </w:tcPr>
          <w:p>
            <w:pPr>
              <w:autoSpaceDE w:val="0"/>
              <w:autoSpaceDN w:val="0"/>
              <w:adjustRightInd w:val="0"/>
              <w:spacing w:before="156" w:beforeLines="50"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684" w:type="dxa"/>
            <w:noWrap w:val="0"/>
            <w:vAlign w:val="center"/>
          </w:tcPr>
          <w:p>
            <w:pPr>
              <w:autoSpaceDE w:val="0"/>
              <w:autoSpaceDN w:val="0"/>
              <w:adjustRightInd w:val="0"/>
              <w:spacing w:before="156" w:beforeLines="50"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火灾</w:t>
            </w:r>
          </w:p>
        </w:tc>
        <w:tc>
          <w:tcPr>
            <w:tcW w:w="7684" w:type="dxa"/>
            <w:noWrap w:val="0"/>
            <w:vAlign w:val="center"/>
          </w:tcPr>
          <w:p>
            <w:pPr>
              <w:spacing w:line="240" w:lineRule="auto"/>
              <w:ind w:right="213" w:rightChars="76" w:firstLine="0" w:firstLineChars="0"/>
              <w:rPr>
                <w:rFonts w:hint="eastAsia" w:ascii="仿宋" w:hAnsi="仿宋" w:eastAsia="仿宋" w:cs="仿宋"/>
                <w:sz w:val="21"/>
                <w:szCs w:val="21"/>
              </w:rPr>
            </w:pPr>
            <w:r>
              <w:rPr>
                <w:rFonts w:hint="eastAsia" w:ascii="仿宋" w:hAnsi="仿宋" w:eastAsia="仿宋" w:cs="仿宋"/>
                <w:sz w:val="21"/>
                <w:szCs w:val="21"/>
              </w:rPr>
              <w:t>生产车间电气设备较多，潜在着电气火灾的事故隐患。引起电气火灾的主要原因有：①由于鼠害、小动物等将电气线路咬坏引起线路短路事故；②设备陈旧、电路老化；③路线不更新，用电设备增添造成过载；④过载保护过大动作不敏感；⑤电器设备受湿漏电；⑥雷电；⑦无证操作擅自动用电器，不规范安装造成短路、过载；⑧设备检修保养不及时；⑨玩忽失职、操作失误引起电气火灾。</w:t>
            </w:r>
          </w:p>
        </w:tc>
        <w:tc>
          <w:tcPr>
            <w:tcW w:w="1208" w:type="dxa"/>
            <w:noWrap w:val="0"/>
            <w:vAlign w:val="center"/>
          </w:tcPr>
          <w:p>
            <w:pPr>
              <w:autoSpaceDE w:val="0"/>
              <w:autoSpaceDN w:val="0"/>
              <w:adjustRightInd w:val="0"/>
              <w:spacing w:before="156" w:beforeLines="50" w:line="240" w:lineRule="auto"/>
              <w:ind w:firstLine="0" w:firstLineChars="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较大</w:t>
            </w:r>
          </w:p>
        </w:tc>
        <w:tc>
          <w:tcPr>
            <w:tcW w:w="2530" w:type="dxa"/>
            <w:noWrap w:val="0"/>
            <w:vAlign w:val="center"/>
          </w:tcPr>
          <w:p>
            <w:pPr>
              <w:autoSpaceDE w:val="0"/>
              <w:autoSpaceDN w:val="0"/>
              <w:adjustRightInd w:val="0"/>
              <w:spacing w:before="156" w:beforeLines="50"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车间、仓库、办公室、配电室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7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eastAsia="zh-CN"/>
              </w:rPr>
            </w:pPr>
            <w:r>
              <w:rPr>
                <w:rFonts w:hint="eastAsia" w:ascii="仿宋" w:hAnsi="仿宋" w:cs="仿宋"/>
                <w:sz w:val="21"/>
                <w:szCs w:val="21"/>
                <w:lang w:val="en-US" w:eastAsia="zh-CN"/>
              </w:rPr>
              <w:t>2</w:t>
            </w:r>
          </w:p>
        </w:tc>
        <w:tc>
          <w:tcPr>
            <w:tcW w:w="168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bCs/>
                <w:sz w:val="21"/>
                <w:szCs w:val="21"/>
              </w:rPr>
              <w:t>高处坠落</w:t>
            </w:r>
          </w:p>
        </w:tc>
        <w:tc>
          <w:tcPr>
            <w:tcW w:w="7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公司有设备工作平台，线路检修、起重设施检修有高空作业等，形成了发生高处坠落事故的可能性条件。高处坠落事故主要来自于高空作业时的违章和生产场所的隐患。生产管理不严，违章操作和违章巡检，防高处坠落安全设施不完善等，都易发生这类事故。</w:t>
            </w:r>
          </w:p>
        </w:tc>
        <w:tc>
          <w:tcPr>
            <w:tcW w:w="12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一般</w:t>
            </w:r>
          </w:p>
        </w:tc>
        <w:tc>
          <w:tcPr>
            <w:tcW w:w="25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车间</w:t>
            </w:r>
            <w:r>
              <w:rPr>
                <w:rFonts w:hint="eastAsia" w:ascii="仿宋" w:hAnsi="仿宋" w:cs="仿宋"/>
                <w:sz w:val="21"/>
                <w:szCs w:val="21"/>
                <w:lang w:val="zh-CN"/>
              </w:rPr>
              <w:t>（</w:t>
            </w:r>
            <w:r>
              <w:rPr>
                <w:rFonts w:hint="eastAsia" w:ascii="仿宋" w:hAnsi="仿宋" w:eastAsia="仿宋" w:cs="仿宋"/>
                <w:sz w:val="21"/>
                <w:szCs w:val="21"/>
                <w:lang w:val="zh-CN"/>
              </w:rPr>
              <w:t>高空作业平台</w:t>
            </w:r>
            <w:r>
              <w:rPr>
                <w:rFonts w:hint="eastAsia" w:ascii="仿宋" w:hAnsi="仿宋" w:cs="仿宋"/>
                <w:sz w:val="21"/>
                <w:szCs w:val="21"/>
                <w:lang w:val="zh-CN"/>
              </w:rPr>
              <w:t>）</w:t>
            </w:r>
          </w:p>
          <w:p>
            <w:pPr>
              <w:keepNext w:val="0"/>
              <w:keepLines w:val="0"/>
              <w:pageBreakBefore w:val="0"/>
              <w:widowControl w:val="0"/>
              <w:kinsoku/>
              <w:wordWrap/>
              <w:overflowPunct/>
              <w:topLinePunct w:val="0"/>
              <w:bidi w:val="0"/>
              <w:snapToGrid/>
              <w:spacing w:line="400" w:lineRule="exact"/>
              <w:ind w:left="560" w:leftChars="200"/>
              <w:jc w:val="both"/>
              <w:textAlignment w:val="auto"/>
              <w:rPr>
                <w:rFonts w:hint="eastAsia"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室外作业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7" w:hRule="atLeast"/>
          <w:jc w:val="center"/>
        </w:trPr>
        <w:tc>
          <w:tcPr>
            <w:tcW w:w="7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eastAsia="zh-CN"/>
              </w:rPr>
            </w:pPr>
            <w:r>
              <w:rPr>
                <w:rFonts w:hint="eastAsia" w:ascii="仿宋" w:hAnsi="仿宋" w:cs="仿宋"/>
                <w:sz w:val="21"/>
                <w:szCs w:val="21"/>
                <w:lang w:val="en-US" w:eastAsia="zh-CN"/>
              </w:rPr>
              <w:t>3</w:t>
            </w:r>
          </w:p>
        </w:tc>
        <w:tc>
          <w:tcPr>
            <w:tcW w:w="168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sz w:val="21"/>
                <w:szCs w:val="21"/>
              </w:rPr>
              <w:t>机械伤害</w:t>
            </w:r>
          </w:p>
        </w:tc>
        <w:tc>
          <w:tcPr>
            <w:tcW w:w="7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指机械设备运动（静止）部件、工具、加工件直接与人体接触引起的夹击、碰撞、剪切、卷入、绞、碾、割、刺等伤害。车间有可能发生机械伤害的场所比较多，如各种电动机外露转动部位以及</w:t>
            </w:r>
            <w:r>
              <w:rPr>
                <w:rFonts w:hint="eastAsia" w:ascii="仿宋" w:hAnsi="仿宋" w:cs="仿宋"/>
                <w:sz w:val="21"/>
                <w:szCs w:val="21"/>
                <w:lang w:eastAsia="zh-CN"/>
              </w:rPr>
              <w:t>切割机、搅拌机</w:t>
            </w:r>
            <w:r>
              <w:rPr>
                <w:rFonts w:hint="eastAsia" w:ascii="仿宋" w:hAnsi="仿宋" w:eastAsia="仿宋" w:cs="仿宋"/>
                <w:sz w:val="21"/>
                <w:szCs w:val="21"/>
              </w:rPr>
              <w:t>等在量机械设备。如果防护不良、操作失误都有可能使人遭受打击、挤压、绞卷、碾压、割刺等机械伤害。</w:t>
            </w:r>
          </w:p>
        </w:tc>
        <w:tc>
          <w:tcPr>
            <w:tcW w:w="12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一般</w:t>
            </w:r>
          </w:p>
        </w:tc>
        <w:tc>
          <w:tcPr>
            <w:tcW w:w="25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7" w:hRule="atLeast"/>
          <w:jc w:val="center"/>
        </w:trPr>
        <w:tc>
          <w:tcPr>
            <w:tcW w:w="7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eastAsia="zh-CN"/>
              </w:rPr>
            </w:pPr>
            <w:r>
              <w:rPr>
                <w:rFonts w:hint="eastAsia" w:ascii="仿宋" w:hAnsi="仿宋" w:cs="仿宋"/>
                <w:sz w:val="21"/>
                <w:szCs w:val="21"/>
                <w:lang w:val="en-US" w:eastAsia="zh-CN"/>
              </w:rPr>
              <w:t>4</w:t>
            </w:r>
          </w:p>
        </w:tc>
        <w:tc>
          <w:tcPr>
            <w:tcW w:w="168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bCs/>
                <w:sz w:val="21"/>
                <w:szCs w:val="21"/>
              </w:rPr>
              <w:t>触电</w:t>
            </w:r>
          </w:p>
        </w:tc>
        <w:tc>
          <w:tcPr>
            <w:tcW w:w="7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车间用电设备较多，如各种动力、控制、照明电气及电缆、电线、开关等，几乎遍布每个生产岗位。因此在生产过程中发生触电的几率较高，而且也是各类事故中造成伤亡最多的事故之一。</w:t>
            </w:r>
          </w:p>
          <w:p>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1）</w:t>
            </w:r>
            <w:r>
              <w:rPr>
                <w:rFonts w:hint="eastAsia" w:ascii="仿宋" w:hAnsi="仿宋" w:eastAsia="仿宋" w:cs="仿宋"/>
                <w:sz w:val="21"/>
                <w:szCs w:val="21"/>
              </w:rPr>
              <w:t>电气设施由于自身缺陷、超负荷运行、错误操作、雷击等原因，有漏电、着火甚至发生爆炸的危险，对现场人员造成不同程度的伤害。</w:t>
            </w:r>
          </w:p>
          <w:p>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2）</w:t>
            </w:r>
            <w:r>
              <w:rPr>
                <w:rFonts w:hint="eastAsia" w:ascii="仿宋" w:hAnsi="仿宋" w:eastAsia="仿宋" w:cs="仿宋"/>
                <w:sz w:val="21"/>
                <w:szCs w:val="21"/>
              </w:rPr>
              <w:t>电气设施因受到所处生产场所高温、潮湿和腐蚀性环境的作用和影响，加速绝缘老化，降低绝缘电阻水平，以致使得绝缘损坏，造成漏电。特别是在潮湿环境和多雨季节，或高温环境使人多汗，因人体电阻的降低，增加了触电的可能和危险性，使发生事故的几率上升。</w:t>
            </w:r>
          </w:p>
        </w:tc>
        <w:tc>
          <w:tcPr>
            <w:tcW w:w="12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一般</w:t>
            </w:r>
          </w:p>
        </w:tc>
        <w:tc>
          <w:tcPr>
            <w:tcW w:w="25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车间、</w:t>
            </w:r>
            <w:r>
              <w:rPr>
                <w:rFonts w:hint="eastAsia" w:ascii="仿宋" w:hAnsi="仿宋" w:cs="仿宋"/>
                <w:sz w:val="21"/>
                <w:szCs w:val="21"/>
                <w:lang w:val="zh-CN"/>
              </w:rPr>
              <w:t>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2" w:hRule="atLeast"/>
          <w:jc w:val="center"/>
        </w:trPr>
        <w:tc>
          <w:tcPr>
            <w:tcW w:w="7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eastAsia="zh-CN"/>
              </w:rPr>
            </w:pPr>
            <w:r>
              <w:rPr>
                <w:rFonts w:hint="eastAsia" w:ascii="仿宋" w:hAnsi="仿宋" w:cs="仿宋"/>
                <w:sz w:val="21"/>
                <w:szCs w:val="21"/>
                <w:lang w:val="en-US" w:eastAsia="zh-CN"/>
              </w:rPr>
              <w:t>5</w:t>
            </w:r>
          </w:p>
        </w:tc>
        <w:tc>
          <w:tcPr>
            <w:tcW w:w="168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车辆伤害</w:t>
            </w:r>
          </w:p>
        </w:tc>
        <w:tc>
          <w:tcPr>
            <w:tcW w:w="7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厂内运输采用叉车运输，厂外采用货车运输。在装运过程中，因违章操作、违章驾驶、停靠不稳、刹车失灵或缺少安全标志等原因，会使人遭受碾压、坠落、挤压、撞击等车辆伤害。</w:t>
            </w:r>
          </w:p>
        </w:tc>
        <w:tc>
          <w:tcPr>
            <w:tcW w:w="12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一般</w:t>
            </w:r>
          </w:p>
        </w:tc>
        <w:tc>
          <w:tcPr>
            <w:tcW w:w="25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车间、厂区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7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en-US" w:eastAsia="zh-CN"/>
              </w:rPr>
            </w:pPr>
            <w:r>
              <w:rPr>
                <w:rFonts w:hint="eastAsia" w:ascii="仿宋" w:hAnsi="仿宋" w:cs="仿宋"/>
                <w:sz w:val="21"/>
                <w:szCs w:val="21"/>
                <w:lang w:val="en-US" w:eastAsia="zh-CN"/>
              </w:rPr>
              <w:t>6</w:t>
            </w:r>
          </w:p>
        </w:tc>
        <w:tc>
          <w:tcPr>
            <w:tcW w:w="168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物体打击</w:t>
            </w:r>
          </w:p>
        </w:tc>
        <w:tc>
          <w:tcPr>
            <w:tcW w:w="7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color w:val="auto"/>
                <w:sz w:val="21"/>
                <w:szCs w:val="21"/>
                <w:highlight w:val="none"/>
              </w:rPr>
              <w:t>使用</w:t>
            </w:r>
            <w:r>
              <w:rPr>
                <w:rFonts w:hint="eastAsia" w:ascii="仿宋" w:hAnsi="仿宋" w:cs="仿宋"/>
                <w:color w:val="auto"/>
                <w:sz w:val="21"/>
                <w:szCs w:val="21"/>
                <w:highlight w:val="none"/>
                <w:lang w:eastAsia="zh-CN"/>
              </w:rPr>
              <w:t>切割机</w:t>
            </w:r>
            <w:r>
              <w:rPr>
                <w:rFonts w:hint="eastAsia" w:ascii="仿宋" w:hAnsi="仿宋" w:eastAsia="仿宋" w:cs="仿宋"/>
                <w:color w:val="auto"/>
                <w:sz w:val="21"/>
                <w:szCs w:val="21"/>
                <w:highlight w:val="none"/>
              </w:rPr>
              <w:t>的切割作业时，部件飞出造成的打击伤害。手锤、大锤等工具打击伤害。高处落物引起的打击伤害，物资</w:t>
            </w:r>
            <w:r>
              <w:rPr>
                <w:rFonts w:hint="eastAsia" w:ascii="仿宋" w:hAnsi="仿宋" w:eastAsia="仿宋" w:cs="仿宋"/>
                <w:color w:val="auto"/>
                <w:sz w:val="21"/>
                <w:szCs w:val="21"/>
                <w:highlight w:val="none"/>
                <w:lang w:eastAsia="zh-CN"/>
              </w:rPr>
              <w:t>厂房</w:t>
            </w:r>
            <w:r>
              <w:rPr>
                <w:rFonts w:hint="eastAsia" w:ascii="仿宋" w:hAnsi="仿宋" w:eastAsia="仿宋" w:cs="仿宋"/>
                <w:color w:val="auto"/>
                <w:sz w:val="21"/>
                <w:szCs w:val="21"/>
                <w:highlight w:val="none"/>
              </w:rPr>
              <w:t>货架等落物，旋转设备修后试运时转动部件飞出造成的打击伤害。危险程度：中，可造成人员伤亡，可影响到周围设施和操作人员。</w:t>
            </w:r>
          </w:p>
        </w:tc>
        <w:tc>
          <w:tcPr>
            <w:tcW w:w="12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一般</w:t>
            </w:r>
          </w:p>
        </w:tc>
        <w:tc>
          <w:tcPr>
            <w:tcW w:w="253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车间、厂区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7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default" w:ascii="仿宋" w:hAnsi="仿宋" w:cs="仿宋"/>
                <w:sz w:val="21"/>
                <w:szCs w:val="21"/>
                <w:lang w:val="en-US" w:eastAsia="zh-CN"/>
              </w:rPr>
            </w:pPr>
            <w:r>
              <w:rPr>
                <w:rFonts w:hint="eastAsia" w:ascii="仿宋" w:hAnsi="仿宋" w:cs="仿宋"/>
                <w:sz w:val="21"/>
                <w:szCs w:val="21"/>
                <w:lang w:val="en-US" w:eastAsia="zh-CN"/>
              </w:rPr>
              <w:t>7</w:t>
            </w:r>
          </w:p>
        </w:tc>
        <w:tc>
          <w:tcPr>
            <w:tcW w:w="1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灼烫</w:t>
            </w:r>
          </w:p>
        </w:tc>
        <w:tc>
          <w:tcPr>
            <w:tcW w:w="7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使用</w:t>
            </w:r>
            <w:r>
              <w:rPr>
                <w:rFonts w:hint="eastAsia" w:ascii="仿宋" w:hAnsi="仿宋" w:cs="仿宋"/>
                <w:color w:val="auto"/>
                <w:sz w:val="21"/>
                <w:szCs w:val="21"/>
                <w:highlight w:val="none"/>
                <w:lang w:eastAsia="zh-CN"/>
              </w:rPr>
              <w:t>熔炼炉</w:t>
            </w:r>
            <w:r>
              <w:rPr>
                <w:rFonts w:hint="eastAsia" w:ascii="仿宋" w:hAnsi="仿宋" w:eastAsia="仿宋" w:cs="仿宋"/>
                <w:color w:val="auto"/>
                <w:sz w:val="21"/>
                <w:szCs w:val="21"/>
                <w:highlight w:val="none"/>
                <w:lang w:eastAsia="zh-CN"/>
              </w:rPr>
              <w:t>很容易发生灼烫事故，危险程度高，将造成人员受伤事故和重大财产损失，可影响到周围设施作业人员。</w:t>
            </w:r>
          </w:p>
        </w:tc>
        <w:tc>
          <w:tcPr>
            <w:tcW w:w="1208"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一般</w:t>
            </w:r>
          </w:p>
        </w:tc>
        <w:tc>
          <w:tcPr>
            <w:tcW w:w="2530"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车间、厂区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default" w:ascii="仿宋" w:hAnsi="仿宋" w:cs="仿宋"/>
                <w:sz w:val="21"/>
                <w:szCs w:val="21"/>
                <w:lang w:val="en-US" w:eastAsia="zh-CN"/>
              </w:rPr>
            </w:pPr>
            <w:r>
              <w:rPr>
                <w:rFonts w:hint="eastAsia" w:ascii="仿宋" w:hAnsi="仿宋" w:cs="仿宋"/>
                <w:sz w:val="21"/>
                <w:szCs w:val="21"/>
                <w:lang w:val="en-US" w:eastAsia="zh-CN"/>
              </w:rPr>
              <w:t>8</w:t>
            </w:r>
          </w:p>
        </w:tc>
        <w:tc>
          <w:tcPr>
            <w:tcW w:w="1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eastAsia="zh-CN"/>
              </w:rPr>
            </w:pPr>
            <w:r>
              <w:rPr>
                <w:rFonts w:hint="eastAsia" w:ascii="仿宋" w:hAnsi="仿宋" w:cs="仿宋"/>
                <w:color w:val="auto"/>
                <w:sz w:val="21"/>
                <w:szCs w:val="21"/>
                <w:highlight w:val="none"/>
                <w:lang w:eastAsia="zh-CN"/>
              </w:rPr>
              <w:t>起重伤害</w:t>
            </w:r>
          </w:p>
        </w:tc>
        <w:tc>
          <w:tcPr>
            <w:tcW w:w="7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kern w:val="0"/>
                <w:sz w:val="21"/>
                <w:szCs w:val="21"/>
                <w:lang w:val="en-US" w:eastAsia="zh-CN"/>
              </w:rPr>
              <w:t>起吊方式不当，造成脱钩或起重物摆则唤动伤人、违反桥式起重机操作规程，如超载起重，或人处于危险区工作、指挥不当，动作不协调等。</w:t>
            </w:r>
          </w:p>
        </w:tc>
        <w:tc>
          <w:tcPr>
            <w:tcW w:w="1208"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较大</w:t>
            </w:r>
          </w:p>
        </w:tc>
        <w:tc>
          <w:tcPr>
            <w:tcW w:w="2530"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rPr>
            </w:pPr>
            <w:r>
              <w:rPr>
                <w:rFonts w:hint="eastAsia" w:ascii="仿宋" w:hAnsi="仿宋" w:cs="仿宋"/>
                <w:color w:val="auto"/>
                <w:sz w:val="21"/>
                <w:szCs w:val="21"/>
                <w:highlight w:val="none"/>
                <w:lang w:val="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default" w:ascii="仿宋" w:hAnsi="仿宋" w:cs="仿宋"/>
                <w:sz w:val="21"/>
                <w:szCs w:val="21"/>
                <w:lang w:val="en-US" w:eastAsia="zh-CN"/>
              </w:rPr>
            </w:pPr>
            <w:r>
              <w:rPr>
                <w:rFonts w:hint="eastAsia" w:ascii="仿宋" w:hAnsi="仿宋" w:cs="仿宋"/>
                <w:sz w:val="21"/>
                <w:szCs w:val="21"/>
                <w:lang w:val="en-US" w:eastAsia="zh-CN"/>
              </w:rPr>
              <w:t>9</w:t>
            </w:r>
          </w:p>
        </w:tc>
        <w:tc>
          <w:tcPr>
            <w:tcW w:w="1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eastAsia="zh-CN"/>
              </w:rPr>
            </w:pPr>
            <w:r>
              <w:rPr>
                <w:rFonts w:hint="eastAsia" w:ascii="仿宋" w:hAnsi="仿宋" w:cs="仿宋"/>
                <w:color w:val="auto"/>
                <w:sz w:val="21"/>
                <w:szCs w:val="21"/>
                <w:highlight w:val="none"/>
                <w:lang w:eastAsia="zh-CN"/>
              </w:rPr>
              <w:t>压力容器爆炸</w:t>
            </w:r>
          </w:p>
        </w:tc>
        <w:tc>
          <w:tcPr>
            <w:tcW w:w="7684" w:type="dxa"/>
            <w:noWrap w:val="0"/>
            <w:vAlign w:val="center"/>
          </w:tcPr>
          <w:p>
            <w:pPr>
              <w:numPr>
                <w:ilvl w:val="0"/>
                <w:numId w:val="0"/>
              </w:numPr>
              <w:spacing w:line="240" w:lineRule="auto"/>
              <w:ind w:left="0" w:leftChars="0" w:right="213" w:rightChars="76" w:firstLine="0" w:firstLineChars="0"/>
              <w:jc w:val="both"/>
              <w:rPr>
                <w:rFonts w:hint="eastAsia" w:ascii="仿宋" w:hAnsi="仿宋" w:eastAsia="仿宋" w:cs="仿宋"/>
                <w:color w:val="auto"/>
                <w:kern w:val="2"/>
                <w:sz w:val="21"/>
                <w:szCs w:val="21"/>
                <w:lang w:val="zh-CN" w:eastAsia="zh-CN" w:bidi="ar-SA"/>
              </w:rPr>
            </w:pPr>
            <w:r>
              <w:rPr>
                <w:rFonts w:hint="eastAsia" w:ascii="仿宋" w:hAnsi="仿宋" w:eastAsia="仿宋" w:cs="仿宋"/>
                <w:color w:val="auto"/>
                <w:sz w:val="21"/>
                <w:szCs w:val="21"/>
              </w:rPr>
              <w:t>企业在生产过程中使用有</w:t>
            </w:r>
            <w:r>
              <w:rPr>
                <w:rFonts w:hint="eastAsia" w:ascii="仿宋" w:hAnsi="仿宋" w:cs="仿宋"/>
                <w:color w:val="auto"/>
                <w:sz w:val="21"/>
                <w:szCs w:val="21"/>
                <w:lang w:val="zh-CN"/>
              </w:rPr>
              <w:t>气瓶</w:t>
            </w:r>
            <w:r>
              <w:rPr>
                <w:rFonts w:hint="eastAsia" w:ascii="仿宋" w:hAnsi="仿宋" w:eastAsia="仿宋" w:cs="仿宋"/>
                <w:color w:val="auto"/>
                <w:sz w:val="21"/>
                <w:szCs w:val="21"/>
              </w:rPr>
              <w:t>压力容器。</w:t>
            </w:r>
            <w:r>
              <w:rPr>
                <w:rFonts w:hint="eastAsia" w:ascii="仿宋" w:hAnsi="仿宋" w:cs="仿宋"/>
                <w:color w:val="auto"/>
                <w:sz w:val="21"/>
                <w:szCs w:val="21"/>
                <w:lang w:eastAsia="zh-CN"/>
              </w:rPr>
              <w:t>气瓶</w:t>
            </w:r>
            <w:r>
              <w:rPr>
                <w:rFonts w:hint="eastAsia" w:ascii="仿宋" w:hAnsi="仿宋" w:eastAsia="仿宋" w:cs="仿宋"/>
                <w:color w:val="auto"/>
                <w:sz w:val="21"/>
                <w:szCs w:val="21"/>
              </w:rPr>
              <w:t>选型选材、制作安装有缺陷，或超温超压运行等，均会发生容器爆炸危险。</w:t>
            </w:r>
          </w:p>
        </w:tc>
        <w:tc>
          <w:tcPr>
            <w:tcW w:w="1208"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一般</w:t>
            </w:r>
          </w:p>
        </w:tc>
        <w:tc>
          <w:tcPr>
            <w:tcW w:w="2530" w:type="dxa"/>
            <w:noWrap w:val="0"/>
            <w:vAlign w:val="center"/>
          </w:tcPr>
          <w:p>
            <w:pPr>
              <w:autoSpaceDE w:val="0"/>
              <w:autoSpaceDN w:val="0"/>
              <w:adjustRightInd w:val="0"/>
              <w:spacing w:before="156" w:beforeLines="50" w:line="240" w:lineRule="auto"/>
              <w:ind w:firstLine="0" w:firstLineChars="0"/>
              <w:jc w:val="center"/>
              <w:rPr>
                <w:rFonts w:hint="eastAsia" w:ascii="仿宋" w:hAnsi="仿宋" w:eastAsia="仿宋" w:cs="仿宋"/>
                <w:color w:val="auto"/>
                <w:kern w:val="2"/>
                <w:sz w:val="21"/>
                <w:szCs w:val="21"/>
                <w:lang w:val="zh-CN" w:eastAsia="zh-CN" w:bidi="ar-SA"/>
              </w:rPr>
            </w:pPr>
            <w:r>
              <w:rPr>
                <w:rFonts w:hint="eastAsia" w:ascii="仿宋" w:hAnsi="仿宋" w:cs="仿宋"/>
                <w:color w:val="auto"/>
                <w:kern w:val="2"/>
                <w:sz w:val="21"/>
                <w:szCs w:val="21"/>
                <w:lang w:val="zh-CN" w:eastAsia="zh-CN" w:bidi="ar-SA"/>
              </w:rPr>
              <w:t>储气间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cs="仿宋"/>
                <w:sz w:val="21"/>
                <w:szCs w:val="21"/>
                <w:lang w:val="en-US" w:eastAsia="zh-CN"/>
              </w:rPr>
            </w:pPr>
            <w:r>
              <w:rPr>
                <w:rFonts w:hint="eastAsia" w:ascii="仿宋" w:hAnsi="仿宋" w:cs="仿宋"/>
                <w:sz w:val="21"/>
                <w:szCs w:val="21"/>
                <w:lang w:val="en-US" w:eastAsia="zh-CN"/>
              </w:rPr>
              <w:t>10</w:t>
            </w:r>
          </w:p>
        </w:tc>
        <w:tc>
          <w:tcPr>
            <w:tcW w:w="1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cs="仿宋"/>
                <w:color w:val="auto"/>
                <w:sz w:val="21"/>
                <w:szCs w:val="21"/>
                <w:highlight w:val="none"/>
                <w:lang w:eastAsia="zh-CN"/>
              </w:rPr>
              <w:t>中毒和窒息</w:t>
            </w:r>
          </w:p>
        </w:tc>
        <w:tc>
          <w:tcPr>
            <w:tcW w:w="7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rPr>
              <w:t>企业在</w:t>
            </w:r>
            <w:r>
              <w:rPr>
                <w:rFonts w:hint="eastAsia" w:ascii="仿宋" w:hAnsi="仿宋" w:eastAsia="仿宋" w:cs="仿宋"/>
                <w:color w:val="auto"/>
                <w:sz w:val="21"/>
                <w:szCs w:val="21"/>
                <w:highlight w:val="none"/>
                <w:lang w:eastAsia="zh-CN"/>
              </w:rPr>
              <w:t>有限空间</w:t>
            </w:r>
            <w:r>
              <w:rPr>
                <w:rFonts w:hint="eastAsia" w:ascii="仿宋" w:hAnsi="仿宋" w:cs="仿宋"/>
                <w:color w:val="auto"/>
                <w:sz w:val="21"/>
                <w:szCs w:val="21"/>
                <w:highlight w:val="none"/>
                <w:lang w:eastAsia="zh-CN"/>
              </w:rPr>
              <w:t>作业过程中，因</w:t>
            </w:r>
            <w:r>
              <w:rPr>
                <w:rFonts w:hint="eastAsia" w:ascii="仿宋" w:hAnsi="仿宋" w:eastAsia="仿宋" w:cs="仿宋"/>
                <w:color w:val="auto"/>
                <w:sz w:val="21"/>
                <w:szCs w:val="21"/>
                <w:highlight w:val="none"/>
                <w:lang w:eastAsia="zh-CN"/>
              </w:rPr>
              <w:t>通风不良，易造成有毒有害、易燃易爆物质积聚或氧含量不足的空间</w:t>
            </w:r>
            <w:r>
              <w:rPr>
                <w:rFonts w:hint="eastAsia" w:ascii="仿宋" w:hAnsi="仿宋" w:cs="仿宋"/>
                <w:color w:val="auto"/>
                <w:sz w:val="21"/>
                <w:szCs w:val="21"/>
                <w:highlight w:val="none"/>
                <w:lang w:eastAsia="zh-CN"/>
              </w:rPr>
              <w:t>造成人员中毒和窒息事件。</w:t>
            </w:r>
          </w:p>
        </w:tc>
        <w:tc>
          <w:tcPr>
            <w:tcW w:w="1208"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cs="仿宋"/>
                <w:color w:val="auto"/>
                <w:sz w:val="21"/>
                <w:szCs w:val="21"/>
                <w:highlight w:val="none"/>
                <w:lang w:val="zh-CN"/>
              </w:rPr>
              <w:t>较大</w:t>
            </w:r>
          </w:p>
        </w:tc>
        <w:tc>
          <w:tcPr>
            <w:tcW w:w="2530"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cs="仿宋"/>
                <w:color w:val="auto"/>
                <w:sz w:val="21"/>
                <w:szCs w:val="21"/>
                <w:highlight w:val="none"/>
                <w:lang w:val="zh-CN"/>
              </w:rPr>
              <w:t>有限空间作业场所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5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default" w:ascii="仿宋" w:hAnsi="仿宋" w:cs="仿宋"/>
                <w:sz w:val="21"/>
                <w:szCs w:val="21"/>
                <w:lang w:val="en-US" w:eastAsia="zh-CN"/>
              </w:rPr>
            </w:pPr>
            <w:r>
              <w:rPr>
                <w:rFonts w:hint="eastAsia" w:ascii="仿宋" w:hAnsi="仿宋" w:cs="仿宋"/>
                <w:sz w:val="21"/>
                <w:szCs w:val="21"/>
                <w:lang w:val="en-US" w:eastAsia="zh-CN"/>
              </w:rPr>
              <w:t>11</w:t>
            </w:r>
          </w:p>
        </w:tc>
        <w:tc>
          <w:tcPr>
            <w:tcW w:w="1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cs="仿宋"/>
                <w:color w:val="auto"/>
                <w:sz w:val="21"/>
                <w:szCs w:val="21"/>
                <w:highlight w:val="none"/>
                <w:lang w:eastAsia="zh-CN"/>
              </w:rPr>
            </w:pPr>
            <w:r>
              <w:rPr>
                <w:rFonts w:hint="eastAsia" w:ascii="仿宋" w:hAnsi="仿宋" w:cs="仿宋"/>
                <w:color w:val="auto"/>
                <w:sz w:val="21"/>
                <w:szCs w:val="21"/>
                <w:highlight w:val="none"/>
                <w:lang w:eastAsia="zh-CN"/>
              </w:rPr>
              <w:t>淹溺</w:t>
            </w:r>
          </w:p>
        </w:tc>
        <w:tc>
          <w:tcPr>
            <w:tcW w:w="7684"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作业人员在前往作业现场途中或在现场作业时，遇有河流或水塘以及发生暴雨、泥石流灾害等。</w:t>
            </w:r>
          </w:p>
        </w:tc>
        <w:tc>
          <w:tcPr>
            <w:tcW w:w="1208"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rPr>
            </w:pPr>
            <w:r>
              <w:rPr>
                <w:rFonts w:hint="eastAsia" w:ascii="仿宋" w:hAnsi="仿宋" w:cs="仿宋"/>
                <w:color w:val="auto"/>
                <w:sz w:val="21"/>
                <w:szCs w:val="21"/>
                <w:highlight w:val="none"/>
                <w:lang w:val="zh-CN"/>
              </w:rPr>
              <w:t>一般</w:t>
            </w:r>
          </w:p>
        </w:tc>
        <w:tc>
          <w:tcPr>
            <w:tcW w:w="2530" w:type="dxa"/>
            <w:noWrap w:val="0"/>
            <w:vAlign w:val="center"/>
          </w:tcPr>
          <w:p>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lang w:val="zh-CN"/>
              </w:rPr>
              <w:t>车间、厂区</w:t>
            </w:r>
          </w:p>
        </w:tc>
      </w:tr>
    </w:tbl>
    <w:p>
      <w:pPr>
        <w:bidi w:val="0"/>
        <w:rPr>
          <w:rFonts w:hint="eastAsia" w:ascii="仿宋_GB2312" w:eastAsia="仿宋_GB2312"/>
          <w:color w:val="auto"/>
          <w:sz w:val="24"/>
          <w:szCs w:val="24"/>
          <w:highlight w:val="none"/>
          <w:lang w:val="zh-CN" w:eastAsia="zh-CN"/>
        </w:rPr>
      </w:pPr>
      <w:r>
        <w:rPr>
          <w:rFonts w:hint="eastAsia"/>
          <w:lang w:eastAsia="zh-CN"/>
        </w:rPr>
        <w:t>结论：</w:t>
      </w:r>
      <w:r>
        <w:rPr>
          <w:rFonts w:hint="eastAsia"/>
          <w:lang w:val="en-US" w:eastAsia="zh-CN"/>
        </w:rPr>
        <w:t>经</w:t>
      </w:r>
      <w:r>
        <w:rPr>
          <w:rFonts w:hint="eastAsia"/>
          <w:lang w:val="zh-CN" w:eastAsia="zh-CN"/>
        </w:rPr>
        <w:t>调查研判，本公司存在的主要危险有害因素为火灾、机械伤害、触电伤害、灼烫、高处坠落、起重伤害、压力容器爆炸、中毒和窒息、淹溺以及其他伤害等。对周边社区能产生影响的因素为火灾、压力容器爆炸。如发生火灾、压力容器爆炸，有可能影响到公司周围的企业和村庄。</w:t>
      </w:r>
    </w:p>
    <w:p>
      <w:pPr>
        <w:rPr>
          <w:rFonts w:hint="eastAsia"/>
        </w:rPr>
        <w:sectPr>
          <w:pgSz w:w="16838" w:h="11906" w:orient="landscape"/>
          <w:pgMar w:top="1417" w:right="1466" w:bottom="1247" w:left="1620" w:header="851" w:footer="992" w:gutter="0"/>
          <w:pgBorders>
            <w:top w:val="none" w:sz="0" w:space="0"/>
            <w:left w:val="none" w:sz="0" w:space="0"/>
            <w:bottom w:val="none" w:sz="0" w:space="0"/>
            <w:right w:val="none" w:sz="0" w:space="0"/>
          </w:pgBorders>
          <w:pgNumType w:fmt="decimal"/>
          <w:cols w:space="720" w:num="1"/>
          <w:docGrid w:type="lines" w:linePitch="318" w:charSpace="0"/>
        </w:sectPr>
      </w:pPr>
    </w:p>
    <w:bookmarkEnd w:id="1204"/>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218" w:name="_Toc9938"/>
      <w:r>
        <w:rPr>
          <w:rFonts w:hint="eastAsia"/>
          <w:lang w:val="en-US" w:eastAsia="en-US"/>
        </w:rPr>
        <w:t>附件</w:t>
      </w:r>
      <w:r>
        <w:rPr>
          <w:rFonts w:hint="eastAsia"/>
          <w:lang w:val="en-US" w:eastAsia="zh-CN"/>
        </w:rPr>
        <w:t xml:space="preserve">2 </w:t>
      </w:r>
      <w:r>
        <w:rPr>
          <w:rFonts w:hint="eastAsia"/>
          <w:lang w:val="en-US" w:eastAsia="en-US"/>
        </w:rPr>
        <w:t xml:space="preserve"> 风险评估结果</w:t>
      </w:r>
      <w:bookmarkEnd w:id="1218"/>
    </w:p>
    <w:p>
      <w:pPr>
        <w:bidi w:val="0"/>
        <w:rPr>
          <w:rFonts w:hint="default"/>
          <w:lang w:val="zh-CN" w:eastAsia="zh-CN"/>
        </w:rPr>
      </w:pPr>
      <w:r>
        <w:rPr>
          <w:rFonts w:hint="default"/>
          <w:lang w:val="zh-CN" w:eastAsia="zh-CN"/>
        </w:rPr>
        <w:t>本报告根据作业条件的危险性评价法采用的评价程序和原则以及各工序、岗位生产的具体情况</w:t>
      </w:r>
      <w:r>
        <w:rPr>
          <w:rFonts w:hint="eastAsia"/>
          <w:lang w:val="zh-CN" w:eastAsia="zh-CN"/>
        </w:rPr>
        <w:t>，</w:t>
      </w:r>
      <w:r>
        <w:rPr>
          <w:rFonts w:hint="default"/>
          <w:lang w:val="zh-CN" w:eastAsia="zh-CN"/>
        </w:rPr>
        <w:t>对该项目的主要危险有害因素进行了作业条件危险性评价</w:t>
      </w:r>
      <w:r>
        <w:rPr>
          <w:rFonts w:hint="eastAsia"/>
          <w:lang w:val="zh-CN" w:eastAsia="zh-CN"/>
        </w:rPr>
        <w:t>，</w:t>
      </w:r>
      <w:r>
        <w:rPr>
          <w:rFonts w:hint="default"/>
          <w:lang w:val="zh-CN" w:eastAsia="zh-CN"/>
        </w:rPr>
        <w:t>评价结果见下表。</w:t>
      </w:r>
    </w:p>
    <w:p>
      <w:pPr>
        <w:tabs>
          <w:tab w:val="left" w:pos="0"/>
        </w:tabs>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表</w:t>
      </w:r>
      <w:r>
        <w:rPr>
          <w:rFonts w:hint="eastAsia" w:ascii="仿宋" w:hAnsi="仿宋" w:eastAsia="仿宋" w:cs="仿宋"/>
          <w:b/>
          <w:color w:val="auto"/>
          <w:sz w:val="24"/>
          <w:szCs w:val="24"/>
          <w:lang w:val="en-US" w:eastAsia="zh-CN"/>
        </w:rPr>
        <w:t>2-1</w:t>
      </w:r>
      <w:r>
        <w:rPr>
          <w:rFonts w:hint="eastAsia" w:ascii="仿宋" w:hAnsi="仿宋" w:eastAsia="仿宋" w:cs="仿宋"/>
          <w:b/>
          <w:color w:val="auto"/>
          <w:sz w:val="24"/>
          <w:szCs w:val="24"/>
        </w:rPr>
        <w:t>生产车间作业条件危险性评价结果</w:t>
      </w:r>
    </w:p>
    <w:tbl>
      <w:tblPr>
        <w:tblStyle w:val="28"/>
        <w:tblpPr w:leftFromText="180" w:rightFromText="180" w:vertAnchor="text" w:horzAnchor="margin" w:tblpXSpec="center" w:tblpY="10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984"/>
        <w:gridCol w:w="2170"/>
        <w:gridCol w:w="14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966" w:type="dxa"/>
            <w:vMerge w:val="restart"/>
            <w:noWrap w:val="0"/>
            <w:vAlign w:val="center"/>
          </w:tcPr>
          <w:p>
            <w:pPr>
              <w:spacing w:line="0" w:lineRule="atLeast"/>
              <w:ind w:left="0" w:leftChars="0" w:firstLine="0" w:firstLineChars="0"/>
              <w:jc w:val="center"/>
              <w:rPr>
                <w:rFonts w:ascii="宋体" w:hAnsi="宋体" w:cs="仿宋"/>
                <w:b/>
                <w:bCs/>
              </w:rPr>
            </w:pPr>
            <w:r>
              <w:rPr>
                <w:rFonts w:hint="eastAsia" w:ascii="宋体" w:hAnsi="宋体" w:cs="仿宋"/>
                <w:b/>
                <w:bCs/>
              </w:rPr>
              <w:t>主要危险因素</w:t>
            </w:r>
          </w:p>
        </w:tc>
        <w:tc>
          <w:tcPr>
            <w:tcW w:w="1984" w:type="dxa"/>
            <w:vMerge w:val="restart"/>
            <w:noWrap w:val="0"/>
            <w:vAlign w:val="center"/>
          </w:tcPr>
          <w:p>
            <w:pPr>
              <w:spacing w:line="0" w:lineRule="atLeast"/>
              <w:ind w:left="0" w:leftChars="0" w:firstLine="0" w:firstLineChars="0"/>
              <w:jc w:val="center"/>
              <w:rPr>
                <w:rFonts w:ascii="宋体" w:hAnsi="宋体" w:cs="仿宋"/>
                <w:b/>
                <w:bCs/>
              </w:rPr>
            </w:pPr>
            <w:r>
              <w:rPr>
                <w:rFonts w:hint="eastAsia" w:ascii="宋体" w:hAnsi="宋体" w:cs="仿宋"/>
                <w:b/>
                <w:bCs/>
              </w:rPr>
              <w:t>事故发生可能性L</w:t>
            </w:r>
          </w:p>
        </w:tc>
        <w:tc>
          <w:tcPr>
            <w:tcW w:w="2170" w:type="dxa"/>
            <w:vMerge w:val="restart"/>
            <w:noWrap w:val="0"/>
            <w:vAlign w:val="center"/>
          </w:tcPr>
          <w:p>
            <w:pPr>
              <w:spacing w:line="0" w:lineRule="atLeast"/>
              <w:ind w:left="0" w:leftChars="0" w:firstLine="0" w:firstLineChars="0"/>
              <w:jc w:val="center"/>
              <w:rPr>
                <w:rFonts w:ascii="宋体" w:hAnsi="宋体" w:cs="仿宋"/>
                <w:b/>
                <w:bCs/>
              </w:rPr>
            </w:pPr>
            <w:r>
              <w:rPr>
                <w:rFonts w:hint="eastAsia" w:ascii="宋体" w:hAnsi="宋体" w:cs="仿宋"/>
                <w:b/>
                <w:bCs/>
              </w:rPr>
              <w:t>事故危害后果严重性S</w:t>
            </w:r>
          </w:p>
        </w:tc>
        <w:tc>
          <w:tcPr>
            <w:tcW w:w="3217" w:type="dxa"/>
            <w:gridSpan w:val="2"/>
            <w:noWrap w:val="0"/>
            <w:vAlign w:val="center"/>
          </w:tcPr>
          <w:p>
            <w:pPr>
              <w:spacing w:line="0" w:lineRule="atLeast"/>
              <w:ind w:left="0" w:leftChars="0" w:firstLine="0" w:firstLineChars="0"/>
              <w:jc w:val="center"/>
              <w:rPr>
                <w:rFonts w:ascii="宋体" w:hAnsi="宋体" w:cs="仿宋"/>
                <w:b/>
                <w:bCs/>
              </w:rPr>
            </w:pPr>
            <w:r>
              <w:rPr>
                <w:rFonts w:hint="eastAsia" w:ascii="宋体" w:hAnsi="宋体" w:cs="仿宋"/>
                <w:b/>
                <w:bCs/>
              </w:rPr>
              <w:t>安全风险等级R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966" w:type="dxa"/>
            <w:vMerge w:val="continue"/>
            <w:noWrap w:val="0"/>
            <w:vAlign w:val="center"/>
          </w:tcPr>
          <w:p>
            <w:pPr>
              <w:jc w:val="center"/>
              <w:rPr>
                <w:rFonts w:ascii="宋体" w:hAnsi="宋体" w:cs="仿宋"/>
                <w:b/>
                <w:bCs/>
              </w:rPr>
            </w:pPr>
          </w:p>
        </w:tc>
        <w:tc>
          <w:tcPr>
            <w:tcW w:w="1984" w:type="dxa"/>
            <w:vMerge w:val="continue"/>
            <w:noWrap w:val="0"/>
            <w:vAlign w:val="center"/>
          </w:tcPr>
          <w:p>
            <w:pPr>
              <w:spacing w:line="0" w:lineRule="atLeast"/>
              <w:jc w:val="center"/>
              <w:rPr>
                <w:rFonts w:ascii="宋体" w:hAnsi="宋体" w:cs="仿宋"/>
                <w:b/>
                <w:bCs/>
              </w:rPr>
            </w:pPr>
          </w:p>
        </w:tc>
        <w:tc>
          <w:tcPr>
            <w:tcW w:w="2170" w:type="dxa"/>
            <w:vMerge w:val="continue"/>
            <w:noWrap w:val="0"/>
            <w:vAlign w:val="center"/>
          </w:tcPr>
          <w:p>
            <w:pPr>
              <w:spacing w:line="0" w:lineRule="atLeast"/>
              <w:jc w:val="center"/>
              <w:rPr>
                <w:rFonts w:ascii="宋体" w:hAnsi="宋体" w:cs="仿宋"/>
                <w:b/>
                <w:bCs/>
              </w:rPr>
            </w:pPr>
          </w:p>
        </w:tc>
        <w:tc>
          <w:tcPr>
            <w:tcW w:w="1428" w:type="dxa"/>
            <w:noWrap w:val="0"/>
            <w:vAlign w:val="center"/>
          </w:tcPr>
          <w:p>
            <w:pPr>
              <w:spacing w:line="0" w:lineRule="atLeast"/>
              <w:ind w:left="0" w:leftChars="0" w:firstLine="0" w:firstLineChars="0"/>
              <w:jc w:val="center"/>
              <w:rPr>
                <w:rFonts w:ascii="宋体" w:hAnsi="宋体" w:cs="仿宋"/>
                <w:b/>
                <w:bCs/>
              </w:rPr>
            </w:pPr>
            <w:r>
              <w:rPr>
                <w:rFonts w:hint="eastAsia" w:ascii="宋体" w:hAnsi="宋体" w:cs="仿宋"/>
                <w:b/>
                <w:bCs/>
              </w:rPr>
              <w:t>R</w:t>
            </w:r>
          </w:p>
        </w:tc>
        <w:tc>
          <w:tcPr>
            <w:tcW w:w="1789" w:type="dxa"/>
            <w:noWrap w:val="0"/>
            <w:vAlign w:val="center"/>
          </w:tcPr>
          <w:p>
            <w:pPr>
              <w:spacing w:line="0" w:lineRule="atLeast"/>
              <w:ind w:left="0" w:leftChars="0" w:firstLine="0" w:firstLineChars="0"/>
              <w:jc w:val="center"/>
              <w:rPr>
                <w:rFonts w:ascii="宋体" w:hAnsi="宋体" w:cs="仿宋"/>
                <w:b/>
                <w:bCs/>
              </w:rPr>
            </w:pPr>
            <w:r>
              <w:rPr>
                <w:rFonts w:hint="eastAsia" w:ascii="宋体" w:hAnsi="宋体" w:cs="仿宋"/>
                <w:b/>
                <w:bCs/>
              </w:rPr>
              <w:t>风险矩阵位置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tcBorders>
              <w:bottom w:val="single" w:color="auto" w:sz="4" w:space="0"/>
            </w:tcBorders>
            <w:noWrap w:val="0"/>
            <w:vAlign w:val="center"/>
          </w:tcPr>
          <w:p>
            <w:pPr>
              <w:adjustRightInd w:val="0"/>
              <w:spacing w:line="400" w:lineRule="exact"/>
              <w:ind w:left="0" w:leftChars="0" w:firstLine="0" w:firstLineChars="0"/>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灼烫</w:t>
            </w:r>
          </w:p>
        </w:tc>
        <w:tc>
          <w:tcPr>
            <w:tcW w:w="1984"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428"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789"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机械伤害</w:t>
            </w:r>
          </w:p>
        </w:tc>
        <w:tc>
          <w:tcPr>
            <w:tcW w:w="1984" w:type="dxa"/>
            <w:noWrap w:val="0"/>
            <w:vAlign w:val="center"/>
          </w:tcPr>
          <w:p>
            <w:pPr>
              <w:tabs>
                <w:tab w:val="left" w:pos="858"/>
                <w:tab w:val="center" w:pos="1239"/>
              </w:tabs>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428"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789"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触 电</w:t>
            </w:r>
          </w:p>
        </w:tc>
        <w:tc>
          <w:tcPr>
            <w:tcW w:w="1984"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428"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789"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高处坠落</w:t>
            </w:r>
          </w:p>
        </w:tc>
        <w:tc>
          <w:tcPr>
            <w:tcW w:w="1984"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428" w:type="dxa"/>
            <w:tcBorders>
              <w:bottom w:val="single" w:color="auto" w:sz="4" w:space="0"/>
            </w:tcBorders>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789" w:type="dxa"/>
            <w:tcBorders>
              <w:bottom w:val="single" w:color="auto" w:sz="4" w:space="0"/>
            </w:tcBorders>
            <w:noWrap w:val="0"/>
            <w:vAlign w:val="center"/>
          </w:tcPr>
          <w:p>
            <w:pPr>
              <w:adjustRightInd w:val="0"/>
              <w:spacing w:line="400" w:lineRule="exact"/>
              <w:ind w:left="0" w:leftChars="0" w:firstLine="0" w:firstLineChars="0"/>
              <w:jc w:val="center"/>
              <w:rPr>
                <w:rFonts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tcBorders>
              <w:bottom w:val="single" w:color="auto" w:sz="4" w:space="0"/>
            </w:tcBorders>
            <w:noWrap w:val="0"/>
            <w:vAlign w:val="center"/>
          </w:tcPr>
          <w:p>
            <w:pPr>
              <w:adjustRightInd w:val="0"/>
              <w:spacing w:line="40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物体打击</w:t>
            </w:r>
          </w:p>
        </w:tc>
        <w:tc>
          <w:tcPr>
            <w:tcW w:w="1984" w:type="dxa"/>
            <w:tcBorders>
              <w:bottom w:val="single" w:color="auto" w:sz="4" w:space="0"/>
            </w:tcBorders>
            <w:noWrap w:val="0"/>
            <w:vAlign w:val="center"/>
          </w:tcPr>
          <w:p>
            <w:pPr>
              <w:adjustRightInd w:val="0"/>
              <w:spacing w:line="40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1</w:t>
            </w:r>
          </w:p>
        </w:tc>
        <w:tc>
          <w:tcPr>
            <w:tcW w:w="2170" w:type="dxa"/>
            <w:tcBorders>
              <w:bottom w:val="single" w:color="auto" w:sz="4" w:space="0"/>
            </w:tcBorders>
            <w:noWrap w:val="0"/>
            <w:vAlign w:val="center"/>
          </w:tcPr>
          <w:p>
            <w:pPr>
              <w:adjustRightInd w:val="0"/>
              <w:spacing w:line="40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4</w:t>
            </w:r>
          </w:p>
        </w:tc>
        <w:tc>
          <w:tcPr>
            <w:tcW w:w="1428" w:type="dxa"/>
            <w:tcBorders>
              <w:bottom w:val="single" w:color="auto" w:sz="4" w:space="0"/>
            </w:tcBorders>
            <w:noWrap w:val="0"/>
            <w:vAlign w:val="center"/>
          </w:tcPr>
          <w:p>
            <w:pPr>
              <w:adjustRightInd w:val="0"/>
              <w:spacing w:line="40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4</w:t>
            </w:r>
          </w:p>
        </w:tc>
        <w:tc>
          <w:tcPr>
            <w:tcW w:w="1789" w:type="dxa"/>
            <w:tcBorders>
              <w:bottom w:val="single" w:color="auto" w:sz="4" w:space="0"/>
            </w:tcBorders>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车辆伤害</w:t>
            </w:r>
          </w:p>
        </w:tc>
        <w:tc>
          <w:tcPr>
            <w:tcW w:w="1984"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428"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789" w:type="dxa"/>
            <w:noWrap w:val="0"/>
            <w:vAlign w:val="center"/>
          </w:tcPr>
          <w:p>
            <w:pPr>
              <w:adjustRightInd w:val="0"/>
              <w:spacing w:line="400" w:lineRule="exact"/>
              <w:ind w:left="0" w:leftChars="0" w:firstLine="0" w:firstLineChars="0"/>
              <w:jc w:val="center"/>
              <w:rPr>
                <w:rFonts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sz w:val="21"/>
                <w:szCs w:val="21"/>
              </w:rPr>
              <w:t>火灾</w:t>
            </w:r>
          </w:p>
        </w:tc>
        <w:tc>
          <w:tcPr>
            <w:tcW w:w="1984"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428"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789" w:type="dxa"/>
            <w:noWrap w:val="0"/>
            <w:vAlign w:val="center"/>
          </w:tcPr>
          <w:p>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val="en-US" w:eastAsia="zh-CN"/>
              </w:rPr>
            </w:pPr>
            <w:r>
              <w:rPr>
                <w:rFonts w:hint="eastAsia" w:ascii="仿宋_GB2312" w:eastAsia="仿宋_GB2312" w:cs="Times New Roman"/>
                <w:color w:val="000000"/>
                <w:sz w:val="21"/>
                <w:szCs w:val="21"/>
                <w:lang w:eastAsia="zh-CN"/>
              </w:rPr>
              <w:t>起重伤害</w:t>
            </w:r>
          </w:p>
        </w:tc>
        <w:tc>
          <w:tcPr>
            <w:tcW w:w="1984"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1</w:t>
            </w:r>
          </w:p>
        </w:tc>
        <w:tc>
          <w:tcPr>
            <w:tcW w:w="2170" w:type="dxa"/>
            <w:noWrap w:val="0"/>
            <w:vAlign w:val="center"/>
          </w:tcPr>
          <w:p>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428" w:type="dxa"/>
            <w:noWrap w:val="0"/>
            <w:vAlign w:val="center"/>
          </w:tcPr>
          <w:p>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789"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eastAsia="zh-CN"/>
              </w:rPr>
            </w:pPr>
            <w:r>
              <w:rPr>
                <w:rFonts w:hint="eastAsia" w:ascii="仿宋_GB2312" w:hAnsi="Times New Roman" w:eastAsia="仿宋_GB2312" w:cs="Times New Roman"/>
                <w:color w:val="000000"/>
                <w:sz w:val="21"/>
                <w:szCs w:val="21"/>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val="en-US" w:eastAsia="zh-CN"/>
              </w:rPr>
            </w:pPr>
            <w:r>
              <w:rPr>
                <w:rFonts w:hint="eastAsia" w:ascii="仿宋_GB2312" w:hAnsi="Times New Roman" w:eastAsia="仿宋_GB2312" w:cs="Times New Roman"/>
                <w:color w:val="000000"/>
                <w:sz w:val="21"/>
                <w:szCs w:val="21"/>
                <w:lang w:eastAsia="zh-CN"/>
              </w:rPr>
              <w:t>压力容器爆炸</w:t>
            </w:r>
          </w:p>
        </w:tc>
        <w:tc>
          <w:tcPr>
            <w:tcW w:w="1984"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1</w:t>
            </w:r>
          </w:p>
        </w:tc>
        <w:tc>
          <w:tcPr>
            <w:tcW w:w="2170" w:type="dxa"/>
            <w:noWrap w:val="0"/>
            <w:vAlign w:val="center"/>
          </w:tcPr>
          <w:p>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428" w:type="dxa"/>
            <w:noWrap w:val="0"/>
            <w:vAlign w:val="center"/>
          </w:tcPr>
          <w:p>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789"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eastAsia="zh-CN"/>
              </w:rPr>
            </w:pPr>
            <w:r>
              <w:rPr>
                <w:rFonts w:hint="eastAsia" w:ascii="仿宋_GB2312" w:hAnsi="Times New Roman" w:eastAsia="仿宋_GB2312" w:cs="Times New Roman"/>
                <w:color w:val="000000"/>
                <w:sz w:val="21"/>
                <w:szCs w:val="21"/>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 w:val="21"/>
                <w:szCs w:val="21"/>
                <w:lang w:eastAsia="zh-CN"/>
              </w:rPr>
              <w:t>中毒</w:t>
            </w:r>
            <w:r>
              <w:rPr>
                <w:rFonts w:hint="eastAsia" w:ascii="仿宋_GB2312" w:eastAsia="仿宋_GB2312" w:cs="Times New Roman"/>
                <w:color w:val="000000"/>
                <w:sz w:val="21"/>
                <w:szCs w:val="21"/>
                <w:lang w:eastAsia="zh-CN"/>
              </w:rPr>
              <w:t>和</w:t>
            </w:r>
            <w:r>
              <w:rPr>
                <w:rFonts w:hint="eastAsia" w:ascii="仿宋_GB2312" w:hAnsi="Times New Roman" w:eastAsia="仿宋_GB2312" w:cs="Times New Roman"/>
                <w:color w:val="000000"/>
                <w:sz w:val="21"/>
                <w:szCs w:val="21"/>
                <w:lang w:eastAsia="zh-CN"/>
              </w:rPr>
              <w:t>窒息</w:t>
            </w:r>
          </w:p>
        </w:tc>
        <w:tc>
          <w:tcPr>
            <w:tcW w:w="1984"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1</w:t>
            </w:r>
          </w:p>
        </w:tc>
        <w:tc>
          <w:tcPr>
            <w:tcW w:w="2170"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lang w:val="en-US" w:eastAsia="zh-CN"/>
              </w:rPr>
              <w:t>5</w:t>
            </w:r>
          </w:p>
        </w:tc>
        <w:tc>
          <w:tcPr>
            <w:tcW w:w="1428"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lang w:val="en-US" w:eastAsia="zh-CN"/>
              </w:rPr>
              <w:t>5</w:t>
            </w:r>
          </w:p>
        </w:tc>
        <w:tc>
          <w:tcPr>
            <w:tcW w:w="1789"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 w:val="21"/>
                <w:szCs w:val="21"/>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val="en-US" w:eastAsia="zh-CN"/>
              </w:rPr>
            </w:pPr>
            <w:r>
              <w:rPr>
                <w:rFonts w:hint="eastAsia" w:ascii="仿宋_GB2312" w:hAnsi="Times New Roman" w:eastAsia="仿宋_GB2312" w:cs="Times New Roman"/>
                <w:color w:val="000000"/>
                <w:sz w:val="21"/>
                <w:szCs w:val="21"/>
                <w:lang w:eastAsia="zh-CN"/>
              </w:rPr>
              <w:t>淹溺</w:t>
            </w:r>
          </w:p>
        </w:tc>
        <w:tc>
          <w:tcPr>
            <w:tcW w:w="1984"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1</w:t>
            </w:r>
          </w:p>
        </w:tc>
        <w:tc>
          <w:tcPr>
            <w:tcW w:w="2170" w:type="dxa"/>
            <w:noWrap w:val="0"/>
            <w:vAlign w:val="center"/>
          </w:tcPr>
          <w:p>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428" w:type="dxa"/>
            <w:noWrap w:val="0"/>
            <w:vAlign w:val="center"/>
          </w:tcPr>
          <w:p>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789"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eastAsia="zh-CN"/>
              </w:rPr>
            </w:pPr>
            <w:r>
              <w:rPr>
                <w:rFonts w:hint="eastAsia" w:ascii="仿宋_GB2312" w:hAnsi="Times New Roman" w:eastAsia="仿宋_GB2312" w:cs="Times New Roman"/>
                <w:color w:val="000000"/>
                <w:sz w:val="21"/>
                <w:szCs w:val="21"/>
              </w:rPr>
              <w:t>可接受风险</w:t>
            </w:r>
          </w:p>
        </w:tc>
      </w:tr>
    </w:tbl>
    <w:p>
      <w:pPr>
        <w:bidi w:val="0"/>
        <w:rPr>
          <w:rFonts w:hint="default"/>
          <w:lang w:val="zh-CN" w:eastAsia="zh-CN"/>
        </w:rPr>
      </w:pPr>
      <w:r>
        <w:rPr>
          <w:rFonts w:hint="default"/>
          <w:lang w:val="zh-CN" w:eastAsia="zh-CN"/>
        </w:rPr>
        <w:t>由上表的分析可以看出：</w:t>
      </w:r>
    </w:p>
    <w:p>
      <w:pPr>
        <w:bidi w:val="0"/>
        <w:rPr>
          <w:rFonts w:hint="eastAsia"/>
          <w:lang w:val="zh-CN" w:eastAsia="zh-CN"/>
        </w:rPr>
      </w:pPr>
      <w:r>
        <w:rPr>
          <w:rFonts w:hint="default"/>
          <w:lang w:val="zh-CN" w:eastAsia="zh-CN"/>
        </w:rPr>
        <w:t>项目生产车间发生</w:t>
      </w:r>
      <w:r>
        <w:rPr>
          <w:rFonts w:hint="eastAsia"/>
          <w:lang w:val="zh-CN" w:eastAsia="zh-CN"/>
        </w:rPr>
        <w:t>火灾、压力容器爆炸</w:t>
      </w:r>
      <w:r>
        <w:rPr>
          <w:rFonts w:hint="default"/>
          <w:lang w:val="zh-CN" w:eastAsia="zh-CN"/>
        </w:rPr>
        <w:t>危险等级为</w:t>
      </w:r>
      <w:r>
        <w:rPr>
          <w:rFonts w:hint="eastAsia"/>
          <w:lang w:val="zh-CN" w:eastAsia="zh-CN"/>
        </w:rPr>
        <w:t>“</w:t>
      </w:r>
      <w:r>
        <w:rPr>
          <w:rFonts w:hint="default"/>
          <w:lang w:val="zh-CN" w:eastAsia="zh-CN"/>
        </w:rPr>
        <w:t>可</w:t>
      </w:r>
      <w:r>
        <w:rPr>
          <w:rFonts w:hint="eastAsia"/>
          <w:lang w:val="zh-CN" w:eastAsia="zh-CN"/>
        </w:rPr>
        <w:t>接受风险，但</w:t>
      </w:r>
      <w:r>
        <w:rPr>
          <w:rFonts w:hint="default"/>
          <w:lang w:val="zh-CN" w:eastAsia="zh-CN"/>
        </w:rPr>
        <w:t>需要注意</w:t>
      </w:r>
      <w:r>
        <w:rPr>
          <w:rFonts w:hint="eastAsia"/>
          <w:lang w:val="zh-CN" w:eastAsia="zh-CN"/>
        </w:rPr>
        <w:t>”，</w:t>
      </w:r>
      <w:r>
        <w:rPr>
          <w:rFonts w:hint="default"/>
          <w:lang w:val="zh-CN" w:eastAsia="zh-CN"/>
        </w:rPr>
        <w:t>建议在生产过程中应配备充足的安全设施</w:t>
      </w:r>
      <w:r>
        <w:rPr>
          <w:rFonts w:hint="eastAsia"/>
          <w:lang w:val="zh-CN" w:eastAsia="zh-CN"/>
        </w:rPr>
        <w:t>，</w:t>
      </w:r>
      <w:r>
        <w:rPr>
          <w:rFonts w:hint="default"/>
          <w:lang w:val="zh-CN" w:eastAsia="zh-CN"/>
        </w:rPr>
        <w:t>保证安全设施完好</w:t>
      </w:r>
      <w:r>
        <w:rPr>
          <w:rFonts w:hint="eastAsia"/>
          <w:lang w:val="zh-CN" w:eastAsia="zh-CN"/>
        </w:rPr>
        <w:t>，</w:t>
      </w:r>
      <w:r>
        <w:rPr>
          <w:rFonts w:hint="default"/>
          <w:lang w:val="zh-CN" w:eastAsia="zh-CN"/>
        </w:rPr>
        <w:t>加强员工的安全意识和培训</w:t>
      </w:r>
      <w:r>
        <w:rPr>
          <w:rFonts w:hint="eastAsia"/>
          <w:lang w:val="zh-CN" w:eastAsia="zh-CN"/>
        </w:rPr>
        <w:t>，</w:t>
      </w:r>
      <w:r>
        <w:rPr>
          <w:rFonts w:hint="default"/>
          <w:lang w:val="zh-CN" w:eastAsia="zh-CN"/>
        </w:rPr>
        <w:t>配备充足的应急救援器材</w:t>
      </w:r>
      <w:r>
        <w:rPr>
          <w:rFonts w:hint="eastAsia"/>
          <w:lang w:val="zh-CN" w:eastAsia="zh-CN"/>
        </w:rPr>
        <w:t>，</w:t>
      </w:r>
      <w:r>
        <w:rPr>
          <w:rFonts w:hint="default"/>
          <w:lang w:val="zh-CN" w:eastAsia="zh-CN"/>
        </w:rPr>
        <w:t>设备应定期进行检测</w:t>
      </w:r>
      <w:r>
        <w:rPr>
          <w:rFonts w:hint="eastAsia"/>
          <w:lang w:val="zh-CN" w:eastAsia="zh-CN"/>
        </w:rPr>
        <w:t>，</w:t>
      </w:r>
      <w:r>
        <w:rPr>
          <w:rFonts w:hint="default"/>
          <w:lang w:val="zh-CN" w:eastAsia="zh-CN"/>
        </w:rPr>
        <w:t>安全设施应经常检查</w:t>
      </w:r>
      <w:r>
        <w:rPr>
          <w:rFonts w:hint="eastAsia"/>
          <w:lang w:val="zh-CN" w:eastAsia="zh-CN"/>
        </w:rPr>
        <w:t>，</w:t>
      </w:r>
      <w:r>
        <w:rPr>
          <w:rFonts w:hint="default"/>
          <w:lang w:val="zh-CN" w:eastAsia="zh-CN"/>
        </w:rPr>
        <w:t>保证其完好性</w:t>
      </w:r>
      <w:r>
        <w:rPr>
          <w:rFonts w:hint="eastAsia"/>
          <w:lang w:val="zh-CN" w:eastAsia="zh-CN"/>
        </w:rPr>
        <w:t>，</w:t>
      </w:r>
      <w:r>
        <w:rPr>
          <w:rFonts w:hint="default"/>
          <w:lang w:val="zh-CN" w:eastAsia="zh-CN"/>
        </w:rPr>
        <w:t>防止发生事故</w:t>
      </w:r>
      <w:r>
        <w:rPr>
          <w:rFonts w:hint="eastAsia"/>
          <w:lang w:val="zh-CN" w:eastAsia="zh-CN"/>
        </w:rPr>
        <w:t>。</w:t>
      </w:r>
    </w:p>
    <w:p>
      <w:pPr>
        <w:rPr>
          <w:rFonts w:hint="eastAsia"/>
          <w:lang w:val="zh-CN" w:eastAsia="zh-CN"/>
        </w:r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bookmarkStart w:id="1219" w:name="_Toc22169"/>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220" w:name="_Toc4211"/>
      <w:r>
        <w:rPr>
          <w:rFonts w:hint="eastAsia"/>
          <w:lang w:val="en-US" w:eastAsia="en-US"/>
        </w:rPr>
        <w:t>附件3 预案体系与衔接</w:t>
      </w:r>
      <w:bookmarkEnd w:id="1219"/>
      <w:bookmarkEnd w:id="1220"/>
    </w:p>
    <w:p>
      <w:pPr>
        <w:bidi w:val="0"/>
        <w:rPr>
          <w:rFonts w:hint="eastAsia"/>
        </w:rPr>
      </w:pPr>
      <w:r>
        <w:rPr>
          <w:rFonts w:hint="eastAsia"/>
        </w:rPr>
        <w:t>本应急预案</w:t>
      </w:r>
      <w:r>
        <w:rPr>
          <w:rFonts w:hint="eastAsia"/>
          <w:lang w:eastAsia="zh-CN"/>
        </w:rPr>
        <w:t>分为</w:t>
      </w:r>
      <w:r>
        <w:rPr>
          <w:rFonts w:hint="eastAsia"/>
        </w:rPr>
        <w:t>：综合应急救援预案、专项应急救援预案和现场处置方案。</w:t>
      </w:r>
    </w:p>
    <w:p>
      <w:pPr>
        <w:bidi w:val="0"/>
        <w:rPr>
          <w:rFonts w:hint="eastAsia"/>
          <w:b/>
          <w:bCs/>
        </w:rPr>
      </w:pPr>
      <w:bookmarkStart w:id="1221" w:name="_Toc14884"/>
      <w:bookmarkStart w:id="1222" w:name="_Toc20760"/>
      <w:bookmarkStart w:id="1223" w:name="_Toc5025"/>
      <w:bookmarkStart w:id="1224" w:name="_Toc3929"/>
      <w:bookmarkStart w:id="1225" w:name="_Toc644"/>
      <w:bookmarkStart w:id="1226" w:name="_Toc1237"/>
      <w:bookmarkStart w:id="1227" w:name="_Toc17389"/>
      <w:bookmarkStart w:id="1228" w:name="_Toc524553819"/>
      <w:bookmarkStart w:id="1229" w:name="_Toc23941"/>
      <w:bookmarkStart w:id="1230" w:name="_Toc7757"/>
      <w:bookmarkStart w:id="1231" w:name="_Toc20931"/>
      <w:bookmarkStart w:id="1232" w:name="_Toc5715"/>
      <w:bookmarkStart w:id="1233" w:name="_Toc11607"/>
      <w:bookmarkStart w:id="1234" w:name="_Toc4476"/>
      <w:bookmarkStart w:id="1235" w:name="_Toc4008"/>
      <w:bookmarkStart w:id="1236" w:name="_Toc491894970"/>
      <w:bookmarkStart w:id="1237" w:name="_Toc24474"/>
      <w:bookmarkStart w:id="1238" w:name="_Toc3485"/>
      <w:r>
        <w:rPr>
          <w:rFonts w:hint="eastAsia"/>
          <w:b/>
          <w:bCs/>
        </w:rPr>
        <w:t>3.1综合应急预案</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pPr>
        <w:bidi w:val="0"/>
        <w:rPr>
          <w:rFonts w:hint="eastAsia"/>
        </w:rPr>
      </w:pPr>
      <w:r>
        <w:rPr>
          <w:rFonts w:hint="eastAsia"/>
        </w:rPr>
        <w:t>综合应急预案是总体、全面的预案，主要阐述公司应急救援的原则、应急组织机构及相应的职责、应急行动的总体思路和程序，作为公司应急救援工作的基础和总纲，对那些没有预料到的紧急情况，也能起到一定的应急指导作用。</w:t>
      </w:r>
    </w:p>
    <w:p>
      <w:pPr>
        <w:bidi w:val="0"/>
        <w:rPr>
          <w:rFonts w:hint="eastAsia"/>
          <w:b/>
          <w:bCs/>
        </w:rPr>
      </w:pPr>
      <w:bookmarkStart w:id="1239" w:name="_Toc24144"/>
      <w:bookmarkStart w:id="1240" w:name="_Toc23117"/>
      <w:bookmarkStart w:id="1241" w:name="_Toc10638"/>
      <w:bookmarkStart w:id="1242" w:name="_Toc9487"/>
      <w:bookmarkStart w:id="1243" w:name="_Toc16509"/>
      <w:bookmarkStart w:id="1244" w:name="_Toc24342"/>
      <w:bookmarkStart w:id="1245" w:name="_Toc524553820"/>
      <w:bookmarkStart w:id="1246" w:name="_Toc2026"/>
      <w:bookmarkStart w:id="1247" w:name="_Toc17083"/>
      <w:bookmarkStart w:id="1248" w:name="_Toc1154"/>
      <w:bookmarkStart w:id="1249" w:name="_Toc18891"/>
      <w:bookmarkStart w:id="1250" w:name="_Toc11790"/>
      <w:bookmarkStart w:id="1251" w:name="_Toc26283"/>
      <w:bookmarkStart w:id="1252" w:name="_Toc20982"/>
      <w:bookmarkStart w:id="1253" w:name="_Toc491894971"/>
      <w:bookmarkStart w:id="1254" w:name="_Toc12782"/>
      <w:bookmarkStart w:id="1255" w:name="_Toc16929"/>
      <w:bookmarkStart w:id="1256" w:name="_Toc13822"/>
      <w:r>
        <w:rPr>
          <w:rFonts w:hint="eastAsia"/>
          <w:b/>
          <w:bCs/>
        </w:rPr>
        <w:t>3.2专项应急预案</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pPr>
        <w:bidi w:val="0"/>
        <w:rPr>
          <w:rFonts w:hint="eastAsia"/>
        </w:rPr>
      </w:pPr>
      <w:r>
        <w:rPr>
          <w:rFonts w:hint="eastAsia"/>
        </w:rPr>
        <w:t>主要针对某种特有或具体的事故、事件或灾难风险出现时的紧急情况，应急而制定的救援预案，做为综合预案的支撑。</w:t>
      </w:r>
    </w:p>
    <w:p>
      <w:pPr>
        <w:bidi w:val="0"/>
        <w:rPr>
          <w:rFonts w:hint="eastAsia"/>
          <w:b/>
          <w:bCs/>
        </w:rPr>
      </w:pPr>
      <w:bookmarkStart w:id="1257" w:name="_Toc27424"/>
      <w:bookmarkStart w:id="1258" w:name="_Toc28002"/>
      <w:bookmarkStart w:id="1259" w:name="_Toc4184"/>
      <w:bookmarkStart w:id="1260" w:name="_Toc11113"/>
      <w:bookmarkStart w:id="1261" w:name="_Toc10402"/>
      <w:bookmarkStart w:id="1262" w:name="_Toc19623"/>
      <w:bookmarkStart w:id="1263" w:name="_Toc491894972"/>
      <w:bookmarkStart w:id="1264" w:name="_Toc32694"/>
      <w:bookmarkStart w:id="1265" w:name="_Toc10290"/>
      <w:bookmarkStart w:id="1266" w:name="_Toc5233"/>
      <w:bookmarkStart w:id="1267" w:name="_Toc7485"/>
      <w:bookmarkStart w:id="1268" w:name="_Toc28445"/>
      <w:bookmarkStart w:id="1269" w:name="_Toc2975"/>
      <w:bookmarkStart w:id="1270" w:name="_Toc9737"/>
      <w:bookmarkStart w:id="1271" w:name="_Toc4725"/>
      <w:bookmarkStart w:id="1272" w:name="_Toc596"/>
      <w:bookmarkStart w:id="1273" w:name="_Toc524553821"/>
      <w:bookmarkStart w:id="1274" w:name="_Toc8179"/>
      <w:bookmarkStart w:id="1275" w:name="_Toc28960"/>
      <w:r>
        <w:rPr>
          <w:rFonts w:hint="eastAsia"/>
          <w:b/>
          <w:bCs/>
        </w:rPr>
        <w:t>3.3现场处置方案</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pPr>
        <w:bidi w:val="0"/>
        <w:rPr>
          <w:rFonts w:hint="eastAsia"/>
        </w:rPr>
      </w:pPr>
      <w:r>
        <w:rPr>
          <w:rFonts w:hint="eastAsia"/>
        </w:rPr>
        <w:t>是针对具体的装置、场所或设施、岗位所制定的应急处置措施。</w:t>
      </w:r>
    </w:p>
    <w:p>
      <w:pPr>
        <w:bidi w:val="0"/>
        <w:rPr>
          <w:rFonts w:hint="eastAsia"/>
          <w:b/>
          <w:bCs/>
        </w:rPr>
      </w:pPr>
      <w:r>
        <w:rPr>
          <w:rFonts w:hint="eastAsia"/>
          <w:b/>
          <w:bCs/>
        </w:rPr>
        <w:t>3.4公司预案与上级预案衔接关系</w:t>
      </w:r>
    </w:p>
    <w:p>
      <w:pPr>
        <w:bidi w:val="0"/>
        <w:rPr>
          <w:rFonts w:hint="eastAsia" w:ascii="宋体" w:hAnsi="宋体" w:eastAsia="宋体" w:cs="宋体"/>
          <w:szCs w:val="28"/>
        </w:rPr>
      </w:pPr>
      <w:r>
        <w:rPr>
          <w:rFonts w:hint="eastAsia"/>
        </w:rPr>
        <w:t>本预案上级衔接应急救援预案是《</w:t>
      </w:r>
      <w:r>
        <w:rPr>
          <w:rFonts w:hint="eastAsia"/>
          <w:lang w:eastAsia="zh-CN"/>
        </w:rPr>
        <w:t>濉溪经济开发区突发公共事件</w:t>
      </w:r>
      <w:r>
        <w:rPr>
          <w:rFonts w:hint="eastAsia"/>
        </w:rPr>
        <w:t>应急预案》，并作为公司综合预案</w:t>
      </w:r>
      <w:r>
        <w:rPr>
          <w:rFonts w:hint="eastAsia"/>
          <w:lang w:eastAsia="zh-CN"/>
        </w:rPr>
        <w:t>的上级</w:t>
      </w:r>
      <w:r>
        <w:rPr>
          <w:rFonts w:hint="eastAsia"/>
        </w:rPr>
        <w:t>预案，从总体上阐述了处理事故的应急方针、政策，应急组织结构及相关应急职责，应急行动、措施和保障等基本要求和程序，是公司应对</w:t>
      </w:r>
      <w:r>
        <w:rPr>
          <w:rFonts w:hint="eastAsia"/>
          <w:lang w:eastAsia="zh-CN"/>
        </w:rPr>
        <w:t>生产安全</w:t>
      </w:r>
      <w:r>
        <w:rPr>
          <w:rFonts w:hint="eastAsia"/>
        </w:rPr>
        <w:t>事故的</w:t>
      </w:r>
      <w:r>
        <w:rPr>
          <w:rFonts w:hint="eastAsia"/>
          <w:lang w:eastAsia="zh-CN"/>
        </w:rPr>
        <w:t>指导</w:t>
      </w:r>
      <w:r>
        <w:rPr>
          <w:rFonts w:hint="eastAsia"/>
        </w:rPr>
        <w:t>性文件</w:t>
      </w:r>
      <w:r>
        <w:rPr>
          <w:rFonts w:hint="eastAsia" w:ascii="宋体" w:hAnsi="宋体" w:eastAsia="宋体" w:cs="宋体"/>
          <w:szCs w:val="28"/>
        </w:rPr>
        <w:t>。</w:t>
      </w:r>
    </w:p>
    <w:p>
      <w:pPr>
        <w:pStyle w:val="26"/>
        <w:rPr>
          <w:rFonts w:hint="eastAsia" w:ascii="宋体" w:hAnsi="宋体" w:eastAsia="宋体" w:cs="宋体"/>
          <w:szCs w:val="28"/>
        </w:rPr>
      </w:pPr>
    </w:p>
    <w:p>
      <w:pPr>
        <w:rPr>
          <w:rFonts w:hint="eastAsia"/>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9"/>
        <w:spacing w:before="41" w:line="357" w:lineRule="auto"/>
        <w:ind w:right="47" w:firstLine="0" w:firstLineChars="0"/>
        <w:jc w:val="center"/>
        <w:rPr>
          <w:color w:val="auto"/>
        </w:rPr>
      </w:pP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1136015</wp:posOffset>
                </wp:positionH>
                <wp:positionV relativeFrom="paragraph">
                  <wp:posOffset>120650</wp:posOffset>
                </wp:positionV>
                <wp:extent cx="294005" cy="1275715"/>
                <wp:effectExtent l="7620" t="7620" r="22225" b="12065"/>
                <wp:wrapNone/>
                <wp:docPr id="79" name="矩形 79"/>
                <wp:cNvGraphicFramePr/>
                <a:graphic xmlns:a="http://schemas.openxmlformats.org/drawingml/2006/main">
                  <a:graphicData uri="http://schemas.microsoft.com/office/word/2010/wordprocessingShape">
                    <wps:wsp>
                      <wps:cNvSpPr/>
                      <wps:spPr>
                        <a:xfrm>
                          <a:off x="0" y="0"/>
                          <a:ext cx="294005" cy="1275715"/>
                        </a:xfrm>
                        <a:prstGeom prst="rect">
                          <a:avLst/>
                        </a:prstGeom>
                        <a:noFill/>
                        <a:ln w="1587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Times New Roman" w:hAnsi="Times New Roman" w:eastAsia="宋体"/>
                                <w:sz w:val="20"/>
                                <w:szCs w:val="20"/>
                              </w:rPr>
                            </w:pPr>
                            <w:r>
                              <w:rPr>
                                <w:rFonts w:ascii="仿宋_GB2312" w:hAnsi="仿宋_GB2312" w:eastAsia="仿宋_GB2312" w:cs="仿宋_GB2312"/>
                                <w:sz w:val="21"/>
                                <w:szCs w:val="21"/>
                              </w:rPr>
                              <w:t>综合应急预</w:t>
                            </w:r>
                            <w:r>
                              <w:rPr>
                                <w:rFonts w:ascii="仿宋_GB2312" w:hAnsi="仿宋_GB2312" w:eastAsia="仿宋_GB2312" w:cs="仿宋_GB2312"/>
                                <w:sz w:val="20"/>
                                <w:szCs w:val="20"/>
                              </w:rPr>
                              <w:t>案</w:t>
                            </w:r>
                          </w:p>
                        </w:txbxContent>
                      </wps:txbx>
                      <wps:bodyPr upright="1"/>
                    </wps:wsp>
                  </a:graphicData>
                </a:graphic>
              </wp:anchor>
            </w:drawing>
          </mc:Choice>
          <mc:Fallback>
            <w:pict>
              <v:rect id="_x0000_s1026" o:spid="_x0000_s1026" o:spt="1" style="position:absolute;left:0pt;margin-left:89.45pt;margin-top:9.5pt;height:100.45pt;width:23.15pt;z-index:251768832;mso-width-relative:page;mso-height-relative:page;" filled="f" stroked="t" coordsize="21600,21600" o:gfxdata="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h2thfYAAAACgEAAA8AAAAAAAAAAQAgAAAAIgAAAGRycy9k&#10;b3ducmV2LnhtbFBLAQIUABQAAAAIAIdO4kBsLBsQAgIAABEEAAAOAAAAAAAAAAEAIAAAACcBAABk&#10;cnMvZTJvRG9jLnhtbFBLBQYAAAAABgAGAFkBAACbBQAAAAA=&#10;">
                <v:fill on="f" focussize="0,0"/>
                <v:stroke weight="1.25pt" color="#000000" joinstyle="miter"/>
                <v:imagedata o:title=""/>
                <o:lock v:ext="edit" aspectratio="f"/>
                <v:textbox>
                  <w:txbxContent>
                    <w:p>
                      <w:pPr>
                        <w:spacing w:line="240" w:lineRule="auto"/>
                        <w:ind w:firstLine="0" w:firstLineChars="0"/>
                        <w:rPr>
                          <w:rFonts w:ascii="Times New Roman" w:hAnsi="Times New Roman" w:eastAsia="宋体"/>
                          <w:sz w:val="20"/>
                          <w:szCs w:val="20"/>
                        </w:rPr>
                      </w:pPr>
                      <w:r>
                        <w:rPr>
                          <w:rFonts w:ascii="仿宋_GB2312" w:hAnsi="仿宋_GB2312" w:eastAsia="仿宋_GB2312" w:cs="仿宋_GB2312"/>
                          <w:sz w:val="21"/>
                          <w:szCs w:val="21"/>
                        </w:rPr>
                        <w:t>综合应急预</w:t>
                      </w:r>
                      <w:r>
                        <w:rPr>
                          <w:rFonts w:ascii="仿宋_GB2312" w:hAnsi="仿宋_GB2312" w:eastAsia="仿宋_GB2312" w:cs="仿宋_GB2312"/>
                          <w:sz w:val="20"/>
                          <w:szCs w:val="20"/>
                        </w:rPr>
                        <w:t>案</w:t>
                      </w:r>
                    </w:p>
                  </w:txbxContent>
                </v:textbox>
              </v:rect>
            </w:pict>
          </mc:Fallback>
        </mc:AlternateContent>
      </w: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772928" behindDoc="0" locked="0" layoutInCell="1" allowOverlap="1">
                <wp:simplePos x="0" y="0"/>
                <wp:positionH relativeFrom="column">
                  <wp:posOffset>897890</wp:posOffset>
                </wp:positionH>
                <wp:positionV relativeFrom="paragraph">
                  <wp:posOffset>52705</wp:posOffset>
                </wp:positionV>
                <wp:extent cx="230505" cy="0"/>
                <wp:effectExtent l="0" t="7620" r="0" b="8255"/>
                <wp:wrapNone/>
                <wp:docPr id="81" name="直接箭头连接符 81"/>
                <wp:cNvGraphicFramePr/>
                <a:graphic xmlns:a="http://schemas.openxmlformats.org/drawingml/2006/main">
                  <a:graphicData uri="http://schemas.microsoft.com/office/word/2010/wordprocessingShape">
                    <wps:wsp>
                      <wps:cNvCnPr/>
                      <wps:spPr>
                        <a:xfrm>
                          <a:off x="0" y="0"/>
                          <a:ext cx="230505"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0.7pt;margin-top:4.15pt;height:0pt;width:18.15pt;z-index:251772928;mso-width-relative:page;mso-height-relative:page;" filled="f" stroked="t" coordsize="21600,21600" o:gfxdata="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xzZtQAAAAHAQAADwAAAAAAAAABACAAAAAiAAAAZHJzL2Rvd25y&#10;ZXYueG1sUEsBAhQAFAAAAAgAh07iQF2NLLgCAgAA/AMAAA4AAAAAAAAAAQAgAAAAIwEAAGRycy9l&#10;Mm9Eb2MueG1sUEsFBgAAAAAGAAYAWQEAAJcFAAAAAA==&#10;">
                <v:fill on="f" focussize="0,0"/>
                <v:stroke weight="1.25pt" color="#000000" joinstyle="round"/>
                <v:imagedata o:title=""/>
                <o:lock v:ext="edit" aspectratio="f"/>
              </v:shape>
            </w:pict>
          </mc:Fallback>
        </mc:AlternateContent>
      </w:r>
      <w:r>
        <w:rPr>
          <w:rFonts w:ascii="Times New Roman" w:hAnsi="Times New Roman" w:eastAsia="宋体"/>
          <w:color w:val="auto"/>
          <w:sz w:val="21"/>
          <w:highlight w:val="none"/>
        </w:rPr>
        <mc:AlternateContent>
          <mc:Choice Requires="wps">
            <w:drawing>
              <wp:anchor distT="0" distB="0" distL="114300" distR="114300" simplePos="0" relativeHeight="251771904" behindDoc="0" locked="0" layoutInCell="1" allowOverlap="1">
                <wp:simplePos x="0" y="0"/>
                <wp:positionH relativeFrom="column">
                  <wp:posOffset>897890</wp:posOffset>
                </wp:positionH>
                <wp:positionV relativeFrom="paragraph">
                  <wp:posOffset>66040</wp:posOffset>
                </wp:positionV>
                <wp:extent cx="15875" cy="1938020"/>
                <wp:effectExtent l="7620" t="0" r="14605" b="5080"/>
                <wp:wrapNone/>
                <wp:docPr id="80" name="直接箭头连接符 80"/>
                <wp:cNvGraphicFramePr/>
                <a:graphic xmlns:a="http://schemas.openxmlformats.org/drawingml/2006/main">
                  <a:graphicData uri="http://schemas.microsoft.com/office/word/2010/wordprocessingShape">
                    <wps:wsp>
                      <wps:cNvCnPr/>
                      <wps:spPr>
                        <a:xfrm>
                          <a:off x="0" y="0"/>
                          <a:ext cx="15875" cy="193802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0.7pt;margin-top:5.2pt;height:152.6pt;width:1.25pt;z-index:251771904;mso-width-relative:page;mso-height-relative:page;" filled="f" stroked="t" coordsize="21600,21600" o:gfxdata="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BSZS9gAAAAKAQAADwAAAAAAAAABACAAAAAiAAAAZHJz&#10;L2Rvd25yZXYueG1sUEsBAhQAFAAAAAgAh07iQPQgc0YEAgAAAQQAAA4AAAAAAAAAAQAgAAAAJwEA&#10;AGRycy9lMm9Eb2MueG1sUEsFBgAAAAAGAAYAWQEAAJ0FAAAAAA==&#10;">
                <v:fill on="f" focussize="0,0"/>
                <v:stroke weight="1.25pt" color="#000000" joinstyle="round"/>
                <v:imagedata o:title=""/>
                <o:lock v:ext="edit" aspectratio="f"/>
              </v:shape>
            </w:pict>
          </mc:Fallback>
        </mc:AlternateContent>
      </w: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p>
    <w:p>
      <w:pPr>
        <w:tabs>
          <w:tab w:val="left" w:pos="739"/>
        </w:tabs>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769856" behindDoc="0" locked="0" layoutInCell="1" allowOverlap="1">
                <wp:simplePos x="0" y="0"/>
                <wp:positionH relativeFrom="column">
                  <wp:posOffset>86995</wp:posOffset>
                </wp:positionH>
                <wp:positionV relativeFrom="paragraph">
                  <wp:posOffset>116205</wp:posOffset>
                </wp:positionV>
                <wp:extent cx="509270" cy="2526665"/>
                <wp:effectExtent l="7620" t="7620" r="16510" b="18415"/>
                <wp:wrapNone/>
                <wp:docPr id="82" name="矩形 82"/>
                <wp:cNvGraphicFramePr/>
                <a:graphic xmlns:a="http://schemas.openxmlformats.org/drawingml/2006/main">
                  <a:graphicData uri="http://schemas.microsoft.com/office/word/2010/wordprocessingShape">
                    <wps:wsp>
                      <wps:cNvSpPr/>
                      <wps:spPr>
                        <a:xfrm>
                          <a:off x="0" y="0"/>
                          <a:ext cx="509270" cy="2526665"/>
                        </a:xfrm>
                        <a:prstGeom prst="rect">
                          <a:avLst/>
                        </a:prstGeom>
                        <a:noFill/>
                        <a:ln w="1587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ascii="Times New Roman" w:hAnsi="Times New Roman" w:eastAsia="宋体"/>
                                <w:sz w:val="21"/>
                              </w:rPr>
                            </w:pPr>
                            <w:r>
                              <w:rPr>
                                <w:rFonts w:hint="eastAsia" w:ascii="仿宋_GB2312" w:hAnsi="仿宋_GB2312" w:eastAsia="仿宋_GB2312" w:cs="仿宋_GB2312"/>
                                <w:sz w:val="22"/>
                                <w:szCs w:val="22"/>
                                <w:lang w:eastAsia="zh-CN"/>
                              </w:rPr>
                              <w:t>安徽美信铝业有限公司</w:t>
                            </w:r>
                            <w:r>
                              <w:rPr>
                                <w:rFonts w:hint="eastAsia" w:ascii="仿宋_GB2312" w:hAnsi="仿宋_GB2312" w:eastAsia="仿宋_GB2312" w:cs="仿宋_GB2312"/>
                                <w:sz w:val="22"/>
                                <w:szCs w:val="22"/>
                              </w:rPr>
                              <w:t>生</w:t>
                            </w:r>
                            <w:r>
                              <w:rPr>
                                <w:rFonts w:ascii="仿宋_GB2312" w:hAnsi="仿宋_GB2312" w:eastAsia="仿宋_GB2312" w:cs="仿宋_GB2312"/>
                                <w:sz w:val="22"/>
                                <w:szCs w:val="22"/>
                              </w:rPr>
                              <w:t>产安全事故应急预案</w:t>
                            </w:r>
                          </w:p>
                        </w:txbxContent>
                      </wps:txbx>
                      <wps:bodyPr upright="1"/>
                    </wps:wsp>
                  </a:graphicData>
                </a:graphic>
              </wp:anchor>
            </w:drawing>
          </mc:Choice>
          <mc:Fallback>
            <w:pict>
              <v:rect id="_x0000_s1026" o:spid="_x0000_s1026" o:spt="1" style="position:absolute;left:0pt;margin-left:6.85pt;margin-top:9.15pt;height:198.95pt;width:40.1pt;z-index:251769856;mso-width-relative:page;mso-height-relative:page;" filled="f" stroked="t" coordsize="21600,21600" o:gfxdata="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3D4bdcAAAAIAQAADwAAAAAAAAABACAAAAAiAAAAZHJzL2Rv&#10;d25yZXYueG1sUEsBAhQAFAAAAAgAh07iQFGxghwCAgAAEQQAAA4AAAAAAAAAAQAgAAAAJgEAAGRy&#10;cy9lMm9Eb2MueG1sUEsFBgAAAAAGAAYAWQEAAJoFAAAAAA==&#10;">
                <v:fill on="f" focussize="0,0"/>
                <v:stroke weight="1.25pt" color="#000000" joinstyle="miter"/>
                <v:imagedata o:title=""/>
                <o:lock v:ext="edit" aspectratio="f"/>
                <v:textbox>
                  <w:txbxContent>
                    <w:p>
                      <w:pPr>
                        <w:spacing w:line="240" w:lineRule="auto"/>
                        <w:ind w:firstLine="0" w:firstLineChars="0"/>
                        <w:jc w:val="center"/>
                        <w:rPr>
                          <w:rFonts w:ascii="Times New Roman" w:hAnsi="Times New Roman" w:eastAsia="宋体"/>
                          <w:sz w:val="21"/>
                        </w:rPr>
                      </w:pPr>
                      <w:r>
                        <w:rPr>
                          <w:rFonts w:hint="eastAsia" w:ascii="仿宋_GB2312" w:hAnsi="仿宋_GB2312" w:eastAsia="仿宋_GB2312" w:cs="仿宋_GB2312"/>
                          <w:sz w:val="22"/>
                          <w:szCs w:val="22"/>
                          <w:lang w:eastAsia="zh-CN"/>
                        </w:rPr>
                        <w:t>安徽美信铝业有限公司</w:t>
                      </w:r>
                      <w:r>
                        <w:rPr>
                          <w:rFonts w:hint="eastAsia" w:ascii="仿宋_GB2312" w:hAnsi="仿宋_GB2312" w:eastAsia="仿宋_GB2312" w:cs="仿宋_GB2312"/>
                          <w:sz w:val="22"/>
                          <w:szCs w:val="22"/>
                        </w:rPr>
                        <w:t>生</w:t>
                      </w:r>
                      <w:r>
                        <w:rPr>
                          <w:rFonts w:ascii="仿宋_GB2312" w:hAnsi="仿宋_GB2312" w:eastAsia="仿宋_GB2312" w:cs="仿宋_GB2312"/>
                          <w:sz w:val="22"/>
                          <w:szCs w:val="22"/>
                        </w:rPr>
                        <w:t>产安全事故应急预案</w:t>
                      </w:r>
                    </w:p>
                  </w:txbxContent>
                </v:textbox>
              </v:rect>
            </w:pict>
          </mc:Fallback>
        </mc:AlternateContent>
      </w: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r>
        <w:rPr>
          <w:sz w:val="21"/>
        </w:rPr>
        <mc:AlternateContent>
          <mc:Choice Requires="wpg">
            <w:drawing>
              <wp:anchor distT="0" distB="0" distL="114300" distR="114300" simplePos="0" relativeHeight="251798528" behindDoc="0" locked="0" layoutInCell="1" allowOverlap="1">
                <wp:simplePos x="0" y="0"/>
                <wp:positionH relativeFrom="column">
                  <wp:posOffset>904240</wp:posOffset>
                </wp:positionH>
                <wp:positionV relativeFrom="paragraph">
                  <wp:posOffset>9525</wp:posOffset>
                </wp:positionV>
                <wp:extent cx="3427730" cy="4981575"/>
                <wp:effectExtent l="9525" t="7620" r="10795" b="20955"/>
                <wp:wrapNone/>
                <wp:docPr id="128" name="组合 128"/>
                <wp:cNvGraphicFramePr/>
                <a:graphic xmlns:a="http://schemas.openxmlformats.org/drawingml/2006/main">
                  <a:graphicData uri="http://schemas.microsoft.com/office/word/2010/wordprocessingGroup">
                    <wpg:wgp>
                      <wpg:cNvGrpSpPr/>
                      <wpg:grpSpPr>
                        <a:xfrm>
                          <a:off x="0" y="0"/>
                          <a:ext cx="3427730" cy="4981811"/>
                          <a:chOff x="7140" y="1946434"/>
                          <a:chExt cx="5398" cy="7828"/>
                        </a:xfrm>
                      </wpg:grpSpPr>
                      <wpg:grpSp>
                        <wpg:cNvPr id="146" name="组合 146"/>
                        <wpg:cNvGrpSpPr/>
                        <wpg:grpSpPr>
                          <a:xfrm>
                            <a:off x="7146" y="1946434"/>
                            <a:ext cx="5392" cy="7828"/>
                            <a:chOff x="3013" y="896594"/>
                            <a:chExt cx="5392" cy="6880"/>
                          </a:xfrm>
                        </wpg:grpSpPr>
                        <wps:wsp>
                          <wps:cNvPr id="89" name="矩形 89"/>
                          <wps:cNvSpPr/>
                          <wps:spPr>
                            <a:xfrm>
                              <a:off x="3376" y="896594"/>
                              <a:ext cx="463" cy="2327"/>
                            </a:xfrm>
                            <a:prstGeom prst="rect">
                              <a:avLst/>
                            </a:prstGeom>
                            <a:noFill/>
                            <a:ln w="15875" cap="flat" cmpd="sng">
                              <a:solidFill>
                                <a:srgbClr val="000000"/>
                              </a:solidFill>
                              <a:prstDash val="solid"/>
                              <a:miter/>
                              <a:headEnd type="none" w="med" len="med"/>
                              <a:tailEnd type="none" w="med" len="med"/>
                            </a:ln>
                            <a:effectLst/>
                          </wps:spPr>
                          <wps:txbx>
                            <w:txbxContent>
                              <w:p>
                                <w:pPr>
                                  <w:spacing w:line="240" w:lineRule="auto"/>
                                  <w:ind w:firstLine="0" w:firstLineChars="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专项事故应急预案</w:t>
                                </w:r>
                              </w:p>
                            </w:txbxContent>
                          </wps:txbx>
                          <wps:bodyPr upright="1"/>
                        </wps:wsp>
                        <wps:wsp>
                          <wps:cNvPr id="91" name="直接箭头连接符 91"/>
                          <wps:cNvCnPr/>
                          <wps:spPr>
                            <a:xfrm>
                              <a:off x="3013" y="897680"/>
                              <a:ext cx="363" cy="0"/>
                            </a:xfrm>
                            <a:prstGeom prst="straightConnector1">
                              <a:avLst/>
                            </a:prstGeom>
                            <a:ln w="15875" cap="flat" cmpd="sng">
                              <a:solidFill>
                                <a:srgbClr val="000000"/>
                              </a:solidFill>
                              <a:prstDash val="solid"/>
                              <a:headEnd type="none" w="med" len="med"/>
                              <a:tailEnd type="none" w="med" len="med"/>
                            </a:ln>
                            <a:effectLst/>
                          </wps:spPr>
                          <wps:bodyPr/>
                        </wps:wsp>
                        <wps:wsp>
                          <wps:cNvPr id="90" name="直接箭头连接符 90"/>
                          <wps:cNvCnPr/>
                          <wps:spPr>
                            <a:xfrm>
                              <a:off x="3826" y="897688"/>
                              <a:ext cx="363" cy="0"/>
                            </a:xfrm>
                            <a:prstGeom prst="straightConnector1">
                              <a:avLst/>
                            </a:prstGeom>
                            <a:ln w="15875" cap="flat" cmpd="sng">
                              <a:solidFill>
                                <a:srgbClr val="000000"/>
                              </a:solidFill>
                              <a:prstDash val="solid"/>
                              <a:headEnd type="none" w="med" len="med"/>
                              <a:tailEnd type="none" w="med" len="med"/>
                            </a:ln>
                            <a:effectLst/>
                          </wps:spPr>
                          <wps:bodyPr/>
                        </wps:wsp>
                        <wps:wsp>
                          <wps:cNvPr id="12" name="矩形 1492"/>
                          <wps:cNvSpPr/>
                          <wps:spPr>
                            <a:xfrm>
                              <a:off x="4183" y="896600"/>
                              <a:ext cx="4162" cy="2285"/>
                            </a:xfrm>
                            <a:prstGeom prst="rect">
                              <a:avLst/>
                            </a:prstGeom>
                            <a:noFill/>
                            <a:ln w="15875" cap="flat" cmpd="sng">
                              <a:solidFill>
                                <a:srgbClr val="000000"/>
                              </a:solidFill>
                              <a:prstDash val="solid"/>
                              <a:miter/>
                              <a:headEnd type="none" w="med" len="med"/>
                              <a:tailEnd type="none" w="med" len="med"/>
                            </a:ln>
                          </wps:spPr>
                          <wps:txbx>
                            <w:txbxContent>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1.火灾事故专项应急预案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2.机械伤害事故专项应急预案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3.触电事故专项应急预案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4.自然灾害专项应急预案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0000FF"/>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5.特种设备（行车、叉车、压力容器）专项应急预案</w:t>
                                </w:r>
                              </w:p>
                            </w:txbxContent>
                          </wps:txbx>
                          <wps:bodyPr vert="horz" anchor="t" upright="1"/>
                        </wps:wsp>
                        <wps:wsp>
                          <wps:cNvPr id="118" name="直接箭头连接符 118"/>
                          <wps:cNvCnPr/>
                          <wps:spPr>
                            <a:xfrm>
                              <a:off x="3013" y="900871"/>
                              <a:ext cx="363" cy="0"/>
                            </a:xfrm>
                            <a:prstGeom prst="straightConnector1">
                              <a:avLst/>
                            </a:prstGeom>
                            <a:ln w="15875" cap="flat" cmpd="sng">
                              <a:solidFill>
                                <a:srgbClr val="000000"/>
                              </a:solidFill>
                              <a:prstDash val="solid"/>
                              <a:headEnd type="none" w="med" len="med"/>
                              <a:tailEnd type="none" w="med" len="med"/>
                            </a:ln>
                            <a:effectLst/>
                          </wps:spPr>
                          <wps:bodyPr/>
                        </wps:wsp>
                        <wps:wsp>
                          <wps:cNvPr id="119" name="矩形 119"/>
                          <wps:cNvSpPr/>
                          <wps:spPr>
                            <a:xfrm>
                              <a:off x="3406" y="899954"/>
                              <a:ext cx="463" cy="1869"/>
                            </a:xfrm>
                            <a:prstGeom prst="rect">
                              <a:avLst/>
                            </a:prstGeom>
                            <a:noFill/>
                            <a:ln w="1587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仿宋_GB2312" w:hAnsi="仿宋_GB2312" w:eastAsia="仿宋_GB2312" w:cs="仿宋_GB2312"/>
                                    <w:sz w:val="22"/>
                                    <w:szCs w:val="22"/>
                                  </w:rPr>
                                </w:pPr>
                                <w:r>
                                  <w:rPr>
                                    <w:rFonts w:ascii="仿宋_GB2312" w:hAnsi="仿宋_GB2312" w:eastAsia="仿宋_GB2312" w:cs="仿宋_GB2312"/>
                                    <w:sz w:val="22"/>
                                    <w:szCs w:val="22"/>
                                  </w:rPr>
                                  <w:t>现场处置方案</w:t>
                                </w:r>
                              </w:p>
                            </w:txbxContent>
                          </wps:txbx>
                          <wps:bodyPr upright="1"/>
                        </wps:wsp>
                        <wps:wsp>
                          <wps:cNvPr id="125" name="直接箭头连接符 125"/>
                          <wps:cNvCnPr/>
                          <wps:spPr>
                            <a:xfrm>
                              <a:off x="3886" y="900892"/>
                              <a:ext cx="363" cy="0"/>
                            </a:xfrm>
                            <a:prstGeom prst="straightConnector1">
                              <a:avLst/>
                            </a:prstGeom>
                            <a:ln w="15875" cap="flat" cmpd="sng">
                              <a:solidFill>
                                <a:srgbClr val="000000"/>
                              </a:solidFill>
                              <a:prstDash val="solid"/>
                              <a:headEnd type="none" w="med" len="med"/>
                              <a:tailEnd type="none" w="med" len="med"/>
                            </a:ln>
                            <a:effectLst/>
                          </wps:spPr>
                          <wps:bodyPr/>
                        </wps:wsp>
                        <wps:wsp>
                          <wps:cNvPr id="126" name="矩形 1492"/>
                          <wps:cNvSpPr/>
                          <wps:spPr>
                            <a:xfrm>
                              <a:off x="4243" y="899316"/>
                              <a:ext cx="4162" cy="4158"/>
                            </a:xfrm>
                            <a:prstGeom prst="rect">
                              <a:avLst/>
                            </a:prstGeom>
                            <a:noFill/>
                            <a:ln w="15875" cap="flat" cmpd="sng">
                              <a:solidFill>
                                <a:srgbClr val="000000"/>
                              </a:solidFill>
                              <a:prstDash val="solid"/>
                              <a:miter/>
                              <a:headEnd type="none" w="med" len="med"/>
                              <a:tailEnd type="none" w="med" len="med"/>
                            </a:ln>
                          </wps:spPr>
                          <wps:txbx>
                            <w:txbxContent>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1.触电事故现场处置方案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2.机械伤害事故现场处置方案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3.火灾事故现场处置方案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4.物体打击事故现场处置方案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5.高处坠落事故现场处置方案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6.车辆事故现场处置方案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7.灼烫事故现场处置方案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8.压力容器爆炸事故现场处置方案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9.起重伤害事故现场处置方案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10.中毒和窒息事故现场处置方案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11.淹溺事故现场处置方案</w:t>
                                </w: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default"/>
                                    <w:lang w:val="en-US" w:eastAsia="zh-CN"/>
                                  </w:rPr>
                                </w:pPr>
                              </w:p>
                            </w:txbxContent>
                          </wps:txbx>
                          <wps:bodyPr vert="horz" anchor="t" upright="1"/>
                        </wps:wsp>
                      </wpg:grpSp>
                      <wps:wsp>
                        <wps:cNvPr id="112" name="直接连接符 112"/>
                        <wps:cNvCnPr/>
                        <wps:spPr>
                          <a:xfrm flipH="1">
                            <a:off x="7140" y="1947659"/>
                            <a:ext cx="15" cy="3651"/>
                          </a:xfrm>
                          <a:prstGeom prst="line">
                            <a:avLst/>
                          </a:prstGeom>
                          <a:ln>
                            <a:solidFill>
                              <a:schemeClr val="tx1"/>
                            </a:solidFill>
                          </a:ln>
                        </wps:spPr>
                        <wps:style>
                          <a:lnRef idx="3">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71.2pt;margin-top:0.75pt;height:392.25pt;width:269.9pt;z-index:251798528;mso-width-relative:page;mso-height-relative:page;" coordorigin="7140,1946434" coordsize="5398,7828" o:gfxdata="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">
                <o:lock v:ext="edit" aspectratio="f"/>
                <v:group id="_x0000_s1026" o:spid="_x0000_s1026" o:spt="203" style="position:absolute;left:7146;top:1946434;height:7828;width:5392;" coordorigin="3013,896594" coordsize="5392,6880"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rect id="_x0000_s1026" o:spid="_x0000_s1026" o:spt="1" style="position:absolute;left:3376;top:896594;height:2327;width:463;" filled="f" stroked="t" coordsize="21600,21600" o:gfxdata="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ApKo+5AAAA2wAA&#10;AA8AAAAAAAAAAQAgAAAAIgAAAGRycy9kb3ducmV2LnhtbFBLAQIUABQAAAAIAIdO4kAzLwWeOwAA&#10;ADkAAAAQAAAAAAAAAAEAIAAAAAgBAABkcnMvc2hhcGV4bWwueG1sUEsFBgAAAAAGAAYAWwEAALID&#10;AAAAAA==&#10;">
                    <v:fill on="f" focussize="0,0"/>
                    <v:stroke weight="1.25pt" color="#000000" joinstyle="miter"/>
                    <v:imagedata o:title=""/>
                    <o:lock v:ext="edit" aspectratio="f"/>
                    <v:textbox>
                      <w:txbxContent>
                        <w:p>
                          <w:pPr>
                            <w:spacing w:line="240" w:lineRule="auto"/>
                            <w:ind w:firstLine="0" w:firstLineChars="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专项事故应急预案</w:t>
                          </w:r>
                        </w:p>
                      </w:txbxContent>
                    </v:textbox>
                  </v:rect>
                  <v:shape id="_x0000_s1026" o:spid="_x0000_s1026" o:spt="32" type="#_x0000_t32" style="position:absolute;left:3013;top:897680;height:0;width:363;" filled="f" stroked="t" coordsize="21600,21600" o:gfxdata="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RLAGvQAA&#10;ANs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shape>
                  <v:shape id="_x0000_s1026" o:spid="_x0000_s1026" o:spt="32" type="#_x0000_t32" style="position:absolute;left:3826;top:897688;height:0;width:363;" filled="f" stroked="t" coordsize="21600,21600" o:gfxdata="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IFZ2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shape>
                  <v:rect id="矩形 1492" o:spid="_x0000_s1026" o:spt="1" style="position:absolute;left:4183;top:896600;height:2285;width:4162;" filled="f" stroked="t" coordsize="21600,21600" o:gfxdata="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aHLXm2AAAA2wAAAA8A&#10;AAAAAAAAAQAgAAAAIgAAAGRycy9kb3ducmV2LnhtbFBLAQIUABQAAAAIAIdO4kAzLwWeOwAAADkA&#10;AAAQAAAAAAAAAAEAIAAAAAUBAABkcnMvc2hhcGV4bWwueG1sUEsFBgAAAAAGAAYAWwEAAK8DAAAA&#10;AA==&#10;">
                    <v:fill on="f" focussize="0,0"/>
                    <v:stroke weight="1.25pt" color="#000000" joinstyle="miter"/>
                    <v:imagedata o:title=""/>
                    <o:lock v:ext="edit" aspectratio="f"/>
                    <v:textbox>
                      <w:txbxContent>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1.火灾事故专项应急预案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2.机械伤害事故专项应急预案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3.触电事故专项应急预案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4.自然灾害专项应急预案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0000FF"/>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5.特种设备（行车、叉车、压力容器）专项应急预案</w:t>
                          </w:r>
                        </w:p>
                      </w:txbxContent>
                    </v:textbox>
                  </v:rect>
                  <v:shape id="_x0000_s1026" o:spid="_x0000_s1026" o:spt="32" type="#_x0000_t32" style="position:absolute;left:3013;top:900871;height:0;width:363;" filled="f" stroked="t" coordsize="21600,21600" o:gfxdata="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vScr4A&#10;AADc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rect id="_x0000_s1026" o:spid="_x0000_s1026" o:spt="1" style="position:absolute;left:3406;top:899954;height:1869;width:463;" filled="f" stroked="t" coordsize="21600,21600" o:gfxdata="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T/9rsAAADc&#10;AAAADwAAAAAAAAABACAAAAAiAAAAZHJzL2Rvd25yZXYueG1sUEsBAhQAFAAAAAgAh07iQDMvBZ47&#10;AAAAOQAAABAAAAAAAAAAAQAgAAAACgEAAGRycy9zaGFwZXhtbC54bWxQSwUGAAAAAAYABgBbAQAA&#10;tAMAAAAA&#10;">
                    <v:fill on="f" focussize="0,0"/>
                    <v:stroke weight="1.25pt" color="#000000" joinstyle="miter"/>
                    <v:imagedata o:title=""/>
                    <o:lock v:ext="edit" aspectratio="f"/>
                    <v:textbox>
                      <w:txbxContent>
                        <w:p>
                          <w:pPr>
                            <w:spacing w:line="240" w:lineRule="auto"/>
                            <w:ind w:firstLine="0" w:firstLineChars="0"/>
                            <w:rPr>
                              <w:rFonts w:ascii="仿宋_GB2312" w:hAnsi="仿宋_GB2312" w:eastAsia="仿宋_GB2312" w:cs="仿宋_GB2312"/>
                              <w:sz w:val="22"/>
                              <w:szCs w:val="22"/>
                            </w:rPr>
                          </w:pPr>
                          <w:r>
                            <w:rPr>
                              <w:rFonts w:ascii="仿宋_GB2312" w:hAnsi="仿宋_GB2312" w:eastAsia="仿宋_GB2312" w:cs="仿宋_GB2312"/>
                              <w:sz w:val="22"/>
                              <w:szCs w:val="22"/>
                            </w:rPr>
                            <w:t>现场处置方案</w:t>
                          </w:r>
                        </w:p>
                      </w:txbxContent>
                    </v:textbox>
                  </v:rect>
                  <v:shape id="_x0000_s1026" o:spid="_x0000_s1026" o:spt="32" type="#_x0000_t32" style="position:absolute;left:3886;top:900892;height:0;width:363;" filled="f" stroked="t" coordsize="21600,21600" o:gfxdata="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FrdRugAAANw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shape>
                  <v:rect id="矩形 1492" o:spid="_x0000_s1026" o:spt="1" style="position:absolute;left:4243;top:899316;height:4158;width:4162;" filled="f" stroked="t" coordsize="21600,21600" o:gfxdata="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R6E5twAAANwAAAAP&#10;AAAAAAAAAAEAIAAAACIAAABkcnMvZG93bnJldi54bWxQSwECFAAUAAAACACHTuJAMy8FnjsAAAA5&#10;AAAAEAAAAAAAAAABACAAAAAGAQAAZHJzL3NoYXBleG1sLnhtbFBLBQYAAAAABgAGAFsBAACwAwAA&#10;AAA=&#10;">
                    <v:fill on="f" focussize="0,0"/>
                    <v:stroke weight="1.25pt" color="#000000" joinstyle="miter"/>
                    <v:imagedata o:title=""/>
                    <o:lock v:ext="edit" aspectratio="f"/>
                    <v:textbox>
                      <w:txbxContent>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1.触电事故现场处置方案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2.机械伤害事故现场处置方案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3.火灾事故现场处置方案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4.物体打击事故现场处置方案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5.高处坠落事故现场处置方案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6.车辆事故现场处置方案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7.灼烫事故现场处置方案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8.压力容器爆炸事故现场处置方案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9.起重伤害事故现场处置方案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10.中毒和窒息事故现场处置方案</w:t>
                          </w:r>
                        </w:p>
                        <w:p>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11.淹溺事故现场处置方案</w:t>
                          </w: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eastAsia" w:ascii="仿宋_GB2312" w:hAnsi="仿宋_GB2312" w:eastAsia="仿宋_GB2312" w:cs="仿宋_GB2312"/>
                              <w:color w:val="auto"/>
                              <w:kern w:val="2"/>
                              <w:sz w:val="22"/>
                              <w:szCs w:val="22"/>
                              <w:u w:val="none" w:color="auto"/>
                              <w:lang w:val="en-US" w:eastAsia="zh-CN" w:bidi="ar-SA"/>
                            </w:rPr>
                          </w:pPr>
                        </w:p>
                        <w:p>
                          <w:pPr>
                            <w:pStyle w:val="9"/>
                            <w:rPr>
                              <w:rFonts w:hint="default"/>
                              <w:lang w:val="en-US" w:eastAsia="zh-CN"/>
                            </w:rPr>
                          </w:pPr>
                        </w:p>
                      </w:txbxContent>
                    </v:textbox>
                  </v:rect>
                </v:group>
                <v:line id="_x0000_s1026" o:spid="_x0000_s1026" o:spt="20" style="position:absolute;left:7140;top:1947659;flip:x;height:3651;width:15;" filled="f" stroked="t" coordsize="21600,21600" o:gfxdata="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h4RS8AAAA&#10;3A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line>
              </v:group>
            </w:pict>
          </mc:Fallback>
        </mc:AlternateContent>
      </w: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770880" behindDoc="0" locked="0" layoutInCell="1" allowOverlap="1">
                <wp:simplePos x="0" y="0"/>
                <wp:positionH relativeFrom="column">
                  <wp:posOffset>610235</wp:posOffset>
                </wp:positionH>
                <wp:positionV relativeFrom="paragraph">
                  <wp:posOffset>194945</wp:posOffset>
                </wp:positionV>
                <wp:extent cx="294005" cy="0"/>
                <wp:effectExtent l="0" t="7620" r="0" b="8255"/>
                <wp:wrapNone/>
                <wp:docPr id="87" name="直接箭头连接符 87"/>
                <wp:cNvGraphicFramePr/>
                <a:graphic xmlns:a="http://schemas.openxmlformats.org/drawingml/2006/main">
                  <a:graphicData uri="http://schemas.microsoft.com/office/word/2010/wordprocessingShape">
                    <wps:wsp>
                      <wps:cNvCnPr/>
                      <wps:spPr>
                        <a:xfrm>
                          <a:off x="0" y="0"/>
                          <a:ext cx="294005"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8.05pt;margin-top:15.35pt;height:0pt;width:23.15pt;z-index:251770880;mso-width-relative:page;mso-height-relative:page;" filled="f" stroked="t" coordsize="21600,21600" o:gfxdata="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CiWztcAAAAIAQAADwAAAAAAAAABACAAAAAiAAAAZHJzL2Rv&#10;d25yZXYueG1sUEsBAhQAFAAAAAgAh07iQI1EQYQCAgAA/AMAAA4AAAAAAAAAAQAgAAAAJgEAAGRy&#10;cy9lMm9Eb2MueG1sUEsFBgAAAAAGAAYAWQEAAJoFAAAAAA==&#10;">
                <v:fill on="f" focussize="0,0"/>
                <v:stroke weight="1.25pt" color="#000000" joinstyle="round"/>
                <v:imagedata o:title=""/>
                <o:lock v:ext="edit" aspectratio="f"/>
              </v:shape>
            </w:pict>
          </mc:Fallback>
        </mc:AlternateContent>
      </w: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p>
    <w:p>
      <w:pPr>
        <w:spacing w:line="240" w:lineRule="auto"/>
        <w:ind w:firstLine="0" w:firstLineChars="0"/>
        <w:jc w:val="center"/>
        <w:rPr>
          <w:rFonts w:ascii="Times New Roman" w:hAnsi="Times New Roman" w:eastAsia="宋体"/>
          <w:color w:val="auto"/>
          <w:sz w:val="21"/>
          <w:highlight w:val="none"/>
        </w:rPr>
      </w:pPr>
    </w:p>
    <w:p>
      <w:pPr>
        <w:bidi w:val="0"/>
        <w:jc w:val="center"/>
        <w:rPr>
          <w:b/>
          <w:bCs/>
        </w:rPr>
      </w:pPr>
    </w:p>
    <w:p>
      <w:pPr>
        <w:bidi w:val="0"/>
        <w:jc w:val="center"/>
        <w:rPr>
          <w:b/>
          <w:bCs/>
        </w:rPr>
      </w:pPr>
    </w:p>
    <w:p>
      <w:pPr>
        <w:bidi w:val="0"/>
        <w:jc w:val="center"/>
        <w:rPr>
          <w:b/>
          <w:bCs/>
        </w:rPr>
      </w:pPr>
    </w:p>
    <w:p>
      <w:pPr>
        <w:bidi w:val="0"/>
        <w:jc w:val="center"/>
        <w:rPr>
          <w:b/>
          <w:bCs/>
        </w:rPr>
      </w:pPr>
    </w:p>
    <w:p>
      <w:pPr>
        <w:bidi w:val="0"/>
        <w:jc w:val="center"/>
        <w:rPr>
          <w:b/>
          <w:bCs/>
        </w:rPr>
      </w:pPr>
    </w:p>
    <w:p>
      <w:pPr>
        <w:bidi w:val="0"/>
        <w:jc w:val="center"/>
        <w:rPr>
          <w:b/>
          <w:bCs/>
        </w:rPr>
      </w:pPr>
    </w:p>
    <w:p>
      <w:pPr>
        <w:bidi w:val="0"/>
        <w:jc w:val="center"/>
        <w:rPr>
          <w:b/>
          <w:bCs/>
        </w:rPr>
      </w:pPr>
    </w:p>
    <w:p>
      <w:pPr>
        <w:bidi w:val="0"/>
        <w:jc w:val="center"/>
        <w:rPr>
          <w:b/>
          <w:bCs/>
        </w:rPr>
      </w:pPr>
    </w:p>
    <w:p>
      <w:pPr>
        <w:bidi w:val="0"/>
        <w:jc w:val="center"/>
        <w:rPr>
          <w:b/>
          <w:bCs/>
        </w:rPr>
      </w:pPr>
    </w:p>
    <w:p>
      <w:pPr>
        <w:bidi w:val="0"/>
        <w:jc w:val="center"/>
        <w:rPr>
          <w:b/>
          <w:bCs/>
        </w:rPr>
      </w:pPr>
      <w:r>
        <w:rPr>
          <w:b/>
          <w:bCs/>
        </w:rPr>
        <w:t xml:space="preserve">图 </w:t>
      </w:r>
      <w:r>
        <w:rPr>
          <w:rFonts w:hint="eastAsia"/>
          <w:b/>
          <w:bCs/>
          <w:lang w:val="en-US" w:eastAsia="zh-CN"/>
        </w:rPr>
        <w:t>3</w:t>
      </w:r>
      <w:r>
        <w:rPr>
          <w:b/>
          <w:bCs/>
        </w:rPr>
        <w:t>-1 应急预案体系图</w:t>
      </w:r>
    </w:p>
    <w:p>
      <w:pPr>
        <w:bidi w:val="0"/>
        <w:rPr>
          <w:rFonts w:hint="eastAsia"/>
          <w:b/>
          <w:bCs/>
          <w:lang w:val="en-US" w:eastAsia="zh-CN"/>
        </w:rPr>
      </w:pPr>
      <w:bookmarkStart w:id="1276" w:name="_Toc28708"/>
      <w:bookmarkStart w:id="1277" w:name="_Toc5808"/>
      <w:bookmarkStart w:id="1278" w:name="_Toc7769"/>
      <w:r>
        <w:rPr>
          <w:rFonts w:hint="eastAsia"/>
          <w:b/>
          <w:bCs/>
          <w:lang w:val="en-US" w:eastAsia="zh-CN"/>
        </w:rPr>
        <w:t>3.5相关衔接预案</w:t>
      </w:r>
      <w:bookmarkEnd w:id="1276"/>
      <w:bookmarkEnd w:id="1277"/>
      <w:bookmarkEnd w:id="1278"/>
    </w:p>
    <w:p>
      <w:pPr>
        <w:bidi w:val="0"/>
        <w:rPr>
          <w:rFonts w:hint="eastAsia"/>
        </w:rPr>
      </w:pPr>
      <w:r>
        <w:rPr>
          <w:rFonts w:hint="eastAsia"/>
        </w:rPr>
        <w:t>与政府部门应急预案衔接：启动公司级应急响应同时，或经分析研判若事故有进一步扩大趋势，或事故无法控制需请求外部救援力量救援等情况时，公司指挥部应立即向</w:t>
      </w:r>
      <w:r>
        <w:rPr>
          <w:rFonts w:hint="eastAsia"/>
          <w:lang w:val="en-US" w:eastAsia="zh-CN"/>
        </w:rPr>
        <w:t>濉溪经济开发区管委会</w:t>
      </w:r>
      <w:r>
        <w:rPr>
          <w:rFonts w:hint="eastAsia"/>
        </w:rPr>
        <w:t>、</w:t>
      </w:r>
      <w:r>
        <w:rPr>
          <w:rFonts w:hint="eastAsia"/>
          <w:lang w:eastAsia="zh-CN"/>
        </w:rPr>
        <w:t>濉溪县</w:t>
      </w:r>
      <w:r>
        <w:rPr>
          <w:rFonts w:hint="eastAsia"/>
        </w:rPr>
        <w:t>政府等有关政府部门报告，请求启动</w:t>
      </w:r>
      <w:r>
        <w:rPr>
          <w:rFonts w:hint="eastAsia"/>
          <w:lang w:val="en-US" w:eastAsia="zh-CN"/>
        </w:rPr>
        <w:t>濉溪经济开发区</w:t>
      </w:r>
      <w:r>
        <w:rPr>
          <w:rFonts w:hint="eastAsia"/>
        </w:rPr>
        <w:t>生产安全事故应急预案、</w:t>
      </w:r>
      <w:r>
        <w:rPr>
          <w:rFonts w:hint="eastAsia"/>
          <w:lang w:eastAsia="zh-CN"/>
        </w:rPr>
        <w:t>濉溪县生产安全事故应急预案</w:t>
      </w:r>
      <w:r>
        <w:rPr>
          <w:rFonts w:hint="eastAsia"/>
        </w:rPr>
        <w:t>等政府部门的应急救援预案进行救援。</w:t>
      </w:r>
    </w:p>
    <w:p>
      <w:pPr>
        <w:pStyle w:val="27"/>
        <w:rPr>
          <w:rFonts w:hint="eastAsia"/>
        </w:rPr>
      </w:pPr>
    </w:p>
    <w:p>
      <w:pPr>
        <w:spacing w:line="420" w:lineRule="exact"/>
        <w:ind w:firstLine="480" w:firstLineChars="200"/>
        <w:rPr>
          <w:rFonts w:hint="eastAsia" w:ascii="仿宋_GB2312" w:hAnsi="仿宋_GB2312" w:eastAsia="仿宋_GB2312" w:cs="仿宋_GB2312"/>
          <w:sz w:val="22"/>
          <w:szCs w:val="22"/>
          <w:lang w:val="en-US" w:eastAsia="zh-CN"/>
        </w:rPr>
      </w:pPr>
      <w:r>
        <w:rPr>
          <w:rFonts w:hint="eastAsia" w:ascii="宋体" w:hAnsi="宋体" w:eastAsia="宋体" w:cs="宋体"/>
          <w:color w:val="auto"/>
          <w:sz w:val="24"/>
          <w:highlight w:val="none"/>
        </w:rPr>
        <mc:AlternateContent>
          <mc:Choice Requires="wps">
            <w:drawing>
              <wp:anchor distT="0" distB="0" distL="114300" distR="114300" simplePos="0" relativeHeight="251776000" behindDoc="0" locked="0" layoutInCell="1" allowOverlap="1">
                <wp:simplePos x="0" y="0"/>
                <wp:positionH relativeFrom="column">
                  <wp:posOffset>3618230</wp:posOffset>
                </wp:positionH>
                <wp:positionV relativeFrom="paragraph">
                  <wp:posOffset>81280</wp:posOffset>
                </wp:positionV>
                <wp:extent cx="2335530" cy="419100"/>
                <wp:effectExtent l="8255" t="8255" r="18415" b="10795"/>
                <wp:wrapNone/>
                <wp:docPr id="42" name="文本框 42"/>
                <wp:cNvGraphicFramePr/>
                <a:graphic xmlns:a="http://schemas.openxmlformats.org/drawingml/2006/main">
                  <a:graphicData uri="http://schemas.microsoft.com/office/word/2010/wordprocessingShape">
                    <wps:wsp>
                      <wps:cNvSpPr txBox="1"/>
                      <wps:spPr>
                        <a:xfrm>
                          <a:off x="0" y="0"/>
                          <a:ext cx="2185670" cy="419100"/>
                        </a:xfrm>
                        <a:prstGeom prst="rect">
                          <a:avLst/>
                        </a:prstGeom>
                        <a:noFill/>
                        <a:ln w="1587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ascii="仿宋_GB2312" w:hAnsi="仿宋_GB2312" w:eastAsia="仿宋_GB2312" w:cs="仿宋_GB2312"/>
                                <w:sz w:val="22"/>
                                <w:szCs w:val="22"/>
                              </w:rPr>
                            </w:pPr>
                            <w:r>
                              <w:rPr>
                                <w:rFonts w:hint="eastAsia" w:ascii="仿宋_GB2312" w:hAnsi="仿宋_GB2312" w:eastAsia="仿宋_GB2312" w:cs="仿宋_GB2312"/>
                                <w:sz w:val="22"/>
                                <w:szCs w:val="22"/>
                                <w:lang w:eastAsia="zh-CN"/>
                              </w:rPr>
                              <w:t>濉溪经济开发区</w:t>
                            </w:r>
                            <w:r>
                              <w:rPr>
                                <w:rFonts w:hint="eastAsia" w:ascii="仿宋_GB2312" w:hAnsi="仿宋_GB2312" w:eastAsia="仿宋_GB2312" w:cs="仿宋_GB2312"/>
                                <w:sz w:val="22"/>
                                <w:szCs w:val="22"/>
                              </w:rPr>
                              <w:t>生产安全事故应急预案</w:t>
                            </w:r>
                          </w:p>
                          <w:p>
                            <w:pPr>
                              <w:spacing w:line="240" w:lineRule="auto"/>
                              <w:ind w:firstLine="0" w:firstLineChars="0"/>
                              <w:jc w:val="center"/>
                              <w:rPr>
                                <w:rFonts w:ascii="Times New Roman" w:hAnsi="Times New Roman" w:eastAsia="宋体"/>
                                <w:sz w:val="21"/>
                              </w:rPr>
                            </w:pPr>
                          </w:p>
                        </w:txbxContent>
                      </wps:txbx>
                      <wps:bodyPr lIns="0" tIns="0" rIns="0" bIns="0" upright="1"/>
                    </wps:wsp>
                  </a:graphicData>
                </a:graphic>
              </wp:anchor>
            </w:drawing>
          </mc:Choice>
          <mc:Fallback>
            <w:pict>
              <v:shape id="_x0000_s1026" o:spid="_x0000_s1026" o:spt="202" type="#_x0000_t202" style="position:absolute;left:0pt;margin-left:284.9pt;margin-top:6.4pt;height:33pt;width:183.9pt;z-index:251776000;mso-width-relative:page;mso-height-relative:page;" filled="f" stroked="t" coordsize="21600,21600" o:gfxdata="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2MCh9gAAAAJ&#10;AQAADwAAAAAAAAABACAAAAAiAAAAZHJzL2Rvd25yZXYueG1sUEsBAhQAFAAAAAgAh07iQK4kjtgc&#10;AgAAQgQAAA4AAAAAAAAAAQAgAAAAJwEAAGRycy9lMm9Eb2MueG1sUEsFBgAAAAAGAAYAWQEAALUF&#10;AAAAAA==&#10;">
                <v:fill on="f" focussize="0,0"/>
                <v:stroke weight="1.25pt" color="#000000" joinstyle="miter"/>
                <v:imagedata o:title=""/>
                <o:lock v:ext="edit" aspectratio="f"/>
                <v:textbox inset="0mm,0mm,0mm,0mm">
                  <w:txbxContent>
                    <w:p>
                      <w:pPr>
                        <w:spacing w:line="240" w:lineRule="auto"/>
                        <w:ind w:firstLine="0" w:firstLineChars="0"/>
                        <w:jc w:val="center"/>
                        <w:rPr>
                          <w:rFonts w:ascii="仿宋_GB2312" w:hAnsi="仿宋_GB2312" w:eastAsia="仿宋_GB2312" w:cs="仿宋_GB2312"/>
                          <w:sz w:val="22"/>
                          <w:szCs w:val="22"/>
                        </w:rPr>
                      </w:pPr>
                      <w:r>
                        <w:rPr>
                          <w:rFonts w:hint="eastAsia" w:ascii="仿宋_GB2312" w:hAnsi="仿宋_GB2312" w:eastAsia="仿宋_GB2312" w:cs="仿宋_GB2312"/>
                          <w:sz w:val="22"/>
                          <w:szCs w:val="22"/>
                          <w:lang w:eastAsia="zh-CN"/>
                        </w:rPr>
                        <w:t>濉溪经济开发区</w:t>
                      </w:r>
                      <w:r>
                        <w:rPr>
                          <w:rFonts w:hint="eastAsia" w:ascii="仿宋_GB2312" w:hAnsi="仿宋_GB2312" w:eastAsia="仿宋_GB2312" w:cs="仿宋_GB2312"/>
                          <w:sz w:val="22"/>
                          <w:szCs w:val="22"/>
                        </w:rPr>
                        <w:t>生产安全事故应急预案</w:t>
                      </w:r>
                    </w:p>
                    <w:p>
                      <w:pPr>
                        <w:spacing w:line="240" w:lineRule="auto"/>
                        <w:ind w:firstLine="0" w:firstLineChars="0"/>
                        <w:jc w:val="center"/>
                        <w:rPr>
                          <w:rFonts w:ascii="Times New Roman" w:hAnsi="Times New Roman" w:eastAsia="宋体"/>
                          <w:sz w:val="21"/>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774976" behindDoc="0" locked="0" layoutInCell="1" allowOverlap="1">
                <wp:simplePos x="0" y="0"/>
                <wp:positionH relativeFrom="column">
                  <wp:posOffset>1869440</wp:posOffset>
                </wp:positionH>
                <wp:positionV relativeFrom="paragraph">
                  <wp:posOffset>279400</wp:posOffset>
                </wp:positionV>
                <wp:extent cx="1739265" cy="3175"/>
                <wp:effectExtent l="0" t="38100" r="13335" b="34925"/>
                <wp:wrapNone/>
                <wp:docPr id="44" name="直接连接符 44"/>
                <wp:cNvGraphicFramePr/>
                <a:graphic xmlns:a="http://schemas.openxmlformats.org/drawingml/2006/main">
                  <a:graphicData uri="http://schemas.microsoft.com/office/word/2010/wordprocessingShape">
                    <wps:wsp>
                      <wps:cNvCnPr/>
                      <wps:spPr>
                        <a:xfrm flipV="1">
                          <a:off x="0" y="0"/>
                          <a:ext cx="1739265" cy="317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47.2pt;margin-top:22pt;height:0.25pt;width:136.95pt;z-index:251774976;mso-width-relative:page;mso-height-relative:page;" filled="f" stroked="t" coordsize="21600,21600" o:gfxdata="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9Qh42AAAAAkBAAAPAAAAAAAAAAEAIAAA&#10;ACIAAABkcnMvZG93bnJldi54bWxQSwECFAAUAAAACACHTuJAbaNE9QwCAAAGBAAADgAAAAAAAAAB&#10;ACAAAAAnAQAAZHJzL2Uyb0RvYy54bWxQSwUGAAAAAAYABgBZAQAApQUAAAAA&#10;">
                <v:fill on="f" focussize="0,0"/>
                <v:stroke weight="1.25pt" color="#000000" joinstyle="round" endarrow="block"/>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773952" behindDoc="0" locked="0" layoutInCell="1" allowOverlap="1">
                <wp:simplePos x="0" y="0"/>
                <wp:positionH relativeFrom="column">
                  <wp:posOffset>-24765</wp:posOffset>
                </wp:positionH>
                <wp:positionV relativeFrom="paragraph">
                  <wp:posOffset>81280</wp:posOffset>
                </wp:positionV>
                <wp:extent cx="1909445" cy="380365"/>
                <wp:effectExtent l="7620" t="7620" r="26035" b="12065"/>
                <wp:wrapNone/>
                <wp:docPr id="45" name="文本框 45"/>
                <wp:cNvGraphicFramePr/>
                <a:graphic xmlns:a="http://schemas.openxmlformats.org/drawingml/2006/main">
                  <a:graphicData uri="http://schemas.microsoft.com/office/word/2010/wordprocessingShape">
                    <wps:wsp>
                      <wps:cNvSpPr txBox="1"/>
                      <wps:spPr>
                        <a:xfrm>
                          <a:off x="0" y="0"/>
                          <a:ext cx="1909445" cy="380365"/>
                        </a:xfrm>
                        <a:prstGeom prst="rect">
                          <a:avLst/>
                        </a:prstGeom>
                        <a:noFill/>
                        <a:ln w="1587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ascii="仿宋_GB2312" w:hAnsi="仿宋_GB2312" w:eastAsia="仿宋_GB2312" w:cs="仿宋_GB2312"/>
                                <w:sz w:val="22"/>
                                <w:szCs w:val="22"/>
                              </w:rPr>
                            </w:pPr>
                            <w:r>
                              <w:rPr>
                                <w:rFonts w:hint="eastAsia" w:ascii="仿宋_GB2312" w:hAnsi="仿宋_GB2312" w:eastAsia="仿宋_GB2312" w:cs="仿宋_GB2312"/>
                                <w:sz w:val="22"/>
                                <w:szCs w:val="22"/>
                                <w:lang w:eastAsia="zh-CN"/>
                              </w:rPr>
                              <w:t>安徽美信铝业有限公司</w:t>
                            </w:r>
                            <w:r>
                              <w:rPr>
                                <w:rFonts w:hint="eastAsia" w:ascii="仿宋_GB2312" w:hAnsi="仿宋_GB2312" w:eastAsia="仿宋_GB2312" w:cs="仿宋_GB2312"/>
                                <w:sz w:val="22"/>
                                <w:szCs w:val="22"/>
                              </w:rPr>
                              <w:t>生产安全事故应急预案</w:t>
                            </w:r>
                          </w:p>
                          <w:p>
                            <w:pPr>
                              <w:spacing w:line="240" w:lineRule="auto"/>
                              <w:ind w:firstLine="0" w:firstLineChars="0"/>
                              <w:rPr>
                                <w:rFonts w:ascii="Times New Roman" w:hAnsi="Times New Roman" w:eastAsia="宋体"/>
                                <w:sz w:val="21"/>
                              </w:rPr>
                            </w:pPr>
                          </w:p>
                        </w:txbxContent>
                      </wps:txbx>
                      <wps:bodyPr lIns="0" tIns="0" rIns="0" bIns="0" upright="1"/>
                    </wps:wsp>
                  </a:graphicData>
                </a:graphic>
              </wp:anchor>
            </w:drawing>
          </mc:Choice>
          <mc:Fallback>
            <w:pict>
              <v:shape id="_x0000_s1026" o:spid="_x0000_s1026" o:spt="202" type="#_x0000_t202" style="position:absolute;left:0pt;margin-left:-1.95pt;margin-top:6.4pt;height:29.95pt;width:150.35pt;z-index:251773952;mso-width-relative:page;mso-height-relative:page;" filled="f" stroked="t" coordsize="21600,21600" o:gfxdata="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hT6g1wAAAAgBAAAP&#10;AAAAAAAAAAEAIAAAACIAAABkcnMvZG93bnJldi54bWxQSwECFAAUAAAACACHTuJAleqxfxkCAABC&#10;BAAADgAAAAAAAAABACAAAAAmAQAAZHJzL2Uyb0RvYy54bWxQSwUGAAAAAAYABgBZAQAAsQUAAAAA&#10;">
                <v:fill on="f" focussize="0,0"/>
                <v:stroke weight="1.25pt" color="#000000" joinstyle="miter"/>
                <v:imagedata o:title=""/>
                <o:lock v:ext="edit" aspectratio="f"/>
                <v:textbox inset="0mm,0mm,0mm,0mm">
                  <w:txbxContent>
                    <w:p>
                      <w:pPr>
                        <w:spacing w:line="240" w:lineRule="auto"/>
                        <w:ind w:firstLine="0" w:firstLineChars="0"/>
                        <w:jc w:val="center"/>
                        <w:rPr>
                          <w:rFonts w:ascii="仿宋_GB2312" w:hAnsi="仿宋_GB2312" w:eastAsia="仿宋_GB2312" w:cs="仿宋_GB2312"/>
                          <w:sz w:val="22"/>
                          <w:szCs w:val="22"/>
                        </w:rPr>
                      </w:pPr>
                      <w:r>
                        <w:rPr>
                          <w:rFonts w:hint="eastAsia" w:ascii="仿宋_GB2312" w:hAnsi="仿宋_GB2312" w:eastAsia="仿宋_GB2312" w:cs="仿宋_GB2312"/>
                          <w:sz w:val="22"/>
                          <w:szCs w:val="22"/>
                          <w:lang w:eastAsia="zh-CN"/>
                        </w:rPr>
                        <w:t>安徽美信铝业有限公司</w:t>
                      </w:r>
                      <w:r>
                        <w:rPr>
                          <w:rFonts w:hint="eastAsia" w:ascii="仿宋_GB2312" w:hAnsi="仿宋_GB2312" w:eastAsia="仿宋_GB2312" w:cs="仿宋_GB2312"/>
                          <w:sz w:val="22"/>
                          <w:szCs w:val="22"/>
                        </w:rPr>
                        <w:t>生产安全事故应急预案</w:t>
                      </w:r>
                    </w:p>
                    <w:p>
                      <w:pPr>
                        <w:spacing w:line="240" w:lineRule="auto"/>
                        <w:ind w:firstLine="0" w:firstLineChars="0"/>
                        <w:rPr>
                          <w:rFonts w:ascii="Times New Roman" w:hAnsi="Times New Roman" w:eastAsia="宋体"/>
                          <w:sz w:val="21"/>
                        </w:rPr>
                      </w:pPr>
                    </w:p>
                  </w:txbxContent>
                </v:textbox>
              </v:shape>
            </w:pict>
          </mc:Fallback>
        </mc:AlternateContent>
      </w:r>
      <w:r>
        <w:rPr>
          <w:rFonts w:hint="eastAsia" w:ascii="宋体" w:hAnsi="宋体" w:eastAsia="宋体" w:cs="宋体"/>
          <w:color w:val="auto"/>
          <w:sz w:val="24"/>
          <w:highlight w:val="none"/>
        </w:rPr>
        <w:t xml:space="preserve">                       </w:t>
      </w:r>
      <w:r>
        <w:rPr>
          <w:rFonts w:hint="eastAsia" w:ascii="仿宋_GB2312" w:hAnsi="仿宋_GB2312" w:eastAsia="仿宋_GB2312" w:cs="仿宋_GB2312"/>
          <w:sz w:val="22"/>
          <w:szCs w:val="22"/>
          <w:lang w:val="en-US" w:eastAsia="zh-CN"/>
        </w:rPr>
        <w:t>与政府预案相衔接</w:t>
      </w:r>
    </w:p>
    <w:p>
      <w:pPr>
        <w:spacing w:line="240" w:lineRule="auto"/>
        <w:ind w:firstLine="0" w:firstLineChars="0"/>
        <w:rPr>
          <w:rFonts w:hint="eastAsia" w:ascii="宋体" w:hAnsi="宋体" w:eastAsia="宋体" w:cs="宋体"/>
          <w:color w:val="auto"/>
          <w:sz w:val="21"/>
          <w:highlight w:val="none"/>
        </w:rPr>
      </w:pPr>
    </w:p>
    <w:p>
      <w:pPr>
        <w:pStyle w:val="9"/>
        <w:spacing w:before="41" w:line="357" w:lineRule="auto"/>
        <w:ind w:left="103" w:right="47" w:firstLine="480" w:firstLineChars="0"/>
        <w:rPr>
          <w:rFonts w:hint="eastAsia" w:ascii="宋体" w:hAnsi="宋体" w:eastAsia="宋体" w:cs="宋体"/>
          <w:color w:val="auto"/>
        </w:rPr>
      </w:pPr>
      <w:r>
        <w:rPr>
          <w:rFonts w:hint="eastAsia" w:ascii="宋体" w:hAnsi="宋体" w:eastAsia="宋体" w:cs="宋体"/>
          <w:color w:val="auto"/>
          <w:sz w:val="24"/>
          <w:highlight w:val="none"/>
        </w:rPr>
        <mc:AlternateContent>
          <mc:Choice Requires="wps">
            <w:drawing>
              <wp:anchor distT="0" distB="0" distL="114300" distR="114300" simplePos="0" relativeHeight="251777024" behindDoc="0" locked="0" layoutInCell="1" allowOverlap="1">
                <wp:simplePos x="0" y="0"/>
                <wp:positionH relativeFrom="column">
                  <wp:posOffset>4788535</wp:posOffset>
                </wp:positionH>
                <wp:positionV relativeFrom="paragraph">
                  <wp:posOffset>117475</wp:posOffset>
                </wp:positionV>
                <wp:extent cx="11430" cy="1082040"/>
                <wp:effectExtent l="37465" t="0" r="27305" b="3810"/>
                <wp:wrapNone/>
                <wp:docPr id="46" name="直接连接符 46"/>
                <wp:cNvGraphicFramePr/>
                <a:graphic xmlns:a="http://schemas.openxmlformats.org/drawingml/2006/main">
                  <a:graphicData uri="http://schemas.microsoft.com/office/word/2010/wordprocessingShape">
                    <wps:wsp>
                      <wps:cNvCnPr/>
                      <wps:spPr>
                        <a:xfrm flipH="1">
                          <a:off x="0" y="0"/>
                          <a:ext cx="11430" cy="108204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77.05pt;margin-top:9.25pt;height:85.2pt;width:0.9pt;z-index:251777024;mso-width-relative:page;mso-height-relative:page;" filled="f" stroked="t" coordsize="21600,21600" o:gfxdata="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bTwbZAAAACgEAAA8AAAAAAAAA&#10;AQAgAAAAIgAAAGRycy9kb3ducmV2LnhtbFBLAQIUABQAAAAIAIdO4kAJhC9zEAIAAAcEAAAOAAAA&#10;AAAAAAEAIAAAACgBAABkcnMvZTJvRG9jLnhtbFBLBQYAAAAABgAGAFkBAACqBQAAAAA=&#10;">
                <v:fill on="f" focussize="0,0"/>
                <v:stroke weight="1.25pt" color="#000000" joinstyle="round" endarrow="block"/>
                <v:imagedata o:title=""/>
                <o:lock v:ext="edit" aspectratio="f"/>
              </v:line>
            </w:pict>
          </mc:Fallback>
        </mc:AlternateContent>
      </w:r>
    </w:p>
    <w:p>
      <w:pPr>
        <w:tabs>
          <w:tab w:val="left" w:pos="7523"/>
        </w:tabs>
        <w:spacing w:line="240" w:lineRule="auto"/>
        <w:ind w:firstLine="0" w:firstLineChar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ab/>
      </w:r>
    </w:p>
    <w:p>
      <w:pPr>
        <w:tabs>
          <w:tab w:val="left" w:pos="7535"/>
        </w:tabs>
        <w:spacing w:line="240" w:lineRule="auto"/>
        <w:ind w:firstLine="0" w:firstLineChars="0"/>
        <w:rPr>
          <w:rFonts w:hint="eastAsia" w:ascii="宋体" w:hAnsi="宋体" w:eastAsia="宋体" w:cs="宋体"/>
          <w:color w:val="auto"/>
          <w:sz w:val="21"/>
          <w:lang w:val="en-US" w:eastAsia="zh-CN"/>
        </w:rPr>
      </w:pPr>
    </w:p>
    <w:p>
      <w:pPr>
        <w:spacing w:line="240" w:lineRule="auto"/>
        <w:ind w:firstLine="0" w:firstLineChars="0"/>
        <w:rPr>
          <w:rFonts w:hint="eastAsia" w:ascii="宋体" w:hAnsi="宋体" w:eastAsia="宋体" w:cs="宋体"/>
          <w:color w:val="auto"/>
          <w:sz w:val="21"/>
          <w:lang w:val="en-US" w:eastAsia="zh-CN"/>
        </w:rPr>
      </w:pPr>
    </w:p>
    <w:p>
      <w:pPr>
        <w:spacing w:line="240" w:lineRule="auto"/>
        <w:ind w:firstLine="0" w:firstLineChars="0"/>
        <w:rPr>
          <w:rFonts w:hint="eastAsia" w:ascii="宋体" w:hAnsi="宋体" w:eastAsia="宋体" w:cs="宋体"/>
          <w:color w:val="auto"/>
          <w:sz w:val="21"/>
          <w:lang w:val="en-US" w:eastAsia="zh-CN"/>
        </w:rPr>
      </w:pPr>
    </w:p>
    <w:p>
      <w:pPr>
        <w:spacing w:line="240" w:lineRule="auto"/>
        <w:ind w:firstLine="0" w:firstLineChars="0"/>
        <w:rPr>
          <w:rFonts w:hint="eastAsia" w:ascii="宋体" w:hAnsi="宋体" w:eastAsia="宋体" w:cs="宋体"/>
          <w:color w:val="auto"/>
          <w:sz w:val="21"/>
          <w:lang w:val="en-US" w:eastAsia="zh-CN"/>
        </w:rPr>
      </w:pPr>
      <w:r>
        <w:rPr>
          <w:rFonts w:hint="eastAsia" w:ascii="宋体" w:hAnsi="宋体" w:eastAsia="宋体" w:cs="宋体"/>
          <w:color w:val="auto"/>
          <w:sz w:val="24"/>
          <w:highlight w:val="none"/>
        </w:rPr>
        <mc:AlternateContent>
          <mc:Choice Requires="wps">
            <w:drawing>
              <wp:anchor distT="0" distB="0" distL="114300" distR="114300" simplePos="0" relativeHeight="251778048" behindDoc="0" locked="0" layoutInCell="1" allowOverlap="1">
                <wp:simplePos x="0" y="0"/>
                <wp:positionH relativeFrom="column">
                  <wp:posOffset>3878580</wp:posOffset>
                </wp:positionH>
                <wp:positionV relativeFrom="paragraph">
                  <wp:posOffset>79375</wp:posOffset>
                </wp:positionV>
                <wp:extent cx="1909445" cy="227965"/>
                <wp:effectExtent l="7620" t="7620" r="26035" b="12065"/>
                <wp:wrapNone/>
                <wp:docPr id="11" name="文本框 11"/>
                <wp:cNvGraphicFramePr/>
                <a:graphic xmlns:a="http://schemas.openxmlformats.org/drawingml/2006/main">
                  <a:graphicData uri="http://schemas.microsoft.com/office/word/2010/wordprocessingShape">
                    <wps:wsp>
                      <wps:cNvSpPr txBox="1"/>
                      <wps:spPr>
                        <a:xfrm>
                          <a:off x="0" y="0"/>
                          <a:ext cx="1909445" cy="227965"/>
                        </a:xfrm>
                        <a:prstGeom prst="rect">
                          <a:avLst/>
                        </a:prstGeom>
                        <a:noFill/>
                        <a:ln w="1587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ascii="Times New Roman" w:hAnsi="Times New Roman" w:eastAsia="宋体"/>
                                <w:sz w:val="22"/>
                                <w:szCs w:val="28"/>
                              </w:rPr>
                            </w:pPr>
                            <w:r>
                              <w:rPr>
                                <w:rFonts w:hint="eastAsia" w:ascii="仿宋_GB2312" w:hAnsi="仿宋_GB2312" w:eastAsia="仿宋_GB2312" w:cs="仿宋_GB2312"/>
                                <w:sz w:val="22"/>
                                <w:szCs w:val="22"/>
                                <w:lang w:eastAsia="zh-CN"/>
                              </w:rPr>
                              <w:t>濉溪县生产安全事故应急预案</w:t>
                            </w:r>
                          </w:p>
                          <w:p>
                            <w:pPr>
                              <w:spacing w:line="240" w:lineRule="auto"/>
                              <w:ind w:firstLine="0" w:firstLineChars="0"/>
                              <w:rPr>
                                <w:rFonts w:ascii="Times New Roman" w:hAnsi="Times New Roman" w:eastAsia="宋体"/>
                                <w:sz w:val="21"/>
                              </w:rPr>
                            </w:pPr>
                          </w:p>
                        </w:txbxContent>
                      </wps:txbx>
                      <wps:bodyPr lIns="0" tIns="0" rIns="0" bIns="0" upright="1"/>
                    </wps:wsp>
                  </a:graphicData>
                </a:graphic>
              </wp:anchor>
            </w:drawing>
          </mc:Choice>
          <mc:Fallback>
            <w:pict>
              <v:shape id="_x0000_s1026" o:spid="_x0000_s1026" o:spt="202" type="#_x0000_t202" style="position:absolute;left:0pt;margin-left:305.4pt;margin-top:6.25pt;height:17.95pt;width:150.35pt;z-index:251778048;mso-width-relative:page;mso-height-relative:page;" filled="f" stroked="t" coordsize="21600,21600" o:gfxdata="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YQR1wAAAAkBAAAP&#10;AAAAAAAAAAEAIAAAACIAAABkcnMvZG93bnJldi54bWxQSwECFAAUAAAACACHTuJAibVw2xkCAABC&#10;BAAADgAAAAAAAAABACAAAAAmAQAAZHJzL2Uyb0RvYy54bWxQSwUGAAAAAAYABgBZAQAAsQUAAAAA&#10;">
                <v:fill on="f" focussize="0,0"/>
                <v:stroke weight="1.25pt" color="#000000" joinstyle="miter"/>
                <v:imagedata o:title=""/>
                <o:lock v:ext="edit" aspectratio="f"/>
                <v:textbox inset="0mm,0mm,0mm,0mm">
                  <w:txbxContent>
                    <w:p>
                      <w:pPr>
                        <w:spacing w:line="240" w:lineRule="auto"/>
                        <w:ind w:firstLine="0" w:firstLineChars="0"/>
                        <w:jc w:val="center"/>
                        <w:rPr>
                          <w:rFonts w:ascii="Times New Roman" w:hAnsi="Times New Roman" w:eastAsia="宋体"/>
                          <w:sz w:val="22"/>
                          <w:szCs w:val="28"/>
                        </w:rPr>
                      </w:pPr>
                      <w:r>
                        <w:rPr>
                          <w:rFonts w:hint="eastAsia" w:ascii="仿宋_GB2312" w:hAnsi="仿宋_GB2312" w:eastAsia="仿宋_GB2312" w:cs="仿宋_GB2312"/>
                          <w:sz w:val="22"/>
                          <w:szCs w:val="22"/>
                          <w:lang w:eastAsia="zh-CN"/>
                        </w:rPr>
                        <w:t>濉溪县生产安全事故应急预案</w:t>
                      </w:r>
                    </w:p>
                    <w:p>
                      <w:pPr>
                        <w:spacing w:line="240" w:lineRule="auto"/>
                        <w:ind w:firstLine="0" w:firstLineChars="0"/>
                        <w:rPr>
                          <w:rFonts w:ascii="Times New Roman" w:hAnsi="Times New Roman" w:eastAsia="宋体"/>
                          <w:sz w:val="21"/>
                        </w:rPr>
                      </w:pPr>
                    </w:p>
                  </w:txbxContent>
                </v:textbox>
              </v:shape>
            </w:pict>
          </mc:Fallback>
        </mc:AlternateContent>
      </w:r>
    </w:p>
    <w:p>
      <w:pPr>
        <w:spacing w:line="240" w:lineRule="auto"/>
        <w:ind w:firstLine="0" w:firstLineChars="0"/>
        <w:rPr>
          <w:rFonts w:hint="eastAsia" w:ascii="宋体" w:hAnsi="宋体" w:eastAsia="宋体" w:cs="宋体"/>
          <w:color w:val="auto"/>
          <w:sz w:val="21"/>
          <w:lang w:val="en-US" w:eastAsia="zh-CN"/>
        </w:rPr>
      </w:pPr>
    </w:p>
    <w:p>
      <w:pPr>
        <w:spacing w:line="240" w:lineRule="auto"/>
        <w:ind w:firstLine="0" w:firstLineChars="0"/>
        <w:rPr>
          <w:rFonts w:hint="eastAsia" w:ascii="宋体" w:hAnsi="宋体" w:eastAsia="宋体" w:cs="宋体"/>
          <w:color w:val="auto"/>
          <w:sz w:val="21"/>
          <w:lang w:val="en-US" w:eastAsia="zh-CN"/>
        </w:r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bookmarkStart w:id="1279" w:name="_Toc10880"/>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eastAsia="黑体"/>
          <w:lang w:val="en-US" w:eastAsia="zh-CN"/>
        </w:rPr>
      </w:pPr>
      <w:bookmarkStart w:id="1280" w:name="_Toc3682"/>
      <w:r>
        <w:rPr>
          <w:rFonts w:hint="eastAsia"/>
          <w:lang w:val="en-US" w:eastAsia="en-US"/>
        </w:rPr>
        <w:t>附件4 公司应急物资装备</w:t>
      </w:r>
      <w:bookmarkEnd w:id="1279"/>
      <w:r>
        <w:rPr>
          <w:rFonts w:hint="eastAsia"/>
          <w:lang w:val="en-US" w:eastAsia="zh-CN"/>
        </w:rPr>
        <w:t>清单</w:t>
      </w:r>
      <w:bookmarkEnd w:id="1280"/>
    </w:p>
    <w:p>
      <w:pPr>
        <w:keepNext w:val="0"/>
        <w:keepLines w:val="0"/>
        <w:pageBreakBefore w:val="0"/>
        <w:widowControl w:val="0"/>
        <w:tabs>
          <w:tab w:val="left" w:pos="1292"/>
        </w:tabs>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宋体" w:cs="宋体"/>
          <w:b/>
          <w:bCs/>
          <w:sz w:val="24"/>
          <w:highlight w:val="none"/>
          <w:lang w:eastAsia="zh-CN"/>
        </w:rPr>
      </w:pPr>
      <w:r>
        <w:rPr>
          <w:b/>
          <w:sz w:val="28"/>
          <w:szCs w:val="28"/>
        </w:rPr>
        <w:t>附表4</w:t>
      </w:r>
      <w:r>
        <w:rPr>
          <w:b/>
          <w:sz w:val="28"/>
          <w:szCs w:val="28"/>
          <w:highlight w:val="none"/>
        </w:rPr>
        <w:t>-1 应急救援器材配备一览表</w:t>
      </w:r>
    </w:p>
    <w:tbl>
      <w:tblPr>
        <w:tblStyle w:val="28"/>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878"/>
        <w:gridCol w:w="1371"/>
        <w:gridCol w:w="1116"/>
        <w:gridCol w:w="1957"/>
        <w:gridCol w:w="159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717"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78"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物资</w:t>
            </w:r>
            <w:r>
              <w:rPr>
                <w:rFonts w:hint="eastAsia" w:ascii="仿宋" w:hAnsi="仿宋" w:eastAsia="仿宋" w:cs="仿宋"/>
                <w:b/>
                <w:bCs/>
                <w:color w:val="auto"/>
                <w:sz w:val="24"/>
                <w:szCs w:val="24"/>
                <w:highlight w:val="none"/>
              </w:rPr>
              <w:t>名称</w:t>
            </w:r>
          </w:p>
        </w:tc>
        <w:tc>
          <w:tcPr>
            <w:tcW w:w="1371"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型号</w:t>
            </w:r>
          </w:p>
        </w:tc>
        <w:tc>
          <w:tcPr>
            <w:tcW w:w="1116"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957"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用途</w:t>
            </w:r>
          </w:p>
        </w:tc>
        <w:tc>
          <w:tcPr>
            <w:tcW w:w="1599"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储存地点</w:t>
            </w:r>
          </w:p>
        </w:tc>
        <w:tc>
          <w:tcPr>
            <w:tcW w:w="1599"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1</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绝缘靴</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500V</w:t>
            </w: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lang w:val="en-US" w:eastAsia="zh-CN"/>
              </w:rPr>
              <w:t>4</w:t>
            </w:r>
            <w:r>
              <w:rPr>
                <w:rFonts w:hint="eastAsia" w:ascii="仿宋" w:hAnsi="仿宋" w:eastAsia="仿宋" w:cs="仿宋"/>
                <w:color w:val="auto"/>
                <w:sz w:val="24"/>
              </w:rPr>
              <w:t>双</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处理漏电事故时防护</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rPr>
              <w:t>配电室</w:t>
            </w:r>
          </w:p>
        </w:tc>
        <w:tc>
          <w:tcPr>
            <w:tcW w:w="1599" w:type="dxa"/>
            <w:vAlign w:val="center"/>
          </w:tcPr>
          <w:p>
            <w:pPr>
              <w:spacing w:line="640" w:lineRule="exact"/>
              <w:ind w:firstLine="0" w:firstLineChars="0"/>
              <w:jc w:val="center"/>
              <w:rPr>
                <w:rFonts w:hint="eastAsia"/>
                <w:bCs/>
                <w:sz w:val="24"/>
                <w:szCs w:val="28"/>
                <w:lang w:val="en-US" w:eastAsia="zh-CN"/>
              </w:rPr>
            </w:pPr>
            <w:r>
              <w:rPr>
                <w:rFonts w:hint="eastAsia"/>
                <w:bCs/>
                <w:sz w:val="24"/>
                <w:szCs w:val="28"/>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2</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绝缘手套</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500V</w:t>
            </w: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lang w:val="en-US" w:eastAsia="zh-CN"/>
              </w:rPr>
              <w:t>4</w:t>
            </w:r>
            <w:r>
              <w:rPr>
                <w:rFonts w:hint="eastAsia" w:ascii="仿宋" w:hAnsi="仿宋" w:eastAsia="仿宋" w:cs="仿宋"/>
                <w:color w:val="auto"/>
                <w:sz w:val="24"/>
              </w:rPr>
              <w:t>双</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处理漏电</w:t>
            </w:r>
            <w:r>
              <w:rPr>
                <w:rFonts w:hint="eastAsia" w:ascii="仿宋" w:hAnsi="仿宋" w:eastAsia="仿宋" w:cs="仿宋"/>
                <w:color w:val="auto"/>
                <w:sz w:val="24"/>
                <w:lang w:val="en-US" w:eastAsia="zh-CN"/>
              </w:rPr>
              <w:t>事</w:t>
            </w:r>
            <w:r>
              <w:rPr>
                <w:rFonts w:hint="eastAsia" w:ascii="仿宋" w:hAnsi="仿宋" w:eastAsia="仿宋" w:cs="仿宋"/>
                <w:color w:val="auto"/>
                <w:sz w:val="24"/>
              </w:rPr>
              <w:t>故时防护</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配电室</w:t>
            </w:r>
          </w:p>
        </w:tc>
        <w:tc>
          <w:tcPr>
            <w:tcW w:w="1599" w:type="dxa"/>
            <w:vAlign w:val="center"/>
          </w:tcPr>
          <w:p>
            <w:pPr>
              <w:spacing w:line="640" w:lineRule="exact"/>
              <w:ind w:firstLine="0" w:firstLineChars="0"/>
              <w:jc w:val="center"/>
              <w:rPr>
                <w:rFonts w:hint="eastAsia"/>
                <w:bCs/>
                <w:sz w:val="24"/>
                <w:szCs w:val="28"/>
              </w:rPr>
            </w:pPr>
            <w:r>
              <w:rPr>
                <w:rFonts w:hint="eastAsia"/>
                <w:bCs/>
                <w:sz w:val="24"/>
                <w:szCs w:val="28"/>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3</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急救箱</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1</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安环办公室</w:t>
            </w:r>
          </w:p>
        </w:tc>
        <w:tc>
          <w:tcPr>
            <w:tcW w:w="1599" w:type="dxa"/>
            <w:vAlign w:val="center"/>
          </w:tcPr>
          <w:p>
            <w:pPr>
              <w:spacing w:line="640" w:lineRule="exact"/>
              <w:ind w:firstLine="0" w:firstLineChars="0"/>
              <w:jc w:val="center"/>
              <w:rPr>
                <w:rFonts w:hint="eastAsia" w:ascii="仿宋" w:hAnsi="仿宋" w:eastAsia="仿宋" w:cs="仿宋"/>
                <w:sz w:val="24"/>
              </w:rPr>
            </w:pPr>
            <w:r>
              <w:rPr>
                <w:rFonts w:hint="eastAsia"/>
                <w:bCs/>
                <w:sz w:val="24"/>
                <w:szCs w:val="28"/>
              </w:rPr>
              <w:t>李雪1</w:t>
            </w:r>
            <w:r>
              <w:rPr>
                <w:bCs/>
                <w:sz w:val="24"/>
                <w:szCs w:val="28"/>
              </w:rPr>
              <w:t>8153592630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4</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灭火器</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lang w:val="en-US" w:eastAsia="zh-CN"/>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sz w:val="24"/>
                <w:lang w:val="en-US" w:eastAsia="zh-CN"/>
              </w:rPr>
            </w:pPr>
            <w:r>
              <w:rPr>
                <w:rFonts w:hint="eastAsia" w:ascii="仿宋" w:hAnsi="仿宋" w:cs="仿宋"/>
                <w:color w:val="auto"/>
                <w:sz w:val="24"/>
                <w:lang w:val="en-US" w:eastAsia="zh-CN"/>
              </w:rPr>
              <w:t>10具</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w:t>
            </w:r>
            <w:r>
              <w:rPr>
                <w:rFonts w:hint="eastAsia" w:ascii="仿宋" w:hAnsi="仿宋" w:eastAsia="仿宋" w:cs="仿宋"/>
                <w:color w:val="auto"/>
                <w:sz w:val="24"/>
                <w:lang w:eastAsia="zh-CN"/>
              </w:rPr>
              <w:t>仓库</w:t>
            </w:r>
          </w:p>
        </w:tc>
        <w:tc>
          <w:tcPr>
            <w:tcW w:w="1599"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5</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应急灯</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5</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应急抢险</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车间</w:t>
            </w:r>
          </w:p>
        </w:tc>
        <w:tc>
          <w:tcPr>
            <w:tcW w:w="1599"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6</w:t>
            </w:r>
          </w:p>
        </w:tc>
        <w:tc>
          <w:tcPr>
            <w:tcW w:w="1878" w:type="dxa"/>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手电筒</w:t>
            </w:r>
          </w:p>
        </w:tc>
        <w:tc>
          <w:tcPr>
            <w:tcW w:w="1371"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把</w:t>
            </w:r>
          </w:p>
        </w:tc>
        <w:tc>
          <w:tcPr>
            <w:tcW w:w="1957" w:type="dxa"/>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抢救伤员</w:t>
            </w:r>
          </w:p>
        </w:tc>
        <w:tc>
          <w:tcPr>
            <w:tcW w:w="1599"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599"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7</w:t>
            </w:r>
          </w:p>
        </w:tc>
        <w:tc>
          <w:tcPr>
            <w:tcW w:w="1878" w:type="dxa"/>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大剪刀</w:t>
            </w:r>
          </w:p>
        </w:tc>
        <w:tc>
          <w:tcPr>
            <w:tcW w:w="1371"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把</w:t>
            </w:r>
          </w:p>
        </w:tc>
        <w:tc>
          <w:tcPr>
            <w:tcW w:w="1957" w:type="dxa"/>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抢救伤员</w:t>
            </w:r>
          </w:p>
        </w:tc>
        <w:tc>
          <w:tcPr>
            <w:tcW w:w="1599"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599"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8</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安全帽</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 w:val="24"/>
                <w:lang w:val="en-US" w:eastAsia="zh-CN"/>
              </w:rPr>
              <w:t>20</w:t>
            </w:r>
            <w:r>
              <w:rPr>
                <w:rFonts w:hint="eastAsia" w:ascii="仿宋" w:hAnsi="仿宋" w:eastAsia="仿宋" w:cs="仿宋"/>
                <w:color w:val="auto"/>
                <w:sz w:val="24"/>
              </w:rPr>
              <w:t>顶</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个体防护</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599"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9</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雨衣</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10</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车间仓库</w:t>
            </w:r>
          </w:p>
        </w:tc>
        <w:tc>
          <w:tcPr>
            <w:tcW w:w="1599"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10</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应急车辆</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4辆</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厂区</w:t>
            </w:r>
          </w:p>
        </w:tc>
        <w:tc>
          <w:tcPr>
            <w:tcW w:w="1599" w:type="dxa"/>
            <w:vAlign w:val="center"/>
          </w:tcPr>
          <w:p>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王小飞18656186332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11</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防毒口罩</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4套</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冷轧车间</w:t>
            </w:r>
          </w:p>
        </w:tc>
        <w:tc>
          <w:tcPr>
            <w:tcW w:w="1599" w:type="dxa"/>
            <w:vAlign w:val="center"/>
          </w:tcPr>
          <w:p>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曹帅18365216366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12</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正压式空气呼吸器</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2套</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sz w:val="24"/>
                <w:szCs w:val="28"/>
                <w:lang w:val="en-US" w:eastAsia="zh-CN"/>
              </w:rPr>
              <w:t>轧机</w:t>
            </w:r>
            <w:r>
              <w:rPr>
                <w:rFonts w:hint="eastAsia"/>
                <w:bCs/>
                <w:sz w:val="24"/>
                <w:szCs w:val="28"/>
              </w:rPr>
              <w:t>车间</w:t>
            </w:r>
          </w:p>
        </w:tc>
        <w:tc>
          <w:tcPr>
            <w:tcW w:w="1599" w:type="dxa"/>
            <w:vAlign w:val="center"/>
          </w:tcPr>
          <w:p>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曹帅18365216366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13</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便携式气体检测报警仪</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1</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检测</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应急仓库</w:t>
            </w:r>
          </w:p>
        </w:tc>
        <w:tc>
          <w:tcPr>
            <w:tcW w:w="1599" w:type="dxa"/>
            <w:vAlign w:val="center"/>
          </w:tcPr>
          <w:p>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14</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防护服</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应急仓库</w:t>
            </w:r>
          </w:p>
        </w:tc>
        <w:tc>
          <w:tcPr>
            <w:tcW w:w="1599" w:type="dxa"/>
            <w:vAlign w:val="center"/>
          </w:tcPr>
          <w:p>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15</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潜水泵</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4台</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color w:val="auto"/>
                <w:sz w:val="24"/>
                <w:szCs w:val="28"/>
              </w:rPr>
              <w:t>机修车间</w:t>
            </w:r>
          </w:p>
        </w:tc>
        <w:tc>
          <w:tcPr>
            <w:tcW w:w="1599" w:type="dxa"/>
            <w:vAlign w:val="center"/>
          </w:tcPr>
          <w:p>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朱鹏13335610993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16</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铁 锹</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5把</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应急仓库</w:t>
            </w:r>
          </w:p>
        </w:tc>
        <w:tc>
          <w:tcPr>
            <w:tcW w:w="1599" w:type="dxa"/>
            <w:vAlign w:val="center"/>
          </w:tcPr>
          <w:p>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val="0"/>
              <w:numPr>
                <w:ilvl w:val="0"/>
                <w:numId w:val="0"/>
              </w:numPr>
              <w:ind w:left="425" w:leftChars="0" w:hanging="425" w:firstLineChars="0"/>
              <w:jc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17</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安全带</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10条</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rPr>
              <w:t>机修车间</w:t>
            </w:r>
          </w:p>
        </w:tc>
        <w:tc>
          <w:tcPr>
            <w:tcW w:w="1599" w:type="dxa"/>
            <w:vAlign w:val="center"/>
          </w:tcPr>
          <w:p>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朱鹏13335610993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717" w:type="dxa"/>
            <w:vAlign w:val="center"/>
          </w:tcPr>
          <w:p>
            <w:pPr>
              <w:widowControl w:val="0"/>
              <w:numPr>
                <w:ilvl w:val="0"/>
                <w:numId w:val="0"/>
              </w:numPr>
              <w:ind w:left="425" w:leftChars="0" w:hanging="425" w:firstLineChars="0"/>
              <w:jc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18</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消防沙</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5立方</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厂区车间</w:t>
            </w:r>
          </w:p>
        </w:tc>
        <w:tc>
          <w:tcPr>
            <w:tcW w:w="1599" w:type="dxa"/>
            <w:vAlign w:val="center"/>
          </w:tcPr>
          <w:p>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曹帅18365216366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jc w:val="center"/>
        </w:trPr>
        <w:tc>
          <w:tcPr>
            <w:tcW w:w="717" w:type="dxa"/>
            <w:vAlign w:val="center"/>
          </w:tcPr>
          <w:p>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19</w:t>
            </w:r>
          </w:p>
        </w:tc>
        <w:tc>
          <w:tcPr>
            <w:tcW w:w="1878"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color w:val="auto"/>
                <w:sz w:val="24"/>
                <w:szCs w:val="28"/>
              </w:rPr>
              <w:t>撬</w:t>
            </w:r>
            <w:r>
              <w:rPr>
                <w:rFonts w:hint="eastAsia"/>
                <w:bCs/>
                <w:color w:val="auto"/>
                <w:sz w:val="24"/>
                <w:szCs w:val="28"/>
                <w:lang w:val="en-US" w:eastAsia="zh-CN"/>
              </w:rPr>
              <w:t xml:space="preserve"> </w:t>
            </w:r>
            <w:r>
              <w:rPr>
                <w:rFonts w:hint="eastAsia"/>
                <w:bCs/>
                <w:color w:val="auto"/>
                <w:sz w:val="24"/>
                <w:szCs w:val="28"/>
              </w:rPr>
              <w:t>棍</w:t>
            </w:r>
          </w:p>
        </w:tc>
        <w:tc>
          <w:tcPr>
            <w:tcW w:w="1371"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2把</w:t>
            </w:r>
          </w:p>
        </w:tc>
        <w:tc>
          <w:tcPr>
            <w:tcW w:w="1957"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599"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机修车间</w:t>
            </w:r>
          </w:p>
        </w:tc>
        <w:tc>
          <w:tcPr>
            <w:tcW w:w="1599" w:type="dxa"/>
            <w:vAlign w:val="center"/>
          </w:tcPr>
          <w:p>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朱鹏13335610993</w:t>
            </w:r>
          </w:p>
        </w:tc>
      </w:tr>
    </w:tbl>
    <w:p>
      <w:pPr>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val="0"/>
        <w:snapToGrid/>
        <w:spacing w:line="416" w:lineRule="auto"/>
        <w:ind w:firstLine="0" w:firstLineChars="0"/>
        <w:jc w:val="center"/>
        <w:textAlignment w:val="auto"/>
        <w:rPr>
          <w:rFonts w:hint="eastAsia"/>
          <w:lang w:val="en-US" w:eastAsia="en-US"/>
        </w:rPr>
      </w:pPr>
      <w:bookmarkStart w:id="1281" w:name="_Toc20627"/>
      <w:r>
        <w:rPr>
          <w:rFonts w:hint="eastAsia"/>
          <w:lang w:val="en-US" w:eastAsia="en-US"/>
        </w:rPr>
        <w:t>附件5 公司内部应急救援队伍成员及联系方式</w:t>
      </w:r>
      <w:bookmarkEnd w:id="1281"/>
    </w:p>
    <w:p>
      <w:pPr>
        <w:keepNext w:val="0"/>
        <w:keepLines w:val="0"/>
        <w:pageBreakBefore w:val="0"/>
        <w:widowControl w:val="0"/>
        <w:tabs>
          <w:tab w:val="left" w:pos="3156"/>
          <w:tab w:val="center" w:pos="4474"/>
        </w:tabs>
        <w:kinsoku/>
        <w:wordWrap/>
        <w:overflowPunct/>
        <w:topLinePunct w:val="0"/>
        <w:autoSpaceDE/>
        <w:autoSpaceDN/>
        <w:bidi w:val="0"/>
        <w:adjustRightInd/>
        <w:snapToGrid/>
        <w:spacing w:line="240" w:lineRule="auto"/>
        <w:jc w:val="center"/>
        <w:textAlignment w:val="auto"/>
        <w:rPr>
          <w:rFonts w:hint="default" w:eastAsia="仿宋"/>
          <w:b/>
          <w:sz w:val="28"/>
          <w:szCs w:val="28"/>
          <w:highlight w:val="yellow"/>
          <w:lang w:val="en-US" w:eastAsia="zh-CN"/>
        </w:rPr>
      </w:pPr>
      <w:r>
        <w:rPr>
          <w:rFonts w:hint="eastAsia"/>
          <w:b/>
          <w:bCs/>
          <w:sz w:val="28"/>
          <w:szCs w:val="28"/>
          <w:lang w:eastAsia="zh-CN"/>
        </w:rPr>
        <w:t>公司</w:t>
      </w:r>
      <w:r>
        <w:rPr>
          <w:b/>
          <w:bCs/>
          <w:sz w:val="28"/>
          <w:szCs w:val="28"/>
        </w:rPr>
        <w:t>设立24小时</w:t>
      </w:r>
      <w:r>
        <w:rPr>
          <w:rFonts w:hint="eastAsia"/>
          <w:b/>
          <w:bCs/>
          <w:sz w:val="28"/>
          <w:szCs w:val="28"/>
          <w:lang w:eastAsia="zh-CN"/>
        </w:rPr>
        <w:t>应急</w:t>
      </w:r>
      <w:r>
        <w:rPr>
          <w:b/>
          <w:bCs/>
          <w:sz w:val="28"/>
          <w:szCs w:val="28"/>
        </w:rPr>
        <w:t>电话：</w:t>
      </w:r>
      <w:r>
        <w:rPr>
          <w:rFonts w:hint="eastAsia"/>
          <w:b/>
          <w:bCs/>
          <w:sz w:val="28"/>
          <w:szCs w:val="28"/>
          <w:lang w:val="en-US" w:eastAsia="zh-CN"/>
        </w:rPr>
        <w:t>13817821705</w:t>
      </w:r>
    </w:p>
    <w:p>
      <w:pPr>
        <w:spacing w:line="420" w:lineRule="exact"/>
        <w:ind w:left="2" w:firstLine="562" w:firstLineChars="200"/>
        <w:jc w:val="center"/>
        <w:rPr>
          <w:rFonts w:hint="eastAsia"/>
          <w:b/>
          <w:bCs/>
          <w:lang w:eastAsia="zh-CN"/>
        </w:rPr>
      </w:pPr>
    </w:p>
    <w:tbl>
      <w:tblPr>
        <w:tblStyle w:val="28"/>
        <w:tblpPr w:leftFromText="180" w:rightFromText="180" w:vertAnchor="text" w:tblpY="1"/>
        <w:tblOverlap w:val="never"/>
        <w:tblW w:w="778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91"/>
        <w:gridCol w:w="2239"/>
        <w:gridCol w:w="15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序号</w:t>
            </w:r>
          </w:p>
        </w:tc>
        <w:tc>
          <w:tcPr>
            <w:tcW w:w="1691"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姓名</w:t>
            </w:r>
          </w:p>
        </w:tc>
        <w:tc>
          <w:tcPr>
            <w:tcW w:w="2239"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联系电话</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备注</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1</w:t>
            </w:r>
          </w:p>
        </w:tc>
        <w:tc>
          <w:tcPr>
            <w:tcW w:w="1691" w:type="dxa"/>
            <w:noWrap w:val="0"/>
            <w:vAlign w:val="center"/>
          </w:tcPr>
          <w:p>
            <w:pPr>
              <w:ind w:left="0" w:leftChars="0"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sz w:val="24"/>
                <w:szCs w:val="24"/>
                <w:highlight w:val="none"/>
                <w:lang w:val="en-US" w:eastAsia="zh-CN"/>
              </w:rPr>
              <w:t>瞿竞成</w:t>
            </w:r>
          </w:p>
        </w:tc>
        <w:tc>
          <w:tcPr>
            <w:tcW w:w="2239" w:type="dxa"/>
            <w:noWrap w:val="0"/>
            <w:vAlign w:val="center"/>
          </w:tcPr>
          <w:p>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13817821705</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总指挥</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2</w:t>
            </w:r>
          </w:p>
        </w:tc>
        <w:tc>
          <w:tcPr>
            <w:tcW w:w="1691" w:type="dxa"/>
            <w:noWrap w:val="0"/>
            <w:vAlign w:val="center"/>
          </w:tcPr>
          <w:p>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陈 勇</w:t>
            </w:r>
          </w:p>
        </w:tc>
        <w:tc>
          <w:tcPr>
            <w:tcW w:w="2239" w:type="dxa"/>
            <w:noWrap w:val="0"/>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19956102799</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副总指挥</w:t>
            </w:r>
          </w:p>
        </w:tc>
        <w:tc>
          <w:tcPr>
            <w:tcW w:w="1550" w:type="dxa"/>
            <w:noWrap w:val="0"/>
            <w:vAlign w:val="center"/>
          </w:tcPr>
          <w:p>
            <w:pPr>
              <w:widowControl/>
              <w:spacing w:line="340" w:lineRule="exact"/>
              <w:ind w:left="0" w:leftChars="0" w:firstLine="0" w:firstLineChars="0"/>
              <w:jc w:val="both"/>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3</w:t>
            </w:r>
          </w:p>
        </w:tc>
        <w:tc>
          <w:tcPr>
            <w:tcW w:w="1691" w:type="dxa"/>
            <w:noWrap w:val="0"/>
            <w:vAlign w:val="center"/>
          </w:tcPr>
          <w:p>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肖 佩</w:t>
            </w:r>
          </w:p>
        </w:tc>
        <w:tc>
          <w:tcPr>
            <w:tcW w:w="2239" w:type="dxa"/>
            <w:noWrap w:val="0"/>
            <w:vAlign w:val="center"/>
          </w:tcPr>
          <w:p>
            <w:pPr>
              <w:ind w:left="0" w:leftChars="0"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default" w:ascii="仿宋_GB2312" w:hAnsi="仿宋_GB2312" w:eastAsia="仿宋_GB2312" w:cs="仿宋_GB2312"/>
                <w:color w:val="auto"/>
                <w:sz w:val="24"/>
                <w:szCs w:val="24"/>
                <w:highlight w:val="none"/>
                <w:lang w:val="en-US" w:eastAsia="zh-CN"/>
              </w:rPr>
              <w:t>19805611989</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kern w:val="2"/>
                <w:sz w:val="24"/>
                <w:szCs w:val="24"/>
                <w:highlight w:val="none"/>
                <w:lang w:val="en-US" w:eastAsia="zh-CN" w:bidi="ar-SA"/>
              </w:rPr>
              <w:t>成员</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kern w:val="2"/>
                <w:sz w:val="24"/>
                <w:szCs w:val="24"/>
                <w:highlight w:val="none"/>
                <w:lang w:val="en-US" w:eastAsia="zh-CN" w:bidi="ar-SA"/>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4</w:t>
            </w:r>
          </w:p>
        </w:tc>
        <w:tc>
          <w:tcPr>
            <w:tcW w:w="1691" w:type="dxa"/>
            <w:noWrap w:val="0"/>
            <w:vAlign w:val="center"/>
          </w:tcPr>
          <w:p>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尹 彬</w:t>
            </w:r>
          </w:p>
        </w:tc>
        <w:tc>
          <w:tcPr>
            <w:tcW w:w="2239" w:type="dxa"/>
            <w:noWrap w:val="0"/>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15805610535</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eastAsia="zh-CN"/>
              </w:rPr>
              <w:t>应急救援组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5</w:t>
            </w:r>
          </w:p>
        </w:tc>
        <w:tc>
          <w:tcPr>
            <w:tcW w:w="1691" w:type="dxa"/>
            <w:noWrap w:val="0"/>
            <w:vAlign w:val="center"/>
          </w:tcPr>
          <w:p>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王小飞</w:t>
            </w:r>
          </w:p>
        </w:tc>
        <w:tc>
          <w:tcPr>
            <w:tcW w:w="2239" w:type="dxa"/>
            <w:noWrap w:val="0"/>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18656186332</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组长</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警戒疏散组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6"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6</w:t>
            </w:r>
          </w:p>
        </w:tc>
        <w:tc>
          <w:tcPr>
            <w:tcW w:w="1691" w:type="dxa"/>
            <w:noWrap w:val="0"/>
            <w:vAlign w:val="center"/>
          </w:tcPr>
          <w:p>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李 雪</w:t>
            </w:r>
          </w:p>
        </w:tc>
        <w:tc>
          <w:tcPr>
            <w:tcW w:w="2239" w:type="dxa"/>
            <w:noWrap w:val="0"/>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1815359263</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医疗救护组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7</w:t>
            </w:r>
          </w:p>
        </w:tc>
        <w:tc>
          <w:tcPr>
            <w:tcW w:w="1691" w:type="dxa"/>
            <w:noWrap w:val="0"/>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赵曼丽</w:t>
            </w:r>
          </w:p>
        </w:tc>
        <w:tc>
          <w:tcPr>
            <w:tcW w:w="2239" w:type="dxa"/>
            <w:noWrap w:val="0"/>
            <w:vAlign w:val="center"/>
          </w:tcPr>
          <w:p>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15155534190</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eastAsia="zh-CN"/>
              </w:rPr>
              <w:t>通信联络组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 w:type="dxa"/>
            <w:noWrap w:val="0"/>
            <w:vAlign w:val="center"/>
          </w:tcPr>
          <w:p>
            <w:pPr>
              <w:widowControl/>
              <w:spacing w:line="340" w:lineRule="exact"/>
              <w:ind w:firstLine="0" w:firstLineChars="0"/>
              <w:jc w:val="center"/>
              <w:rPr>
                <w:rFonts w:hint="default"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8</w:t>
            </w:r>
          </w:p>
        </w:tc>
        <w:tc>
          <w:tcPr>
            <w:tcW w:w="1691" w:type="dxa"/>
            <w:noWrap w:val="0"/>
            <w:vAlign w:val="center"/>
          </w:tcPr>
          <w:p>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吴 刚</w:t>
            </w:r>
          </w:p>
        </w:tc>
        <w:tc>
          <w:tcPr>
            <w:tcW w:w="2239" w:type="dxa"/>
            <w:noWrap w:val="0"/>
            <w:vAlign w:val="center"/>
          </w:tcPr>
          <w:p>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18912100588</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eastAsia="zh-CN"/>
              </w:rPr>
              <w:t>后勤保障组</w:t>
            </w:r>
          </w:p>
        </w:tc>
      </w:tr>
    </w:tbl>
    <w:p>
      <w:pPr>
        <w:spacing w:line="420" w:lineRule="exact"/>
        <w:ind w:firstLine="0" w:firstLineChars="0"/>
        <w:jc w:val="both"/>
        <w:rPr>
          <w:rFonts w:hint="eastAsia" w:ascii="仿宋_GB2312" w:hAnsi="宋体" w:eastAsia="仿宋_GB2312" w:cs="Times New Roman"/>
          <w:b/>
          <w:color w:val="auto"/>
          <w:sz w:val="24"/>
          <w:szCs w:val="24"/>
          <w:highlight w:val="none"/>
          <w:lang w:val="en-US" w:eastAsia="zh-CN"/>
        </w:rPr>
      </w:pPr>
    </w:p>
    <w:p>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r>
        <w:rPr>
          <w:rFonts w:hint="eastAsia" w:ascii="仿宋_GB2312" w:hAnsi="宋体" w:eastAsia="仿宋_GB2312" w:cs="Times New Roman"/>
          <w:b/>
          <w:color w:val="auto"/>
          <w:sz w:val="28"/>
          <w:szCs w:val="28"/>
          <w:highlight w:val="none"/>
          <w:lang w:val="en-US" w:eastAsia="zh-CN"/>
        </w:rPr>
        <w:t xml:space="preserve"> </w:t>
      </w:r>
    </w:p>
    <w:p>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p>
    <w:p>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p>
    <w:p>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p>
    <w:p>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p>
    <w:p>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p>
    <w:p>
      <w:pPr>
        <w:spacing w:line="420" w:lineRule="exact"/>
        <w:ind w:left="2" w:firstLine="482" w:firstLineChars="200"/>
        <w:jc w:val="center"/>
        <w:rPr>
          <w:rFonts w:hint="eastAsia" w:ascii="仿宋_GB2312" w:hAnsi="宋体" w:eastAsia="仿宋_GB2312" w:cs="Times New Roman"/>
          <w:b/>
          <w:color w:val="auto"/>
          <w:sz w:val="24"/>
          <w:szCs w:val="24"/>
          <w:highlight w:val="none"/>
          <w:lang w:val="en-US" w:eastAsia="zh-CN"/>
        </w:rPr>
      </w:pPr>
    </w:p>
    <w:p>
      <w:pPr>
        <w:spacing w:line="420" w:lineRule="exact"/>
        <w:ind w:left="2" w:firstLine="482" w:firstLineChars="200"/>
        <w:jc w:val="center"/>
        <w:rPr>
          <w:rFonts w:hint="eastAsia" w:ascii="仿宋_GB2312" w:hAnsi="宋体" w:eastAsia="仿宋_GB2312" w:cs="Times New Roman"/>
          <w:b/>
          <w:color w:val="auto"/>
          <w:sz w:val="24"/>
          <w:szCs w:val="24"/>
          <w:highlight w:val="none"/>
          <w:lang w:val="en-US" w:eastAsia="zh-CN"/>
        </w:rPr>
      </w:pPr>
    </w:p>
    <w:p>
      <w:pPr>
        <w:spacing w:line="420" w:lineRule="exact"/>
        <w:ind w:left="2" w:firstLine="482" w:firstLineChars="200"/>
        <w:jc w:val="center"/>
        <w:rPr>
          <w:rFonts w:hint="eastAsia" w:ascii="仿宋_GB2312" w:hAnsi="宋体" w:eastAsia="仿宋_GB2312" w:cs="Times New Roman"/>
          <w:b/>
          <w:color w:val="auto"/>
          <w:sz w:val="24"/>
          <w:szCs w:val="24"/>
          <w:highlight w:val="none"/>
          <w:lang w:val="en-US" w:eastAsia="zh-CN"/>
        </w:rPr>
      </w:pPr>
    </w:p>
    <w:p>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282" w:name="_Toc28214"/>
      <w:bookmarkStart w:id="1283" w:name="_Toc20659"/>
      <w:r>
        <w:rPr>
          <w:rFonts w:hint="eastAsia"/>
          <w:lang w:val="en-US" w:eastAsia="en-US"/>
        </w:rPr>
        <w:t>附件6 外部应急救援机构及联系方式</w:t>
      </w:r>
      <w:bookmarkEnd w:id="1282"/>
      <w:bookmarkEnd w:id="1283"/>
    </w:p>
    <w:p>
      <w:pPr>
        <w:keepNext w:val="0"/>
        <w:keepLines w:val="0"/>
        <w:pageBreakBefore w:val="0"/>
        <w:widowControl w:val="0"/>
        <w:kinsoku/>
        <w:wordWrap/>
        <w:overflowPunct/>
        <w:topLinePunct w:val="0"/>
        <w:autoSpaceDE/>
        <w:autoSpaceDN/>
        <w:bidi w:val="0"/>
        <w:adjustRightInd/>
        <w:snapToGrid/>
        <w:spacing w:before="160" w:beforeLines="50" w:after="160" w:afterLines="50"/>
        <w:ind w:firstLine="0" w:firstLineChars="0"/>
        <w:jc w:val="center"/>
        <w:textAlignment w:val="auto"/>
        <w:rPr>
          <w:color w:val="auto"/>
          <w:sz w:val="32"/>
          <w:szCs w:val="32"/>
        </w:rPr>
      </w:pPr>
      <w:r>
        <w:rPr>
          <w:rFonts w:hint="eastAsia" w:ascii="宋体" w:hAnsi="宋体" w:cs="宋体"/>
          <w:b/>
          <w:color w:val="000000"/>
          <w:kern w:val="0"/>
          <w:sz w:val="32"/>
          <w:szCs w:val="32"/>
        </w:rPr>
        <w:t>外部应急救援通讯录</w:t>
      </w:r>
    </w:p>
    <w:tbl>
      <w:tblPr>
        <w:tblStyle w:val="28"/>
        <w:tblpPr w:leftFromText="180" w:rightFromText="180" w:vertAnchor="text" w:horzAnchor="page" w:tblpX="2232" w:tblpY="511"/>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415"/>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序号</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外部救援单位</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濉溪县应急局</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0561-6888052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2</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淮北市应急局</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12350，0561-5255500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3</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火 警</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4</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濉溪县巡警</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5</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濉溪县中医院</w:t>
            </w:r>
          </w:p>
        </w:tc>
        <w:tc>
          <w:tcPr>
            <w:tcW w:w="3223"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0561-6077185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6</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濉溪县急救中心</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7</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淮北市濉溪县生态环境分局</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0561-6886950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8</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濉溪县交通报警</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9</w:t>
            </w:r>
          </w:p>
        </w:tc>
        <w:tc>
          <w:tcPr>
            <w:tcW w:w="4415"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淮北市消防</w:t>
            </w:r>
            <w:r>
              <w:rPr>
                <w:rFonts w:hint="eastAsia" w:ascii="仿宋_GB2312" w:eastAsia="仿宋_GB2312" w:cs="Times New Roman"/>
                <w:color w:val="auto"/>
                <w:sz w:val="24"/>
                <w:szCs w:val="24"/>
                <w:highlight w:val="none"/>
                <w:lang w:val="en-US" w:eastAsia="zh-CN"/>
              </w:rPr>
              <w:t>救援</w:t>
            </w:r>
            <w:r>
              <w:rPr>
                <w:rFonts w:hint="eastAsia" w:ascii="仿宋_GB2312" w:hAnsi="Times New Roman" w:eastAsia="仿宋_GB2312" w:cs="Times New Roman"/>
                <w:color w:val="auto"/>
                <w:sz w:val="24"/>
                <w:szCs w:val="24"/>
                <w:highlight w:val="none"/>
                <w:lang w:val="en-US" w:eastAsia="zh-CN"/>
              </w:rPr>
              <w:t>支队</w:t>
            </w:r>
          </w:p>
        </w:tc>
        <w:tc>
          <w:tcPr>
            <w:tcW w:w="3223"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3158119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10</w:t>
            </w:r>
          </w:p>
        </w:tc>
        <w:tc>
          <w:tcPr>
            <w:tcW w:w="4415"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w:t>
            </w:r>
            <w:r>
              <w:rPr>
                <w:rFonts w:hint="eastAsia" w:ascii="仿宋_GB2312" w:eastAsia="仿宋_GB2312" w:cs="Times New Roman"/>
                <w:color w:val="auto"/>
                <w:sz w:val="24"/>
                <w:szCs w:val="24"/>
                <w:highlight w:val="none"/>
                <w:lang w:val="en-US" w:eastAsia="zh-CN"/>
              </w:rPr>
              <w:t>经济</w:t>
            </w:r>
            <w:r>
              <w:rPr>
                <w:rFonts w:hint="eastAsia" w:ascii="仿宋_GB2312" w:hAnsi="Times New Roman" w:eastAsia="仿宋_GB2312" w:cs="Times New Roman"/>
                <w:color w:val="auto"/>
                <w:sz w:val="24"/>
                <w:szCs w:val="24"/>
                <w:highlight w:val="none"/>
                <w:lang w:val="en-US" w:eastAsia="zh-CN"/>
              </w:rPr>
              <w:t>开发区管</w:t>
            </w:r>
            <w:r>
              <w:rPr>
                <w:rFonts w:hint="eastAsia" w:ascii="仿宋_GB2312" w:eastAsia="仿宋_GB2312" w:cs="Times New Roman"/>
                <w:color w:val="auto"/>
                <w:sz w:val="24"/>
                <w:szCs w:val="24"/>
                <w:highlight w:val="none"/>
                <w:lang w:val="en-US" w:eastAsia="zh-CN"/>
              </w:rPr>
              <w:t>理</w:t>
            </w:r>
            <w:r>
              <w:rPr>
                <w:rFonts w:hint="eastAsia" w:ascii="仿宋_GB2312" w:hAnsi="Times New Roman" w:eastAsia="仿宋_GB2312" w:cs="Times New Roman"/>
                <w:color w:val="auto"/>
                <w:sz w:val="24"/>
                <w:szCs w:val="24"/>
                <w:highlight w:val="none"/>
                <w:lang w:val="en-US" w:eastAsia="zh-CN"/>
              </w:rPr>
              <w:t>委</w:t>
            </w:r>
            <w:r>
              <w:rPr>
                <w:rFonts w:hint="eastAsia" w:ascii="仿宋_GB2312" w:eastAsia="仿宋_GB2312" w:cs="Times New Roman"/>
                <w:color w:val="auto"/>
                <w:sz w:val="24"/>
                <w:szCs w:val="24"/>
                <w:highlight w:val="none"/>
                <w:lang w:val="en-US" w:eastAsia="zh-CN"/>
              </w:rPr>
              <w:t>员</w:t>
            </w:r>
            <w:r>
              <w:rPr>
                <w:rFonts w:hint="eastAsia" w:ascii="仿宋_GB2312" w:hAnsi="Times New Roman" w:eastAsia="仿宋_GB2312" w:cs="Times New Roman"/>
                <w:color w:val="auto"/>
                <w:sz w:val="24"/>
                <w:szCs w:val="24"/>
                <w:highlight w:val="none"/>
                <w:lang w:val="en-US" w:eastAsia="zh-CN"/>
              </w:rPr>
              <w:t>会</w:t>
            </w:r>
          </w:p>
        </w:tc>
        <w:tc>
          <w:tcPr>
            <w:tcW w:w="3223"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6061218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11</w:t>
            </w:r>
          </w:p>
        </w:tc>
        <w:tc>
          <w:tcPr>
            <w:tcW w:w="4415"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濉溪县供电</w:t>
            </w:r>
            <w:r>
              <w:rPr>
                <w:rFonts w:hint="eastAsia" w:ascii="仿宋_GB2312" w:eastAsia="仿宋_GB2312" w:cs="Times New Roman"/>
                <w:color w:val="auto"/>
                <w:sz w:val="24"/>
                <w:szCs w:val="24"/>
                <w:highlight w:val="none"/>
                <w:lang w:val="en-US" w:eastAsia="zh-CN"/>
              </w:rPr>
              <w:t>公司</w:t>
            </w:r>
          </w:p>
        </w:tc>
        <w:tc>
          <w:tcPr>
            <w:tcW w:w="3223"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6077710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12</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濉溪县消防救援大队</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0561-6087119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default"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13</w:t>
            </w:r>
          </w:p>
        </w:tc>
        <w:tc>
          <w:tcPr>
            <w:tcW w:w="4415" w:type="dxa"/>
            <w:noWrap w:val="0"/>
            <w:vAlign w:val="center"/>
          </w:tcPr>
          <w:p>
            <w:pPr>
              <w:widowControl/>
              <w:spacing w:line="340" w:lineRule="exact"/>
              <w:ind w:firstLine="0" w:firstLineChars="0"/>
              <w:jc w:val="center"/>
              <w:rPr>
                <w:rFonts w:hint="eastAsia"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安徽中基电池箔科技有限公司</w:t>
            </w:r>
          </w:p>
        </w:tc>
        <w:tc>
          <w:tcPr>
            <w:tcW w:w="3223" w:type="dxa"/>
            <w:noWrap w:val="0"/>
            <w:vAlign w:val="center"/>
          </w:tcPr>
          <w:p>
            <w:pPr>
              <w:widowControl/>
              <w:spacing w:line="340" w:lineRule="exact"/>
              <w:ind w:firstLine="0" w:firstLineChars="0"/>
              <w:jc w:val="center"/>
              <w:rPr>
                <w:rFonts w:hint="eastAsia"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15131206988</w:t>
            </w:r>
          </w:p>
        </w:tc>
      </w:tr>
    </w:tbl>
    <w:p>
      <w:pPr>
        <w:jc w:val="center"/>
        <w:outlineLvl w:val="0"/>
        <w:rPr>
          <w:rFonts w:hint="eastAsia" w:ascii="宋体" w:hAnsi="宋体" w:cs="Times New Roman"/>
          <w:b/>
          <w:bCs/>
          <w:color w:val="auto"/>
          <w:sz w:val="44"/>
          <w:szCs w:val="44"/>
          <w:highlight w:val="none"/>
          <w:lang w:val="en-US" w:eastAsia="en-US"/>
        </w:rPr>
      </w:pPr>
    </w:p>
    <w:p>
      <w:pPr>
        <w:jc w:val="center"/>
        <w:outlineLvl w:val="0"/>
        <w:rPr>
          <w:rFonts w:hint="eastAsia" w:ascii="宋体" w:hAnsi="宋体" w:cs="Times New Roman"/>
          <w:b/>
          <w:bCs/>
          <w:color w:val="auto"/>
          <w:sz w:val="44"/>
          <w:szCs w:val="44"/>
          <w:highlight w:val="none"/>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284" w:name="_Toc19498"/>
      <w:r>
        <w:rPr>
          <w:rFonts w:hint="eastAsia"/>
          <w:lang w:val="en-US" w:eastAsia="en-US"/>
        </w:rPr>
        <w:t>附件7</w:t>
      </w:r>
      <w:r>
        <w:rPr>
          <w:rFonts w:hint="eastAsia"/>
          <w:lang w:val="en-US" w:eastAsia="zh-CN"/>
        </w:rPr>
        <w:t>安全生产事故报告规范文本</w:t>
      </w:r>
      <w:bookmarkEnd w:id="1284"/>
    </w:p>
    <w:p>
      <w:pPr>
        <w:spacing w:line="240" w:lineRule="auto"/>
        <w:ind w:firstLine="0" w:firstLineChars="0"/>
        <w:jc w:val="center"/>
        <w:outlineLvl w:val="0"/>
        <w:rPr>
          <w:rFonts w:hint="eastAsia" w:ascii="仿宋" w:hAnsi="仿宋" w:eastAsia="仿宋" w:cs="仿宋"/>
          <w:b/>
          <w:bCs/>
          <w:color w:val="auto"/>
          <w:sz w:val="36"/>
          <w:szCs w:val="36"/>
          <w:highlight w:val="none"/>
          <w:lang w:val="en-US" w:eastAsia="zh-CN"/>
        </w:rPr>
      </w:pPr>
      <w:bookmarkStart w:id="1285" w:name="_Toc25934"/>
      <w:bookmarkStart w:id="1286" w:name="_Toc1133"/>
      <w:bookmarkStart w:id="1287" w:name="_Toc13936"/>
      <w:bookmarkStart w:id="1288" w:name="_Toc23159"/>
      <w:bookmarkStart w:id="1289" w:name="_Toc10222"/>
      <w:bookmarkStart w:id="1290" w:name="_Toc17013"/>
      <w:bookmarkStart w:id="1291" w:name="_Toc7590"/>
      <w:bookmarkStart w:id="1292" w:name="_Toc25903"/>
      <w:r>
        <w:rPr>
          <w:rFonts w:hint="eastAsia" w:ascii="仿宋" w:hAnsi="仿宋" w:eastAsia="仿宋" w:cs="仿宋"/>
          <w:b/>
          <w:bCs/>
          <w:color w:val="auto"/>
          <w:sz w:val="40"/>
          <w:szCs w:val="40"/>
          <w:highlight w:val="none"/>
          <w:lang w:val="en-US" w:eastAsia="zh-CN"/>
        </w:rPr>
        <w:t>（一）安全生产事故信息接收表</w:t>
      </w:r>
      <w:bookmarkEnd w:id="1285"/>
      <w:bookmarkEnd w:id="1286"/>
      <w:bookmarkEnd w:id="1287"/>
      <w:bookmarkEnd w:id="1288"/>
      <w:bookmarkEnd w:id="1289"/>
      <w:bookmarkEnd w:id="1290"/>
      <w:bookmarkEnd w:id="1291"/>
      <w:bookmarkEnd w:id="1292"/>
    </w:p>
    <w:tbl>
      <w:tblPr>
        <w:tblStyle w:val="28"/>
        <w:tblW w:w="9379"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776"/>
        <w:gridCol w:w="942"/>
        <w:gridCol w:w="1624"/>
        <w:gridCol w:w="1471"/>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75"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报告单位</w:t>
            </w:r>
          </w:p>
        </w:tc>
        <w:tc>
          <w:tcPr>
            <w:tcW w:w="4342" w:type="dxa"/>
            <w:gridSpan w:val="3"/>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c>
          <w:tcPr>
            <w:tcW w:w="1471"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报告时间</w:t>
            </w:r>
          </w:p>
        </w:tc>
        <w:tc>
          <w:tcPr>
            <w:tcW w:w="1791"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75"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报告人姓名</w:t>
            </w:r>
          </w:p>
        </w:tc>
        <w:tc>
          <w:tcPr>
            <w:tcW w:w="1776"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c>
          <w:tcPr>
            <w:tcW w:w="942"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电话</w:t>
            </w:r>
          </w:p>
        </w:tc>
        <w:tc>
          <w:tcPr>
            <w:tcW w:w="1624"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c>
          <w:tcPr>
            <w:tcW w:w="1471" w:type="dxa"/>
            <w:noWrap w:val="0"/>
            <w:vAlign w:val="center"/>
          </w:tcPr>
          <w:p>
            <w:pPr>
              <w:autoSpaceDE w:val="0"/>
              <w:autoSpaceDN w:val="0"/>
              <w:adjustRightInd w:val="0"/>
              <w:spacing w:line="400" w:lineRule="exact"/>
              <w:ind w:left="-129" w:leftChars="-46" w:right="-134" w:rightChars="-48" w:firstLine="0" w:firstLineChars="0"/>
              <w:jc w:val="center"/>
              <w:rPr>
                <w:rFonts w:hint="eastAsia" w:ascii="仿宋" w:hAnsi="仿宋" w:eastAsia="仿宋" w:cs="仿宋"/>
                <w:sz w:val="24"/>
              </w:rPr>
            </w:pPr>
            <w:r>
              <w:rPr>
                <w:rFonts w:hint="eastAsia" w:ascii="仿宋" w:hAnsi="仿宋" w:eastAsia="仿宋" w:cs="仿宋"/>
                <w:sz w:val="24"/>
              </w:rPr>
              <w:t>接收人姓名</w:t>
            </w:r>
          </w:p>
        </w:tc>
        <w:tc>
          <w:tcPr>
            <w:tcW w:w="1791"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379" w:type="dxa"/>
            <w:gridSpan w:val="6"/>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事件简要情况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75"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事件发生时间</w:t>
            </w:r>
          </w:p>
        </w:tc>
        <w:tc>
          <w:tcPr>
            <w:tcW w:w="7604" w:type="dxa"/>
            <w:gridSpan w:val="5"/>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75"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事件发生地点</w:t>
            </w:r>
          </w:p>
        </w:tc>
        <w:tc>
          <w:tcPr>
            <w:tcW w:w="7604" w:type="dxa"/>
            <w:gridSpan w:val="5"/>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1775"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事故经过</w:t>
            </w:r>
          </w:p>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简要描述</w:t>
            </w:r>
          </w:p>
        </w:tc>
        <w:tc>
          <w:tcPr>
            <w:tcW w:w="7604" w:type="dxa"/>
            <w:gridSpan w:val="5"/>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1775"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目前状况</w:t>
            </w:r>
          </w:p>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简要描述</w:t>
            </w:r>
          </w:p>
        </w:tc>
        <w:tc>
          <w:tcPr>
            <w:tcW w:w="7604" w:type="dxa"/>
            <w:gridSpan w:val="5"/>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r>
    </w:tbl>
    <w:p>
      <w:pPr>
        <w:rPr>
          <w:rFonts w:hint="eastAsia"/>
          <w:highlight w:val="none"/>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spacing w:line="240" w:lineRule="auto"/>
        <w:ind w:firstLine="0" w:firstLineChars="0"/>
        <w:jc w:val="center"/>
        <w:outlineLvl w:val="0"/>
        <w:rPr>
          <w:rFonts w:hint="eastAsia" w:ascii="仿宋" w:hAnsi="仿宋" w:eastAsia="仿宋" w:cs="仿宋"/>
          <w:b/>
          <w:bCs/>
          <w:color w:val="auto"/>
          <w:sz w:val="36"/>
          <w:szCs w:val="36"/>
          <w:highlight w:val="none"/>
          <w:lang w:val="en-US" w:eastAsia="zh-CN"/>
        </w:rPr>
      </w:pPr>
      <w:bookmarkStart w:id="1293" w:name="_Toc26459"/>
      <w:bookmarkStart w:id="1294" w:name="_Toc21586"/>
      <w:bookmarkStart w:id="1295" w:name="_Toc26609"/>
      <w:bookmarkStart w:id="1296" w:name="_Toc31802"/>
      <w:bookmarkStart w:id="1297" w:name="_Toc12551"/>
      <w:bookmarkStart w:id="1298" w:name="_Toc23657"/>
      <w:bookmarkStart w:id="1299" w:name="_Toc3498"/>
      <w:bookmarkStart w:id="1300" w:name="_Toc26751"/>
      <w:r>
        <w:rPr>
          <w:rFonts w:hint="eastAsia" w:ascii="仿宋" w:hAnsi="仿宋" w:eastAsia="仿宋" w:cs="仿宋"/>
          <w:b/>
          <w:bCs/>
          <w:color w:val="auto"/>
          <w:sz w:val="40"/>
          <w:szCs w:val="40"/>
          <w:highlight w:val="none"/>
          <w:lang w:val="en-US" w:eastAsia="zh-CN"/>
        </w:rPr>
        <w:t>（二）安全生产事故信息上报表</w:t>
      </w:r>
      <w:bookmarkEnd w:id="1293"/>
      <w:bookmarkEnd w:id="1294"/>
      <w:bookmarkEnd w:id="1295"/>
      <w:bookmarkEnd w:id="1296"/>
      <w:bookmarkEnd w:id="1297"/>
      <w:bookmarkEnd w:id="1298"/>
      <w:bookmarkEnd w:id="1299"/>
      <w:bookmarkEnd w:id="1300"/>
    </w:p>
    <w:tbl>
      <w:tblPr>
        <w:tblStyle w:val="28"/>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106"/>
        <w:gridCol w:w="1624"/>
        <w:gridCol w:w="143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03"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接收单位</w:t>
            </w:r>
          </w:p>
        </w:tc>
        <w:tc>
          <w:tcPr>
            <w:tcW w:w="3730" w:type="dxa"/>
            <w:gridSpan w:val="2"/>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c>
          <w:tcPr>
            <w:tcW w:w="1432"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传真</w:t>
            </w:r>
          </w:p>
        </w:tc>
        <w:tc>
          <w:tcPr>
            <w:tcW w:w="1933"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03"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事故单位</w:t>
            </w:r>
          </w:p>
        </w:tc>
        <w:tc>
          <w:tcPr>
            <w:tcW w:w="3730" w:type="dxa"/>
            <w:gridSpan w:val="2"/>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c>
          <w:tcPr>
            <w:tcW w:w="1432"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联系电话</w:t>
            </w:r>
          </w:p>
        </w:tc>
        <w:tc>
          <w:tcPr>
            <w:tcW w:w="1933"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03"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事故单位</w:t>
            </w:r>
          </w:p>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主要负责人</w:t>
            </w:r>
          </w:p>
        </w:tc>
        <w:tc>
          <w:tcPr>
            <w:tcW w:w="3730" w:type="dxa"/>
            <w:gridSpan w:val="2"/>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c>
          <w:tcPr>
            <w:tcW w:w="1432"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联系电话</w:t>
            </w:r>
          </w:p>
        </w:tc>
        <w:tc>
          <w:tcPr>
            <w:tcW w:w="1933"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03"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事故伤亡人数</w:t>
            </w:r>
          </w:p>
        </w:tc>
        <w:tc>
          <w:tcPr>
            <w:tcW w:w="3730" w:type="dxa"/>
            <w:gridSpan w:val="2"/>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c>
          <w:tcPr>
            <w:tcW w:w="1432"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财产损失情况</w:t>
            </w:r>
          </w:p>
        </w:tc>
        <w:tc>
          <w:tcPr>
            <w:tcW w:w="1933"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03"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事故信息</w:t>
            </w:r>
          </w:p>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拟稿人</w:t>
            </w:r>
          </w:p>
        </w:tc>
        <w:tc>
          <w:tcPr>
            <w:tcW w:w="2106"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c>
          <w:tcPr>
            <w:tcW w:w="1624" w:type="dxa"/>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事故信息</w:t>
            </w:r>
          </w:p>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上报批准人</w:t>
            </w:r>
          </w:p>
        </w:tc>
        <w:tc>
          <w:tcPr>
            <w:tcW w:w="3365" w:type="dxa"/>
            <w:gridSpan w:val="2"/>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798" w:type="dxa"/>
            <w:gridSpan w:val="5"/>
            <w:noWrap w:val="0"/>
            <w:vAlign w:val="center"/>
          </w:tcPr>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事件简要情况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2" w:hRule="atLeast"/>
          <w:jc w:val="center"/>
        </w:trPr>
        <w:tc>
          <w:tcPr>
            <w:tcW w:w="8798" w:type="dxa"/>
            <w:gridSpan w:val="5"/>
            <w:tcBorders>
              <w:bottom w:val="single" w:color="auto" w:sz="4" w:space="0"/>
            </w:tcBorders>
            <w:noWrap w:val="0"/>
            <w:vAlign w:val="center"/>
          </w:tcPr>
          <w:p>
            <w:pPr>
              <w:autoSpaceDE w:val="0"/>
              <w:autoSpaceDN w:val="0"/>
              <w:adjustRightInd w:val="0"/>
              <w:spacing w:line="400" w:lineRule="exact"/>
              <w:ind w:firstLine="0" w:firstLineChars="0"/>
              <w:jc w:val="left"/>
              <w:rPr>
                <w:rFonts w:hint="eastAsia" w:ascii="仿宋" w:hAnsi="仿宋" w:eastAsia="仿宋" w:cs="仿宋"/>
                <w:sz w:val="24"/>
              </w:rPr>
            </w:pPr>
            <w:r>
              <w:rPr>
                <w:rFonts w:hint="eastAsia" w:ascii="仿宋" w:hAnsi="仿宋" w:eastAsia="仿宋" w:cs="仿宋"/>
                <w:sz w:val="24"/>
              </w:rPr>
              <w:t>事故简单经过：</w:t>
            </w:r>
          </w:p>
          <w:p>
            <w:pPr>
              <w:autoSpaceDE w:val="0"/>
              <w:autoSpaceDN w:val="0"/>
              <w:adjustRightInd w:val="0"/>
              <w:spacing w:line="400" w:lineRule="exact"/>
              <w:ind w:firstLine="0" w:firstLineChars="0"/>
              <w:jc w:val="left"/>
              <w:rPr>
                <w:rFonts w:hint="eastAsia" w:ascii="仿宋" w:hAnsi="仿宋" w:eastAsia="仿宋" w:cs="仿宋"/>
                <w:sz w:val="24"/>
              </w:rPr>
            </w:pPr>
          </w:p>
          <w:p>
            <w:pPr>
              <w:autoSpaceDE w:val="0"/>
              <w:autoSpaceDN w:val="0"/>
              <w:adjustRightInd w:val="0"/>
              <w:spacing w:line="400" w:lineRule="exact"/>
              <w:ind w:firstLine="0" w:firstLineChars="0"/>
              <w:jc w:val="left"/>
              <w:rPr>
                <w:rFonts w:hint="eastAsia" w:ascii="仿宋" w:hAnsi="仿宋" w:eastAsia="仿宋" w:cs="仿宋"/>
                <w:sz w:val="24"/>
              </w:rPr>
            </w:pPr>
          </w:p>
          <w:p>
            <w:pPr>
              <w:autoSpaceDE w:val="0"/>
              <w:autoSpaceDN w:val="0"/>
              <w:adjustRightInd w:val="0"/>
              <w:spacing w:line="400" w:lineRule="exact"/>
              <w:ind w:firstLine="0" w:firstLineChars="0"/>
              <w:jc w:val="left"/>
              <w:rPr>
                <w:rFonts w:hint="eastAsia" w:ascii="仿宋" w:hAnsi="仿宋" w:eastAsia="仿宋" w:cs="仿宋"/>
                <w:sz w:val="24"/>
              </w:rPr>
            </w:pPr>
          </w:p>
          <w:p>
            <w:pPr>
              <w:autoSpaceDE w:val="0"/>
              <w:autoSpaceDN w:val="0"/>
              <w:adjustRightInd w:val="0"/>
              <w:spacing w:line="400" w:lineRule="exact"/>
              <w:ind w:firstLine="0" w:firstLineChars="0"/>
              <w:jc w:val="left"/>
              <w:rPr>
                <w:rFonts w:hint="eastAsia" w:ascii="仿宋" w:hAnsi="仿宋" w:eastAsia="仿宋" w:cs="仿宋"/>
                <w:sz w:val="24"/>
              </w:rPr>
            </w:pPr>
          </w:p>
          <w:p>
            <w:pPr>
              <w:autoSpaceDE w:val="0"/>
              <w:autoSpaceDN w:val="0"/>
              <w:adjustRightInd w:val="0"/>
              <w:spacing w:line="400" w:lineRule="exact"/>
              <w:ind w:firstLine="0" w:firstLineChars="0"/>
              <w:jc w:val="left"/>
              <w:rPr>
                <w:rFonts w:hint="eastAsia" w:ascii="仿宋" w:hAnsi="仿宋" w:eastAsia="仿宋" w:cs="仿宋"/>
                <w:sz w:val="24"/>
              </w:rPr>
            </w:pPr>
            <w:r>
              <w:rPr>
                <w:rFonts w:hint="eastAsia" w:ascii="仿宋" w:hAnsi="仿宋" w:eastAsia="仿宋" w:cs="仿宋"/>
                <w:sz w:val="24"/>
              </w:rPr>
              <w:t>事故初步原因：</w:t>
            </w:r>
          </w:p>
          <w:p>
            <w:pPr>
              <w:autoSpaceDE w:val="0"/>
              <w:autoSpaceDN w:val="0"/>
              <w:adjustRightInd w:val="0"/>
              <w:spacing w:line="400" w:lineRule="exact"/>
              <w:ind w:firstLine="0" w:firstLineChars="0"/>
              <w:jc w:val="left"/>
              <w:rPr>
                <w:rFonts w:hint="eastAsia" w:ascii="仿宋" w:hAnsi="仿宋" w:eastAsia="仿宋" w:cs="仿宋"/>
                <w:sz w:val="24"/>
              </w:rPr>
            </w:pPr>
          </w:p>
          <w:p>
            <w:pPr>
              <w:autoSpaceDE w:val="0"/>
              <w:autoSpaceDN w:val="0"/>
              <w:adjustRightInd w:val="0"/>
              <w:spacing w:line="400" w:lineRule="exact"/>
              <w:ind w:firstLine="0" w:firstLineChars="0"/>
              <w:jc w:val="left"/>
              <w:rPr>
                <w:rFonts w:hint="eastAsia" w:ascii="仿宋" w:hAnsi="仿宋" w:eastAsia="仿宋" w:cs="仿宋"/>
                <w:sz w:val="24"/>
              </w:rPr>
            </w:pPr>
          </w:p>
          <w:p>
            <w:pPr>
              <w:autoSpaceDE w:val="0"/>
              <w:autoSpaceDN w:val="0"/>
              <w:adjustRightInd w:val="0"/>
              <w:spacing w:line="400" w:lineRule="exact"/>
              <w:ind w:firstLine="0" w:firstLineChars="0"/>
              <w:jc w:val="left"/>
              <w:rPr>
                <w:rFonts w:hint="eastAsia" w:ascii="仿宋" w:hAnsi="仿宋" w:eastAsia="仿宋" w:cs="仿宋"/>
                <w:sz w:val="24"/>
              </w:rPr>
            </w:pPr>
          </w:p>
          <w:p>
            <w:pPr>
              <w:autoSpaceDE w:val="0"/>
              <w:autoSpaceDN w:val="0"/>
              <w:adjustRightInd w:val="0"/>
              <w:spacing w:line="400" w:lineRule="exact"/>
              <w:ind w:firstLine="0" w:firstLineChars="0"/>
              <w:jc w:val="left"/>
              <w:rPr>
                <w:rFonts w:hint="eastAsia" w:ascii="仿宋" w:hAnsi="仿宋" w:eastAsia="仿宋" w:cs="仿宋"/>
                <w:sz w:val="24"/>
              </w:rPr>
            </w:pPr>
          </w:p>
          <w:p>
            <w:pPr>
              <w:autoSpaceDE w:val="0"/>
              <w:autoSpaceDN w:val="0"/>
              <w:adjustRightInd w:val="0"/>
              <w:spacing w:line="400" w:lineRule="exact"/>
              <w:ind w:firstLine="0" w:firstLineChars="0"/>
              <w:jc w:val="left"/>
              <w:rPr>
                <w:rFonts w:hint="eastAsia" w:ascii="仿宋" w:hAnsi="仿宋" w:eastAsia="仿宋" w:cs="仿宋"/>
                <w:sz w:val="24"/>
              </w:rPr>
            </w:pPr>
            <w:r>
              <w:rPr>
                <w:rFonts w:hint="eastAsia" w:ascii="仿宋" w:hAnsi="仿宋" w:eastAsia="仿宋" w:cs="仿宋"/>
                <w:sz w:val="24"/>
              </w:rPr>
              <w:t>事故下一步可能发展的趋势：</w:t>
            </w:r>
          </w:p>
          <w:p>
            <w:pPr>
              <w:autoSpaceDE w:val="0"/>
              <w:autoSpaceDN w:val="0"/>
              <w:adjustRightInd w:val="0"/>
              <w:spacing w:line="400" w:lineRule="exact"/>
              <w:ind w:firstLine="0" w:firstLineChars="0"/>
              <w:jc w:val="center"/>
              <w:rPr>
                <w:rFonts w:hint="eastAsia" w:ascii="仿宋" w:hAnsi="仿宋" w:eastAsia="仿宋" w:cs="仿宋"/>
                <w:sz w:val="24"/>
              </w:rPr>
            </w:pPr>
          </w:p>
          <w:p>
            <w:pPr>
              <w:autoSpaceDE w:val="0"/>
              <w:autoSpaceDN w:val="0"/>
              <w:adjustRightInd w:val="0"/>
              <w:spacing w:line="400" w:lineRule="exact"/>
              <w:ind w:firstLine="0" w:firstLineChars="0"/>
              <w:jc w:val="center"/>
              <w:rPr>
                <w:rFonts w:hint="eastAsia" w:ascii="仿宋" w:hAnsi="仿宋" w:eastAsia="仿宋" w:cs="仿宋"/>
                <w:sz w:val="24"/>
              </w:rPr>
            </w:pPr>
          </w:p>
          <w:p>
            <w:pPr>
              <w:autoSpaceDE w:val="0"/>
              <w:autoSpaceDN w:val="0"/>
              <w:adjustRightInd w:val="0"/>
              <w:spacing w:line="400" w:lineRule="exact"/>
              <w:ind w:firstLine="0" w:firstLineChars="0"/>
              <w:jc w:val="center"/>
              <w:rPr>
                <w:rFonts w:hint="eastAsia" w:ascii="仿宋" w:hAnsi="仿宋" w:eastAsia="仿宋" w:cs="仿宋"/>
                <w:sz w:val="24"/>
              </w:rPr>
            </w:pPr>
          </w:p>
          <w:p>
            <w:pPr>
              <w:autoSpaceDE w:val="0"/>
              <w:autoSpaceDN w:val="0"/>
              <w:adjustRightInd w:val="0"/>
              <w:spacing w:line="400" w:lineRule="exact"/>
              <w:ind w:firstLine="0" w:firstLineChars="0"/>
              <w:jc w:val="center"/>
              <w:rPr>
                <w:rFonts w:hint="eastAsia" w:ascii="仿宋" w:hAnsi="仿宋" w:eastAsia="仿宋" w:cs="仿宋"/>
                <w:sz w:val="24"/>
              </w:rPr>
            </w:pPr>
          </w:p>
          <w:p>
            <w:pPr>
              <w:autoSpaceDE w:val="0"/>
              <w:autoSpaceDN w:val="0"/>
              <w:adjustRightInd w:val="0"/>
              <w:spacing w:line="400" w:lineRule="exact"/>
              <w:ind w:firstLine="0" w:firstLineChars="0"/>
              <w:jc w:val="center"/>
              <w:rPr>
                <w:rFonts w:hint="eastAsia" w:ascii="仿宋" w:hAnsi="仿宋" w:eastAsia="仿宋" w:cs="仿宋"/>
                <w:sz w:val="24"/>
              </w:rPr>
            </w:pPr>
          </w:p>
          <w:p>
            <w:pPr>
              <w:autoSpaceDE w:val="0"/>
              <w:autoSpaceDN w:val="0"/>
              <w:adjustRightInd w:val="0"/>
              <w:spacing w:line="400" w:lineRule="exact"/>
              <w:ind w:firstLine="0" w:firstLineChars="0"/>
              <w:jc w:val="center"/>
              <w:rPr>
                <w:rFonts w:hint="eastAsia" w:ascii="仿宋" w:hAnsi="仿宋" w:eastAsia="仿宋" w:cs="仿宋"/>
                <w:sz w:val="24"/>
              </w:rPr>
            </w:pPr>
          </w:p>
          <w:p>
            <w:pPr>
              <w:autoSpaceDE w:val="0"/>
              <w:autoSpaceDN w:val="0"/>
              <w:adjustRightInd w:val="0"/>
              <w:spacing w:line="400" w:lineRule="exact"/>
              <w:ind w:firstLine="0" w:firstLineChars="0"/>
              <w:rPr>
                <w:rFonts w:hint="eastAsia" w:ascii="仿宋" w:hAnsi="仿宋" w:eastAsia="仿宋" w:cs="仿宋"/>
                <w:sz w:val="24"/>
              </w:rPr>
            </w:pPr>
          </w:p>
          <w:p>
            <w:pPr>
              <w:autoSpaceDE w:val="0"/>
              <w:autoSpaceDN w:val="0"/>
              <w:adjustRightInd w:val="0"/>
              <w:spacing w:line="400" w:lineRule="exact"/>
              <w:ind w:firstLine="0" w:firstLineChars="0"/>
              <w:jc w:val="center"/>
              <w:rPr>
                <w:rFonts w:hint="eastAsia" w:ascii="仿宋" w:hAnsi="仿宋" w:eastAsia="仿宋" w:cs="仿宋"/>
                <w:sz w:val="24"/>
              </w:rPr>
            </w:pPr>
          </w:p>
          <w:p>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单位印章</w:t>
            </w:r>
          </w:p>
        </w:tc>
      </w:tr>
    </w:tbl>
    <w:p>
      <w:pPr>
        <w:pStyle w:val="26"/>
        <w:rPr>
          <w:rFonts w:hint="eastAsia"/>
          <w:lang w:val="en-US" w:eastAsia="zh-CN"/>
        </w:rPr>
      </w:pPr>
      <w:r>
        <w:rPr>
          <w:rFonts w:ascii="Times New Roman" w:hAnsi="Times New Roman" w:eastAsia="宋体"/>
          <w:sz w:val="24"/>
        </w:rPr>
        <w:t>上报时间：</w:t>
      </w:r>
    </w:p>
    <w:p>
      <w:pPr>
        <w:pStyle w:val="7"/>
        <w:rPr>
          <w:rFonts w:hint="eastAsia"/>
          <w:highlight w:val="none"/>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spacing w:line="660" w:lineRule="exact"/>
        <w:ind w:firstLine="2008" w:firstLineChars="500"/>
        <w:rPr>
          <w:rFonts w:hint="eastAsia" w:ascii="仿宋" w:hAnsi="仿宋" w:eastAsia="仿宋" w:cs="仿宋"/>
          <w:b/>
          <w:bCs/>
          <w:color w:val="auto"/>
          <w:sz w:val="40"/>
          <w:szCs w:val="40"/>
          <w:highlight w:val="none"/>
          <w:lang w:val="en-US" w:eastAsia="zh-CN"/>
        </w:rPr>
      </w:pPr>
      <w:bookmarkStart w:id="1301" w:name="_Toc3544"/>
      <w:bookmarkStart w:id="1302" w:name="_Toc15825"/>
      <w:r>
        <w:rPr>
          <w:rFonts w:hint="eastAsia" w:ascii="仿宋" w:hAnsi="仿宋" w:eastAsia="仿宋" w:cs="仿宋"/>
          <w:b/>
          <w:bCs/>
          <w:color w:val="auto"/>
          <w:sz w:val="40"/>
          <w:szCs w:val="40"/>
          <w:highlight w:val="none"/>
          <w:lang w:val="en-US" w:eastAsia="zh-CN"/>
        </w:rPr>
        <w:t>（</w:t>
      </w:r>
      <w:r>
        <w:rPr>
          <w:rFonts w:hint="eastAsia" w:ascii="仿宋" w:hAnsi="仿宋" w:cs="仿宋"/>
          <w:b/>
          <w:bCs/>
          <w:color w:val="auto"/>
          <w:sz w:val="40"/>
          <w:szCs w:val="40"/>
          <w:highlight w:val="none"/>
          <w:lang w:val="en-US" w:eastAsia="zh-CN"/>
        </w:rPr>
        <w:t>三</w:t>
      </w:r>
      <w:r>
        <w:rPr>
          <w:rFonts w:hint="eastAsia" w:ascii="仿宋" w:hAnsi="仿宋" w:eastAsia="仿宋" w:cs="仿宋"/>
          <w:b/>
          <w:bCs/>
          <w:color w:val="auto"/>
          <w:sz w:val="40"/>
          <w:szCs w:val="40"/>
          <w:highlight w:val="none"/>
          <w:lang w:val="en-US" w:eastAsia="zh-CN"/>
        </w:rPr>
        <w:t>）生产安全事故应急预案启动令</w:t>
      </w:r>
    </w:p>
    <w:p>
      <w:pPr>
        <w:spacing w:line="660" w:lineRule="exact"/>
        <w:rPr>
          <w:rFonts w:hint="eastAsia" w:ascii="宋体" w:hAnsi="宋体" w:eastAsia="宋体" w:cs="宋体"/>
          <w:sz w:val="32"/>
          <w:szCs w:val="32"/>
        </w:rPr>
      </w:pPr>
    </w:p>
    <w:p>
      <w:pPr>
        <w:spacing w:line="660" w:lineRule="exact"/>
        <w:ind w:firstLine="1280" w:firstLineChars="400"/>
        <w:rPr>
          <w:rFonts w:hint="eastAsia" w:ascii="宋体" w:hAnsi="宋体" w:eastAsia="宋体" w:cs="宋体"/>
          <w:sz w:val="32"/>
          <w:szCs w:val="32"/>
          <w:u w:val="single"/>
        </w:rPr>
      </w:pPr>
      <w:r>
        <w:rPr>
          <w:rFonts w:hint="eastAsia" w:ascii="宋体" w:hAnsi="宋体" w:eastAsia="宋体" w:cs="宋体"/>
          <w:sz w:val="32"/>
          <w:szCs w:val="32"/>
        </w:rPr>
        <w:t>经核实，</w:t>
      </w:r>
      <w:r>
        <w:rPr>
          <w:rFonts w:hint="eastAsia" w:ascii="宋体" w:hAnsi="宋体" w:eastAsia="宋体" w:cs="宋体"/>
          <w:sz w:val="32"/>
          <w:szCs w:val="32"/>
          <w:u w:val="single"/>
        </w:rPr>
        <w:t xml:space="preserve">                             （部门/单位）  </w:t>
      </w:r>
    </w:p>
    <w:p>
      <w:pPr>
        <w:spacing w:line="660" w:lineRule="exact"/>
        <w:rPr>
          <w:rFonts w:hint="eastAsia" w:ascii="宋体" w:hAnsi="宋体" w:eastAsia="宋体" w:cs="宋体"/>
          <w:sz w:val="32"/>
          <w:szCs w:val="32"/>
          <w:u w:val="single"/>
        </w:rPr>
      </w:pPr>
      <w:r>
        <w:rPr>
          <w:rFonts w:hint="eastAsia" w:ascii="宋体" w:hAnsi="宋体" w:eastAsia="宋体" w:cs="宋体"/>
          <w:sz w:val="32"/>
          <w:szCs w:val="32"/>
        </w:rPr>
        <w:t>发生公司</w:t>
      </w:r>
      <w:r>
        <w:rPr>
          <w:rFonts w:hint="eastAsia" w:ascii="宋体" w:hAnsi="宋体" w:eastAsia="宋体" w:cs="宋体"/>
          <w:sz w:val="32"/>
          <w:szCs w:val="32"/>
          <w:u w:val="single"/>
        </w:rPr>
        <w:t xml:space="preserve">        </w:t>
      </w:r>
      <w:r>
        <w:rPr>
          <w:rFonts w:hint="eastAsia" w:ascii="宋体" w:hAnsi="宋体" w:eastAsia="宋体" w:cs="宋体"/>
          <w:sz w:val="32"/>
          <w:szCs w:val="32"/>
        </w:rPr>
        <w:t>级响应安全生产事故，令即刻启动公司</w:t>
      </w:r>
      <w:r>
        <w:rPr>
          <w:rFonts w:hint="eastAsia" w:ascii="宋体" w:hAnsi="宋体" w:eastAsia="宋体" w:cs="宋体"/>
          <w:sz w:val="32"/>
          <w:szCs w:val="32"/>
          <w:u w:val="single"/>
        </w:rPr>
        <w:t xml:space="preserve">   </w:t>
      </w:r>
    </w:p>
    <w:p>
      <w:pPr>
        <w:spacing w:line="660" w:lineRule="exact"/>
        <w:rPr>
          <w:rFonts w:hint="eastAsia"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应急预案。</w:t>
      </w:r>
    </w:p>
    <w:p>
      <w:pPr>
        <w:spacing w:line="660" w:lineRule="exact"/>
        <w:rPr>
          <w:rFonts w:hint="eastAsia" w:ascii="宋体" w:hAnsi="宋体" w:eastAsia="宋体" w:cs="宋体"/>
          <w:sz w:val="32"/>
          <w:szCs w:val="32"/>
        </w:rPr>
      </w:pPr>
    </w:p>
    <w:p>
      <w:pPr>
        <w:spacing w:line="660" w:lineRule="exact"/>
        <w:ind w:firstLine="4480" w:firstLineChars="1400"/>
        <w:rPr>
          <w:rFonts w:hint="eastAsia" w:ascii="宋体" w:hAnsi="宋体" w:eastAsia="宋体" w:cs="宋体"/>
          <w:sz w:val="32"/>
          <w:szCs w:val="32"/>
        </w:rPr>
      </w:pPr>
      <w:r>
        <w:rPr>
          <w:rFonts w:hint="eastAsia" w:ascii="宋体" w:hAnsi="宋体" w:eastAsia="宋体" w:cs="宋体"/>
          <w:sz w:val="32"/>
          <w:szCs w:val="32"/>
        </w:rPr>
        <w:t>签发人：</w:t>
      </w:r>
    </w:p>
    <w:p>
      <w:pPr>
        <w:spacing w:line="660" w:lineRule="exact"/>
        <w:ind w:firstLine="4480" w:firstLineChars="1400"/>
        <w:rPr>
          <w:rFonts w:hint="eastAsia" w:ascii="宋体" w:hAnsi="宋体" w:eastAsia="宋体" w:cs="宋体"/>
          <w:sz w:val="32"/>
          <w:szCs w:val="32"/>
        </w:rPr>
      </w:pPr>
      <w:r>
        <w:rPr>
          <w:rFonts w:hint="eastAsia" w:ascii="宋体" w:hAnsi="宋体" w:eastAsia="宋体" w:cs="宋体"/>
          <w:sz w:val="32"/>
          <w:szCs w:val="32"/>
        </w:rPr>
        <w:t>年   月   日   时   分</w:t>
      </w:r>
    </w:p>
    <w:p>
      <w:pPr>
        <w:spacing w:line="660" w:lineRule="exact"/>
        <w:rPr>
          <w:rFonts w:hint="eastAsia" w:ascii="宋体" w:hAnsi="宋体" w:eastAsia="宋体" w:cs="宋体"/>
          <w:sz w:val="28"/>
          <w:szCs w:val="28"/>
        </w:rPr>
      </w:pPr>
    </w:p>
    <w:p>
      <w:pPr>
        <w:spacing w:line="660" w:lineRule="exact"/>
        <w:rPr>
          <w:rFonts w:hint="eastAsia" w:ascii="宋体" w:hAnsi="宋体" w:eastAsia="宋体" w:cs="宋体"/>
          <w:sz w:val="28"/>
          <w:szCs w:val="28"/>
        </w:rPr>
      </w:pPr>
    </w:p>
    <w:p>
      <w:pPr>
        <w:pStyle w:val="7"/>
        <w:rPr>
          <w:rFonts w:hint="eastAsia"/>
        </w:rPr>
      </w:pPr>
    </w:p>
    <w:p>
      <w:pPr>
        <w:rPr>
          <w:rFonts w:hint="eastAsia"/>
        </w:rPr>
      </w:pPr>
    </w:p>
    <w:p>
      <w:pPr>
        <w:tabs>
          <w:tab w:val="left" w:pos="1770"/>
        </w:tabs>
        <w:spacing w:line="660" w:lineRule="exact"/>
        <w:ind w:firstLine="1928" w:firstLineChars="600"/>
        <w:rPr>
          <w:rFonts w:hint="eastAsia" w:ascii="宋体" w:hAnsi="宋体" w:eastAsia="宋体" w:cs="宋体"/>
          <w:b/>
          <w:bCs/>
          <w:sz w:val="32"/>
          <w:szCs w:val="32"/>
          <w:lang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tabs>
          <w:tab w:val="left" w:pos="1770"/>
        </w:tabs>
        <w:spacing w:line="660" w:lineRule="exact"/>
        <w:ind w:left="0" w:leftChars="0" w:firstLine="0" w:firstLineChars="0"/>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w:t>
      </w:r>
      <w:r>
        <w:rPr>
          <w:rFonts w:hint="eastAsia" w:ascii="仿宋" w:hAnsi="仿宋" w:cs="仿宋"/>
          <w:b/>
          <w:bCs/>
          <w:color w:val="auto"/>
          <w:sz w:val="40"/>
          <w:szCs w:val="40"/>
          <w:highlight w:val="none"/>
          <w:lang w:val="en-US" w:eastAsia="zh-CN"/>
        </w:rPr>
        <w:t>四</w:t>
      </w:r>
      <w:r>
        <w:rPr>
          <w:rFonts w:hint="eastAsia" w:ascii="仿宋" w:hAnsi="仿宋" w:eastAsia="仿宋" w:cs="仿宋"/>
          <w:b/>
          <w:bCs/>
          <w:color w:val="auto"/>
          <w:sz w:val="40"/>
          <w:szCs w:val="40"/>
          <w:highlight w:val="none"/>
          <w:lang w:val="en-US" w:eastAsia="zh-CN"/>
        </w:rPr>
        <w:t>）生产安全事故应急预案关闭令</w:t>
      </w:r>
    </w:p>
    <w:p>
      <w:pPr>
        <w:tabs>
          <w:tab w:val="left" w:pos="1770"/>
        </w:tabs>
        <w:spacing w:line="660" w:lineRule="exact"/>
        <w:ind w:firstLine="2409" w:firstLineChars="600"/>
        <w:jc w:val="center"/>
        <w:rPr>
          <w:rFonts w:hint="eastAsia" w:ascii="仿宋" w:hAnsi="仿宋" w:eastAsia="仿宋" w:cs="仿宋"/>
          <w:b/>
          <w:bCs/>
          <w:color w:val="auto"/>
          <w:sz w:val="40"/>
          <w:szCs w:val="40"/>
          <w:highlight w:val="none"/>
          <w:lang w:val="en-US" w:eastAsia="zh-CN"/>
        </w:rPr>
      </w:pPr>
    </w:p>
    <w:p>
      <w:pPr>
        <w:spacing w:line="66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rPr>
        <w:t>经核实，</w:t>
      </w:r>
      <w:r>
        <w:rPr>
          <w:rFonts w:hint="eastAsia" w:ascii="宋体" w:hAnsi="宋体" w:eastAsia="宋体" w:cs="宋体"/>
          <w:sz w:val="32"/>
          <w:szCs w:val="32"/>
          <w:u w:val="single"/>
        </w:rPr>
        <w:t xml:space="preserve">                          </w:t>
      </w:r>
      <w:r>
        <w:rPr>
          <w:rFonts w:hint="eastAsia" w:ascii="宋体" w:hAnsi="宋体" w:eastAsia="宋体" w:cs="宋体"/>
          <w:sz w:val="32"/>
          <w:szCs w:val="32"/>
        </w:rPr>
        <w:t>事件已达到终止条件，令即刻关闭</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660" w:lineRule="exact"/>
        <w:rPr>
          <w:rFonts w:hint="eastAsia"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应急预案。</w:t>
      </w:r>
    </w:p>
    <w:p>
      <w:pPr>
        <w:spacing w:line="660" w:lineRule="exact"/>
        <w:rPr>
          <w:rFonts w:hint="eastAsia" w:ascii="宋体" w:hAnsi="宋体" w:eastAsia="宋体" w:cs="宋体"/>
          <w:sz w:val="32"/>
          <w:szCs w:val="32"/>
        </w:rPr>
      </w:pPr>
    </w:p>
    <w:p>
      <w:pPr>
        <w:spacing w:line="660" w:lineRule="exact"/>
        <w:ind w:firstLine="4480" w:firstLineChars="1400"/>
        <w:rPr>
          <w:rFonts w:hint="eastAsia" w:ascii="宋体" w:hAnsi="宋体" w:eastAsia="宋体" w:cs="宋体"/>
          <w:sz w:val="32"/>
          <w:szCs w:val="32"/>
        </w:rPr>
      </w:pPr>
      <w:r>
        <w:rPr>
          <w:rFonts w:hint="eastAsia" w:ascii="宋体" w:hAnsi="宋体" w:eastAsia="宋体" w:cs="宋体"/>
          <w:sz w:val="32"/>
          <w:szCs w:val="32"/>
        </w:rPr>
        <w:t>签发人：</w:t>
      </w:r>
    </w:p>
    <w:p>
      <w:pPr>
        <w:spacing w:line="660" w:lineRule="exact"/>
        <w:ind w:firstLine="4480" w:firstLineChars="1400"/>
        <w:rPr>
          <w:rFonts w:hint="eastAsia" w:ascii="宋体" w:hAnsi="宋体" w:eastAsia="宋体" w:cs="宋体"/>
          <w:sz w:val="32"/>
          <w:szCs w:val="32"/>
        </w:rPr>
      </w:pPr>
      <w:r>
        <w:rPr>
          <w:rFonts w:hint="eastAsia" w:ascii="宋体" w:hAnsi="宋体" w:eastAsia="宋体" w:cs="宋体"/>
          <w:sz w:val="32"/>
          <w:szCs w:val="32"/>
        </w:rPr>
        <w:t>年   月   日   时   分</w:t>
      </w: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tabs>
          <w:tab w:val="left" w:pos="1770"/>
        </w:tabs>
        <w:spacing w:line="660" w:lineRule="exact"/>
        <w:ind w:left="0" w:leftChars="0" w:firstLine="0" w:firstLineChars="0"/>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（五）应急预案演练记录表</w:t>
      </w:r>
    </w:p>
    <w:tbl>
      <w:tblPr>
        <w:tblStyle w:val="28"/>
        <w:tblpPr w:leftFromText="180" w:rightFromText="180" w:vertAnchor="text" w:horzAnchor="page" w:tblpX="1676" w:tblpY="34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493" w:type="dxa"/>
            <w:noWrap w:val="0"/>
            <w:vAlign w:val="center"/>
          </w:tcPr>
          <w:p>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日期</w:t>
            </w:r>
          </w:p>
        </w:tc>
        <w:tc>
          <w:tcPr>
            <w:tcW w:w="7586" w:type="dxa"/>
            <w:noWrap w:val="0"/>
            <w:vAlign w:val="center"/>
          </w:tcPr>
          <w:p>
            <w:pPr>
              <w:spacing w:line="660" w:lineRule="exact"/>
              <w:ind w:firstLine="1600" w:firstLineChars="5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1493" w:type="dxa"/>
            <w:noWrap w:val="0"/>
            <w:vAlign w:val="center"/>
          </w:tcPr>
          <w:p>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演练</w:t>
            </w:r>
          </w:p>
          <w:p>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地点</w:t>
            </w:r>
          </w:p>
        </w:tc>
        <w:tc>
          <w:tcPr>
            <w:tcW w:w="7586" w:type="dxa"/>
            <w:noWrap w:val="0"/>
            <w:vAlign w:val="center"/>
          </w:tcPr>
          <w:p>
            <w:pPr>
              <w:spacing w:line="660" w:lineRule="exact"/>
              <w:ind w:firstLine="640" w:firstLineChars="200"/>
              <w:rPr>
                <w:rFonts w:hint="eastAsia" w:ascii="宋体" w:hAnsi="宋体" w:eastAsia="宋体" w:cs="宋体"/>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493" w:type="dxa"/>
            <w:noWrap w:val="0"/>
            <w:vAlign w:val="center"/>
          </w:tcPr>
          <w:p>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参演</w:t>
            </w:r>
          </w:p>
          <w:p>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人员</w:t>
            </w:r>
          </w:p>
          <w:p>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（签名）</w:t>
            </w:r>
          </w:p>
        </w:tc>
        <w:tc>
          <w:tcPr>
            <w:tcW w:w="7586" w:type="dxa"/>
            <w:noWrap w:val="0"/>
            <w:vAlign w:val="center"/>
          </w:tcPr>
          <w:p>
            <w:pPr>
              <w:spacing w:line="660" w:lineRule="exact"/>
              <w:ind w:firstLine="640" w:firstLineChars="200"/>
              <w:rPr>
                <w:rFonts w:hint="eastAsia" w:ascii="宋体" w:hAnsi="宋体" w:eastAsia="宋体" w:cs="宋体"/>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1493" w:type="dxa"/>
            <w:noWrap w:val="0"/>
            <w:vAlign w:val="center"/>
          </w:tcPr>
          <w:p>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演练</w:t>
            </w:r>
          </w:p>
          <w:p>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内容</w:t>
            </w:r>
          </w:p>
        </w:tc>
        <w:tc>
          <w:tcPr>
            <w:tcW w:w="7586" w:type="dxa"/>
            <w:noWrap w:val="0"/>
            <w:vAlign w:val="center"/>
          </w:tcPr>
          <w:p>
            <w:pPr>
              <w:spacing w:line="660" w:lineRule="exact"/>
              <w:ind w:firstLine="640" w:firstLineChars="200"/>
              <w:rPr>
                <w:rFonts w:hint="eastAsia" w:ascii="宋体" w:hAnsi="宋体" w:eastAsia="宋体" w:cs="宋体"/>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1493" w:type="dxa"/>
            <w:noWrap w:val="0"/>
            <w:vAlign w:val="center"/>
          </w:tcPr>
          <w:p>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演练效果评估及改进建议</w:t>
            </w:r>
          </w:p>
        </w:tc>
        <w:tc>
          <w:tcPr>
            <w:tcW w:w="7586" w:type="dxa"/>
            <w:noWrap w:val="0"/>
            <w:vAlign w:val="center"/>
          </w:tcPr>
          <w:p>
            <w:pPr>
              <w:spacing w:line="660" w:lineRule="exact"/>
              <w:ind w:firstLine="640" w:firstLineChars="200"/>
              <w:rPr>
                <w:rFonts w:hint="eastAsia" w:ascii="宋体" w:hAnsi="宋体" w:eastAsia="宋体" w:cs="宋体"/>
                <w:sz w:val="32"/>
                <w:szCs w:val="32"/>
                <w:lang w:val="en-US" w:eastAsia="zh-CN"/>
              </w:rPr>
            </w:pPr>
          </w:p>
        </w:tc>
      </w:tr>
    </w:tbl>
    <w:p>
      <w:pPr>
        <w:spacing w:line="660" w:lineRule="exact"/>
        <w:ind w:firstLine="640" w:firstLineChars="200"/>
        <w:jc w:val="center"/>
        <w:rPr>
          <w:rFonts w:hint="eastAsia" w:ascii="Calibri" w:hAnsi="Calibri" w:eastAsia="微软雅黑" w:cs="Times New Roman"/>
          <w:kern w:val="2"/>
          <w:sz w:val="32"/>
          <w:szCs w:val="32"/>
          <w:lang w:val="en-US" w:eastAsia="zh-CN" w:bidi="ar-SA"/>
        </w:rPr>
      </w:pPr>
      <w:r>
        <w:rPr>
          <w:rFonts w:hint="eastAsia" w:ascii="宋体" w:hAnsi="宋体" w:eastAsia="宋体" w:cs="宋体"/>
          <w:sz w:val="32"/>
          <w:szCs w:val="32"/>
          <w:lang w:val="en-US" w:eastAsia="zh-CN"/>
        </w:rPr>
        <w:t>注：必须附演练实景照片3-5张</w:t>
      </w:r>
    </w:p>
    <w:p>
      <w:pPr>
        <w:pStyle w:val="26"/>
      </w:pPr>
    </w:p>
    <w:p>
      <w:pPr>
        <w:bidi w:val="0"/>
        <w:jc w:val="center"/>
        <w:rPr>
          <w:rFonts w:hint="default" w:ascii="Arial" w:hAnsi="Arial" w:eastAsia="黑体" w:cs="Times New Roman"/>
          <w:kern w:val="2"/>
          <w:sz w:val="32"/>
          <w:szCs w:val="32"/>
          <w:lang w:val="en-US" w:eastAsia="zh-CN" w:bidi="ar-SA"/>
        </w:rPr>
      </w:pPr>
      <w:r>
        <w:br w:type="page"/>
      </w:r>
      <w:r>
        <w:rPr>
          <w:rFonts w:hint="eastAsia" w:ascii="Arial" w:hAnsi="Arial" w:eastAsia="黑体" w:cs="Times New Roman"/>
          <w:kern w:val="2"/>
          <w:sz w:val="32"/>
          <w:szCs w:val="32"/>
          <w:lang w:val="en-US" w:eastAsia="en-US" w:bidi="ar-SA"/>
        </w:rPr>
        <w:t>附件</w:t>
      </w:r>
      <w:r>
        <w:rPr>
          <w:rFonts w:hint="eastAsia" w:ascii="Arial" w:hAnsi="Arial" w:eastAsia="黑体" w:cs="Times New Roman"/>
          <w:kern w:val="2"/>
          <w:sz w:val="32"/>
          <w:szCs w:val="32"/>
          <w:lang w:val="en-US" w:eastAsia="zh-CN" w:bidi="ar-SA"/>
        </w:rPr>
        <w:t>8</w:t>
      </w:r>
      <w:r>
        <w:rPr>
          <w:rFonts w:hint="eastAsia" w:ascii="Arial" w:hAnsi="Arial" w:eastAsia="黑体" w:cs="Times New Roman"/>
          <w:kern w:val="2"/>
          <w:sz w:val="32"/>
          <w:szCs w:val="32"/>
          <w:lang w:val="en-US" w:eastAsia="en-US" w:bidi="ar-SA"/>
        </w:rPr>
        <w:t xml:space="preserve"> </w:t>
      </w:r>
      <w:bookmarkEnd w:id="1301"/>
      <w:bookmarkEnd w:id="1302"/>
      <w:bookmarkStart w:id="1303" w:name="_Toc16580"/>
      <w:bookmarkStart w:id="1304" w:name="_Toc9749"/>
      <w:bookmarkStart w:id="1305" w:name="_Toc4817"/>
      <w:r>
        <w:rPr>
          <w:rFonts w:hint="eastAsia" w:ascii="Arial" w:hAnsi="Arial" w:eastAsia="黑体" w:cs="Times New Roman"/>
          <w:kern w:val="2"/>
          <w:sz w:val="32"/>
          <w:szCs w:val="32"/>
          <w:lang w:val="en-US" w:eastAsia="zh-CN" w:bidi="ar-SA"/>
        </w:rPr>
        <w:t>关键的路线、标识和图纸</w:t>
      </w:r>
      <w:bookmarkEnd w:id="1303"/>
      <w:bookmarkEnd w:id="1304"/>
      <w:bookmarkEnd w:id="1305"/>
    </w:p>
    <w:p>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306" w:name="_Toc12388"/>
      <w:bookmarkStart w:id="1307" w:name="_Toc9143"/>
      <w:bookmarkStart w:id="1308" w:name="_Toc24566"/>
      <w:bookmarkStart w:id="1309" w:name="_Toc6031"/>
      <w:bookmarkStart w:id="1310" w:name="_Toc7041"/>
      <w:bookmarkStart w:id="1311" w:name="_Toc20034"/>
      <w:bookmarkStart w:id="1312" w:name="_Toc26297"/>
      <w:bookmarkStart w:id="1313" w:name="_Toc3058"/>
      <w:bookmarkStart w:id="1314" w:name="_Toc21835"/>
      <w:r>
        <w:rPr>
          <w:rFonts w:hint="eastAsia"/>
          <w:lang w:val="en-US" w:eastAsia="zh-CN"/>
        </w:rPr>
        <w:t>8.1区域位置图</w:t>
      </w:r>
      <w:bookmarkEnd w:id="1306"/>
      <w:bookmarkEnd w:id="1307"/>
      <w:bookmarkEnd w:id="1308"/>
      <w:bookmarkEnd w:id="1309"/>
      <w:bookmarkEnd w:id="1310"/>
      <w:bookmarkEnd w:id="1311"/>
      <w:r>
        <w:drawing>
          <wp:anchor distT="0" distB="0" distL="114300" distR="114300" simplePos="0" relativeHeight="251803648" behindDoc="0" locked="0" layoutInCell="1" allowOverlap="1">
            <wp:simplePos x="0" y="0"/>
            <wp:positionH relativeFrom="column">
              <wp:posOffset>5170170</wp:posOffset>
            </wp:positionH>
            <wp:positionV relativeFrom="paragraph">
              <wp:posOffset>-275590</wp:posOffset>
            </wp:positionV>
            <wp:extent cx="960120" cy="486410"/>
            <wp:effectExtent l="0" t="0" r="11430" b="8890"/>
            <wp:wrapNone/>
            <wp:docPr id="229" name="图片 26" descr="C:\Users\GAOSHA~1\AppData\Local\Temp\15544391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6" descr="C:\Users\GAOSHA~1\AppData\Local\Temp\1554439162(1).png"/>
                    <pic:cNvPicPr>
                      <a:picLocks noChangeAspect="1" noChangeArrowheads="1"/>
                    </pic:cNvPicPr>
                  </pic:nvPicPr>
                  <pic:blipFill>
                    <a:blip r:embed="rId26" cstate="print"/>
                    <a:srcRect l="1678" t="5393"/>
                    <a:stretch>
                      <a:fillRect/>
                    </a:stretch>
                  </pic:blipFill>
                  <pic:spPr>
                    <a:xfrm>
                      <a:off x="0" y="0"/>
                      <a:ext cx="960120" cy="486410"/>
                    </a:xfrm>
                    <a:prstGeom prst="rect">
                      <a:avLst/>
                    </a:prstGeom>
                    <a:noFill/>
                    <a:ln>
                      <a:noFill/>
                    </a:ln>
                  </pic:spPr>
                </pic:pic>
              </a:graphicData>
            </a:graphic>
          </wp:anchor>
        </w:drawing>
      </w:r>
      <w:bookmarkEnd w:id="1312"/>
      <w:bookmarkEnd w:id="1313"/>
      <w:bookmarkEnd w:id="1314"/>
    </w:p>
    <w:p>
      <w:pPr>
        <w:rPr>
          <w:rFonts w:hint="default"/>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-80010</wp:posOffset>
                </wp:positionH>
                <wp:positionV relativeFrom="paragraph">
                  <wp:posOffset>262890</wp:posOffset>
                </wp:positionV>
                <wp:extent cx="307975" cy="4704080"/>
                <wp:effectExtent l="0" t="0" r="15875" b="1270"/>
                <wp:wrapNone/>
                <wp:docPr id="7" name="文本框 7"/>
                <wp:cNvGraphicFramePr/>
                <a:graphic xmlns:a="http://schemas.openxmlformats.org/drawingml/2006/main">
                  <a:graphicData uri="http://schemas.microsoft.com/office/word/2010/wordprocessingShape">
                    <wps:wsp>
                      <wps:cNvSpPr txBox="1"/>
                      <wps:spPr>
                        <a:xfrm>
                          <a:off x="0" y="0"/>
                          <a:ext cx="307975" cy="4704080"/>
                        </a:xfrm>
                        <a:prstGeom prst="rect">
                          <a:avLst/>
                        </a:prstGeom>
                        <a:solidFill>
                          <a:srgbClr val="FFFFFF"/>
                        </a:solidFill>
                        <a:ln w="6350">
                          <a:noFill/>
                        </a:ln>
                        <a:effectLst/>
                      </wps:spPr>
                      <wps:txbx>
                        <w:txbxContent>
                          <w:p>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20.7pt;height:370.4pt;width:24.25pt;z-index:251668480;mso-width-relative:page;mso-height-relative:page;" fillcolor="#FFFFFF" filled="t" stroked="f" coordsize="21600,21600" o:gfxdata="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uy9Vf1gAA&#10;AAkBAAAPAAAAAAAAAAEAIAAAACIAAABkcnMvZG93bnJldi54bWxQSwECFAAUAAAACACHTuJASEuI&#10;klkCAACdBAAADgAAAAAAAAABACAAAAAlAQAAZHJzL2Uyb0RvYy54bWxQSwUGAAAAAAYABgBZAQAA&#10;8AUAAAAA&#10;">
                <v:fill on="t" focussize="0,0"/>
                <v:stroke on="f" weight="0.5pt"/>
                <v:imagedata o:title=""/>
                <o:lock v:ext="edit" aspectratio="f"/>
                <v:textbox>
                  <w:txbxContent>
                    <w:p>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v:textbox>
              </v:shape>
            </w:pict>
          </mc:Fallback>
        </mc:AlternateContent>
      </w:r>
    </w:p>
    <w:p>
      <w:pPr>
        <w:pStyle w:val="38"/>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spacing w:line="358" w:lineRule="auto"/>
        <w:ind w:left="0" w:right="0" w:firstLine="482"/>
        <w:jc w:val="center"/>
        <w:textAlignment w:val="auto"/>
      </w:pPr>
      <w:r>
        <w:drawing>
          <wp:inline distT="0" distB="0" distL="114300" distR="114300">
            <wp:extent cx="5772150" cy="4714875"/>
            <wp:effectExtent l="0" t="0" r="0" b="9525"/>
            <wp:docPr id="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pic:cNvPicPr>
                      <a:picLocks noChangeAspect="1"/>
                    </pic:cNvPicPr>
                  </pic:nvPicPr>
                  <pic:blipFill>
                    <a:blip r:embed="rId27"/>
                    <a:stretch>
                      <a:fillRect/>
                    </a:stretch>
                  </pic:blipFill>
                  <pic:spPr>
                    <a:xfrm>
                      <a:off x="0" y="0"/>
                      <a:ext cx="5772150" cy="4714875"/>
                    </a:xfrm>
                    <a:prstGeom prst="rect">
                      <a:avLst/>
                    </a:prstGeom>
                    <a:noFill/>
                    <a:ln>
                      <a:noFill/>
                    </a:ln>
                  </pic:spPr>
                </pic:pic>
              </a:graphicData>
            </a:graphic>
          </wp:inline>
        </w:drawing>
      </w:r>
    </w:p>
    <w:p>
      <w:pPr>
        <w:pStyle w:val="4"/>
        <w:spacing w:line="420" w:lineRule="exact"/>
        <w:jc w:val="center"/>
        <w:rPr>
          <w:rFonts w:hint="eastAsia" w:ascii="宋体" w:hAnsi="宋体" w:cs="Times New Roman"/>
          <w:color w:val="auto"/>
          <w:sz w:val="32"/>
          <w:szCs w:val="32"/>
          <w:highlight w:val="none"/>
          <w:lang w:val="en-US" w:eastAsia="zh-CN"/>
        </w:rPr>
        <w:sectPr>
          <w:headerReference r:id="rId17" w:type="first"/>
          <w:footerReference r:id="rId19" w:type="first"/>
          <w:headerReference r:id="rId16" w:type="default"/>
          <w:footerReference r:id="rId18" w:type="default"/>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315" w:name="_Toc20324"/>
      <w:bookmarkStart w:id="1316" w:name="_Toc29719"/>
      <w:bookmarkStart w:id="1317" w:name="_Toc7903"/>
    </w:p>
    <w:p>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318" w:name="_Toc13687"/>
      <w:bookmarkStart w:id="1319" w:name="_Toc16050"/>
      <w:bookmarkStart w:id="1320" w:name="_Toc6339"/>
      <w:bookmarkStart w:id="1321" w:name="_Toc29624"/>
      <w:bookmarkStart w:id="1322" w:name="_Toc21677"/>
      <w:bookmarkStart w:id="1323" w:name="_Toc8240"/>
      <w:bookmarkStart w:id="1324" w:name="_Toc8581"/>
      <w:bookmarkStart w:id="1325" w:name="_Toc18893"/>
      <w:r>
        <w:rPr>
          <w:rFonts w:hint="default"/>
          <w:lang w:val="en-US"/>
        </w:rPr>
        <w:drawing>
          <wp:anchor distT="0" distB="0" distL="114300" distR="114300" simplePos="0" relativeHeight="251792384" behindDoc="0" locked="0" layoutInCell="1" allowOverlap="1">
            <wp:simplePos x="0" y="0"/>
            <wp:positionH relativeFrom="column">
              <wp:posOffset>5169535</wp:posOffset>
            </wp:positionH>
            <wp:positionV relativeFrom="paragraph">
              <wp:posOffset>21590</wp:posOffset>
            </wp:positionV>
            <wp:extent cx="960120" cy="486410"/>
            <wp:effectExtent l="0" t="0" r="11430" b="8890"/>
            <wp:wrapNone/>
            <wp:docPr id="365" name="图片 26" descr="C:\Users\GAOSHA~1\AppData\Local\Temp\15544391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26" descr="C:\Users\GAOSHA~1\AppData\Local\Temp\1554439162(1).png"/>
                    <pic:cNvPicPr>
                      <a:picLocks noChangeAspect="1" noChangeArrowheads="1"/>
                    </pic:cNvPicPr>
                  </pic:nvPicPr>
                  <pic:blipFill>
                    <a:blip r:embed="rId26" cstate="print"/>
                    <a:srcRect l="1678" t="5393"/>
                    <a:stretch>
                      <a:fillRect/>
                    </a:stretch>
                  </pic:blipFill>
                  <pic:spPr>
                    <a:xfrm>
                      <a:off x="0" y="0"/>
                      <a:ext cx="960120" cy="486300"/>
                    </a:xfrm>
                    <a:prstGeom prst="rect">
                      <a:avLst/>
                    </a:prstGeom>
                    <a:noFill/>
                    <a:ln>
                      <a:noFill/>
                    </a:ln>
                  </pic:spPr>
                </pic:pic>
              </a:graphicData>
            </a:graphic>
          </wp:anchor>
        </w:drawing>
      </w:r>
      <w:r>
        <w:rPr>
          <w:rFonts w:hint="eastAsia"/>
          <w:lang w:val="en-US" w:eastAsia="zh-CN"/>
        </w:rPr>
        <w:t>8.2 厂区</w:t>
      </w:r>
      <w:bookmarkEnd w:id="1315"/>
      <w:bookmarkEnd w:id="1316"/>
      <w:bookmarkEnd w:id="1317"/>
      <w:r>
        <w:rPr>
          <w:rFonts w:hint="eastAsia"/>
          <w:lang w:val="en-US" w:eastAsia="zh-CN"/>
        </w:rPr>
        <w:t>总平面布置图</w:t>
      </w:r>
      <w:bookmarkEnd w:id="1318"/>
      <w:bookmarkEnd w:id="1319"/>
      <w:bookmarkEnd w:id="1320"/>
      <w:bookmarkEnd w:id="1321"/>
      <w:bookmarkEnd w:id="1322"/>
      <w:bookmarkEnd w:id="1323"/>
      <w:bookmarkEnd w:id="1324"/>
      <w:bookmarkEnd w:id="1325"/>
    </w:p>
    <w:bookmarkEnd w:id="555"/>
    <w:bookmarkEnd w:id="556"/>
    <w:bookmarkEnd w:id="557"/>
    <w:bookmarkEnd w:id="558"/>
    <w:bookmarkEnd w:id="559"/>
    <w:bookmarkEnd w:id="560"/>
    <w:bookmarkEnd w:id="561"/>
    <w:p>
      <w:pPr>
        <w:ind w:firstLine="280" w:firstLineChars="100"/>
        <w:rPr>
          <w:rFonts w:hint="eastAsia"/>
          <w:lang w:val="en-US" w:eastAsia="zh-CN"/>
        </w:rPr>
      </w:pPr>
      <w:r>
        <w:rPr>
          <w:sz w:val="28"/>
        </w:rPr>
        <mc:AlternateContent>
          <mc:Choice Requires="wpg">
            <w:drawing>
              <wp:anchor distT="0" distB="0" distL="114300" distR="114300" simplePos="0" relativeHeight="251813888" behindDoc="0" locked="0" layoutInCell="1" allowOverlap="1">
                <wp:simplePos x="0" y="0"/>
                <wp:positionH relativeFrom="column">
                  <wp:posOffset>116205</wp:posOffset>
                </wp:positionH>
                <wp:positionV relativeFrom="paragraph">
                  <wp:posOffset>89535</wp:posOffset>
                </wp:positionV>
                <wp:extent cx="5005070" cy="4851400"/>
                <wp:effectExtent l="0" t="0" r="24130" b="6350"/>
                <wp:wrapNone/>
                <wp:docPr id="59" name="组合 59"/>
                <wp:cNvGraphicFramePr/>
                <a:graphic xmlns:a="http://schemas.openxmlformats.org/drawingml/2006/main">
                  <a:graphicData uri="http://schemas.microsoft.com/office/word/2010/wordprocessingGroup">
                    <wpg:wgp>
                      <wpg:cNvGrpSpPr/>
                      <wpg:grpSpPr>
                        <a:xfrm>
                          <a:off x="0" y="0"/>
                          <a:ext cx="5005070" cy="4851400"/>
                          <a:chOff x="4854" y="2196217"/>
                          <a:chExt cx="7882" cy="7640"/>
                        </a:xfrm>
                      </wpg:grpSpPr>
                      <wpg:grpSp>
                        <wpg:cNvPr id="51" name="组合 51"/>
                        <wpg:cNvGrpSpPr/>
                        <wpg:grpSpPr>
                          <a:xfrm>
                            <a:off x="5154" y="2196217"/>
                            <a:ext cx="7582" cy="7640"/>
                            <a:chOff x="5154" y="2196217"/>
                            <a:chExt cx="7582" cy="7640"/>
                          </a:xfrm>
                        </wpg:grpSpPr>
                        <wps:wsp>
                          <wps:cNvPr id="147" name="直接连接符 147"/>
                          <wps:cNvCnPr/>
                          <wps:spPr>
                            <a:xfrm flipH="1">
                              <a:off x="5154" y="2196244"/>
                              <a:ext cx="14" cy="6057"/>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77" name="直接连接符 177"/>
                          <wps:cNvCnPr/>
                          <wps:spPr>
                            <a:xfrm flipV="1">
                              <a:off x="5166" y="2196229"/>
                              <a:ext cx="7555" cy="13"/>
                            </a:xfrm>
                            <a:prstGeom prst="line">
                              <a:avLst/>
                            </a:prstGeom>
                          </wps:spPr>
                          <wps:style>
                            <a:lnRef idx="2">
                              <a:prstClr val="black"/>
                            </a:lnRef>
                            <a:fillRef idx="0">
                              <a:srgbClr val="FFFFFF"/>
                            </a:fillRef>
                            <a:effectRef idx="0">
                              <a:srgbClr val="FFFFFF"/>
                            </a:effectRef>
                            <a:fontRef idx="minor">
                              <a:schemeClr val="tx1"/>
                            </a:fontRef>
                          </wps:style>
                          <wps:bodyPr/>
                        </wps:wsp>
                        <wps:wsp>
                          <wps:cNvPr id="5" name="直接连接符 5"/>
                          <wps:cNvCnPr/>
                          <wps:spPr>
                            <a:xfrm flipH="1">
                              <a:off x="12722" y="2196217"/>
                              <a:ext cx="14" cy="76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7" name="直接连接符 47"/>
                          <wps:cNvCnPr/>
                          <wps:spPr>
                            <a:xfrm>
                              <a:off x="5154" y="2202303"/>
                              <a:ext cx="7582" cy="1554"/>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8" name="矩形 48"/>
                          <wps:cNvSpPr/>
                          <wps:spPr>
                            <a:xfrm>
                              <a:off x="10746" y="2199490"/>
                              <a:ext cx="1035" cy="2454"/>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ind w:left="0" w:leftChars="0" w:firstLine="0" w:firstLineChars="0"/>
                                  <w:jc w:val="center"/>
                                  <w:rPr>
                                    <w:rFonts w:hint="eastAsia"/>
                                    <w:lang w:eastAsia="zh-CN"/>
                                  </w:rPr>
                                </w:pPr>
                                <w:r>
                                  <w:rPr>
                                    <w:rFonts w:hint="eastAsia"/>
                                    <w:lang w:eastAsia="zh-CN"/>
                                  </w:rPr>
                                  <w:t>熔</w:t>
                                </w:r>
                              </w:p>
                              <w:p>
                                <w:pPr>
                                  <w:ind w:left="0" w:leftChars="0" w:firstLine="0" w:firstLineChars="0"/>
                                  <w:jc w:val="center"/>
                                  <w:rPr>
                                    <w:rFonts w:hint="eastAsia"/>
                                    <w:lang w:eastAsia="zh-CN"/>
                                  </w:rPr>
                                </w:pPr>
                                <w:r>
                                  <w:rPr>
                                    <w:rFonts w:hint="eastAsia"/>
                                    <w:lang w:eastAsia="zh-CN"/>
                                  </w:rPr>
                                  <w:t>铸</w:t>
                                </w:r>
                              </w:p>
                              <w:p>
                                <w:pPr>
                                  <w:ind w:left="0" w:leftChars="0" w:firstLine="0" w:firstLineChars="0"/>
                                  <w:jc w:val="center"/>
                                  <w:rPr>
                                    <w:rFonts w:hint="eastAsia"/>
                                    <w:lang w:eastAsia="zh-CN"/>
                                  </w:rPr>
                                </w:pPr>
                                <w:r>
                                  <w:rPr>
                                    <w:rFonts w:hint="eastAsia"/>
                                    <w:lang w:eastAsia="zh-CN"/>
                                  </w:rPr>
                                  <w:t>车</w:t>
                                </w:r>
                              </w:p>
                              <w:p>
                                <w:pPr>
                                  <w:ind w:left="0" w:leftChars="0" w:firstLine="0" w:firstLineChars="0"/>
                                  <w:jc w:val="center"/>
                                  <w:rPr>
                                    <w:rFonts w:hint="eastAsia" w:eastAsia="仿宋"/>
                                    <w:lang w:eastAsia="zh-CN"/>
                                  </w:rPr>
                                </w:pPr>
                                <w:r>
                                  <w:rPr>
                                    <w:rFonts w:hint="eastAsia"/>
                                    <w:lang w:eastAsia="zh-CN"/>
                                  </w:rPr>
                                  <w:t>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6545" y="2200869"/>
                              <a:ext cx="3190" cy="1038"/>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ind w:left="0" w:leftChars="0" w:firstLine="0" w:firstLineChars="0"/>
                                  <w:jc w:val="center"/>
                                  <w:rPr>
                                    <w:rFonts w:hint="eastAsia"/>
                                    <w:lang w:eastAsia="zh-CN"/>
                                  </w:rPr>
                                </w:pPr>
                                <w:r>
                                  <w:rPr>
                                    <w:rFonts w:hint="eastAsia"/>
                                    <w:lang w:eastAsia="zh-CN"/>
                                  </w:rPr>
                                  <w:t>冷轧车间</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6" name="文本框 56"/>
                        <wps:cNvSpPr txBox="1"/>
                        <wps:spPr>
                          <a:xfrm>
                            <a:off x="4854" y="2196657"/>
                            <a:ext cx="614" cy="136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文本框 58"/>
                        <wps:cNvSpPr txBox="1"/>
                        <wps:spPr>
                          <a:xfrm>
                            <a:off x="9746" y="2202980"/>
                            <a:ext cx="902" cy="73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15pt;margin-top:7.05pt;height:382pt;width:394.1pt;z-index:251813888;mso-width-relative:page;mso-height-relative:page;" coordorigin="4854,2196217" coordsize="7882,7640" o:gfxdata="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IYS3tkAAAAJAQAADwAAAAAAAAABACAAAAAi&#10;AAAAZHJzL2Rvd25yZXYueG1sUEsBAhQAFAAAAAgAh07iQCkCXym1BAAATxcAAA4AAAAAAAAAAQAg&#10;AAAAKAEAAGRycy9lMm9Eb2MueG1sUEsFBgAAAAAGAAYAWQEAAE8IAAAAAA==&#10;">
                <o:lock v:ext="edit" aspectratio="f"/>
                <v:group id="_x0000_s1026" o:spid="_x0000_s1026" o:spt="203" style="position:absolute;left:5154;top:2196217;height:7640;width:7582;" coordorigin="5154,2196217" coordsize="7582,7640"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line id="_x0000_s1026" o:spid="_x0000_s1026" o:spt="20" style="position:absolute;left:5154;top:2196244;flip:x;height:6057;width:14;" filled="f" stroked="t" coordsize="21600,21600" o:gfxdata="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CjG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line>
                  <v:line id="_x0000_s1026" o:spid="_x0000_s1026" o:spt="20" style="position:absolute;left:5166;top:2196229;flip:y;height:13;width:7555;" filled="f" stroked="t" coordsize="21600,21600" o:gfxdata="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8aae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line>
                  <v:line id="_x0000_s1026" o:spid="_x0000_s1026" o:spt="20" style="position:absolute;left:12722;top:2196217;flip:x;height:7615;width:14;" filled="f" stroked="t" coordsize="21600,21600" o:gfxdata="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ijxW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line>
                  <v:line id="_x0000_s1026" o:spid="_x0000_s1026" o:spt="20" style="position:absolute;left:5154;top:2202303;height:1554;width:7582;" filled="f" stroked="t" coordsize="21600,21600" o:gfxdata="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Y5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rect id="_x0000_s1026" o:spid="_x0000_s1026" o:spt="1" style="position:absolute;left:10746;top:2199490;height:2454;width:1035;v-text-anchor:middle;" filled="f" stroked="t" coordsize="21600,21600" o:gfxdata="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Lb0G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ind w:left="0" w:leftChars="0" w:firstLine="0" w:firstLineChars="0"/>
                            <w:jc w:val="center"/>
                            <w:rPr>
                              <w:rFonts w:hint="eastAsia"/>
                              <w:lang w:eastAsia="zh-CN"/>
                            </w:rPr>
                          </w:pPr>
                          <w:r>
                            <w:rPr>
                              <w:rFonts w:hint="eastAsia"/>
                              <w:lang w:eastAsia="zh-CN"/>
                            </w:rPr>
                            <w:t>熔</w:t>
                          </w:r>
                        </w:p>
                        <w:p>
                          <w:pPr>
                            <w:ind w:left="0" w:leftChars="0" w:firstLine="0" w:firstLineChars="0"/>
                            <w:jc w:val="center"/>
                            <w:rPr>
                              <w:rFonts w:hint="eastAsia"/>
                              <w:lang w:eastAsia="zh-CN"/>
                            </w:rPr>
                          </w:pPr>
                          <w:r>
                            <w:rPr>
                              <w:rFonts w:hint="eastAsia"/>
                              <w:lang w:eastAsia="zh-CN"/>
                            </w:rPr>
                            <w:t>铸</w:t>
                          </w:r>
                        </w:p>
                        <w:p>
                          <w:pPr>
                            <w:ind w:left="0" w:leftChars="0" w:firstLine="0" w:firstLineChars="0"/>
                            <w:jc w:val="center"/>
                            <w:rPr>
                              <w:rFonts w:hint="eastAsia"/>
                              <w:lang w:eastAsia="zh-CN"/>
                            </w:rPr>
                          </w:pPr>
                          <w:r>
                            <w:rPr>
                              <w:rFonts w:hint="eastAsia"/>
                              <w:lang w:eastAsia="zh-CN"/>
                            </w:rPr>
                            <w:t>车</w:t>
                          </w:r>
                        </w:p>
                        <w:p>
                          <w:pPr>
                            <w:ind w:left="0" w:leftChars="0" w:firstLine="0" w:firstLineChars="0"/>
                            <w:jc w:val="center"/>
                            <w:rPr>
                              <w:rFonts w:hint="eastAsia" w:eastAsia="仿宋"/>
                              <w:lang w:eastAsia="zh-CN"/>
                            </w:rPr>
                          </w:pPr>
                          <w:r>
                            <w:rPr>
                              <w:rFonts w:hint="eastAsia"/>
                              <w:lang w:eastAsia="zh-CN"/>
                            </w:rPr>
                            <w:t>间</w:t>
                          </w:r>
                        </w:p>
                      </w:txbxContent>
                    </v:textbox>
                  </v:rect>
                  <v:rect id="_x0000_s1026" o:spid="_x0000_s1026" o:spt="1" style="position:absolute;left:6545;top:2200869;height:1038;width:3190;v-text-anchor:middle;" filled="f" stroked="t" coordsize="21600,21600" o:gfxdata="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Rid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ind w:left="0" w:leftChars="0" w:firstLine="0" w:firstLineChars="0"/>
                            <w:jc w:val="center"/>
                            <w:rPr>
                              <w:rFonts w:hint="eastAsia"/>
                              <w:lang w:eastAsia="zh-CN"/>
                            </w:rPr>
                          </w:pPr>
                          <w:r>
                            <w:rPr>
                              <w:rFonts w:hint="eastAsia"/>
                              <w:lang w:eastAsia="zh-CN"/>
                            </w:rPr>
                            <w:t>冷轧车间</w:t>
                          </w:r>
                        </w:p>
                      </w:txbxContent>
                    </v:textbox>
                  </v:rect>
                </v:group>
                <v:shape id="_x0000_s1026" o:spid="_x0000_s1026" o:spt="202" type="#_x0000_t202" style="position:absolute;left:4854;top:2196657;height:1363;width:614;" fillcolor="#FFFFFF [3201]" filled="t" stroked="f" coordsize="21600,21600" o:gfxdata="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Lp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ind w:left="0" w:leftChars="0" w:firstLine="0" w:firstLineChars="0"/>
                          <w:rPr>
                            <w:rFonts w:hint="eastAsia" w:eastAsia="仿宋"/>
                            <w:lang w:eastAsia="zh-CN"/>
                          </w:rPr>
                        </w:pPr>
                        <w:r>
                          <w:rPr>
                            <w:rFonts w:hint="eastAsia"/>
                            <w:lang w:eastAsia="zh-CN"/>
                          </w:rPr>
                          <w:t>大门</w:t>
                        </w:r>
                      </w:p>
                    </w:txbxContent>
                  </v:textbox>
                </v:shape>
                <v:shape id="_x0000_s1026" o:spid="_x0000_s1026" o:spt="202" type="#_x0000_t202" style="position:absolute;left:9746;top:2202980;height:737;width:902;" fillcolor="#FFFFFF [3201]" filled="t" stroked="f" coordsize="21600,21600" o:gfxdata="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TrB9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ind w:left="0" w:leftChars="0" w:firstLine="0" w:firstLineChars="0"/>
                          <w:rPr>
                            <w:rFonts w:hint="eastAsia" w:eastAsia="仿宋"/>
                            <w:lang w:eastAsia="zh-CN"/>
                          </w:rPr>
                        </w:pPr>
                        <w:r>
                          <w:rPr>
                            <w:rFonts w:hint="eastAsia"/>
                            <w:lang w:eastAsia="zh-CN"/>
                          </w:rPr>
                          <w:t>大门</w:t>
                        </w:r>
                      </w:p>
                    </w:txbxContent>
                  </v:textbox>
                </v:shape>
              </v:group>
            </w:pict>
          </mc:Fallback>
        </mc:AlternateContent>
      </w:r>
    </w:p>
    <w:p>
      <w:pPr>
        <w:pStyle w:val="27"/>
        <w:rPr>
          <w:rFonts w:hint="eastAsia"/>
          <w:lang w:val="en-US" w:eastAsia="zh-CN"/>
        </w:rPr>
      </w:pPr>
      <w:r>
        <w:rPr>
          <w:sz w:val="28"/>
        </w:rPr>
        <mc:AlternateContent>
          <mc:Choice Requires="wps">
            <w:drawing>
              <wp:anchor distT="0" distB="0" distL="114300" distR="114300" simplePos="0" relativeHeight="251797504" behindDoc="0" locked="0" layoutInCell="1" allowOverlap="1">
                <wp:simplePos x="0" y="0"/>
                <wp:positionH relativeFrom="column">
                  <wp:posOffset>-259080</wp:posOffset>
                </wp:positionH>
                <wp:positionV relativeFrom="paragraph">
                  <wp:posOffset>187960</wp:posOffset>
                </wp:positionV>
                <wp:extent cx="307975" cy="3653155"/>
                <wp:effectExtent l="0" t="0" r="15875" b="4445"/>
                <wp:wrapNone/>
                <wp:docPr id="70" name="文本框 70"/>
                <wp:cNvGraphicFramePr/>
                <a:graphic xmlns:a="http://schemas.openxmlformats.org/drawingml/2006/main">
                  <a:graphicData uri="http://schemas.microsoft.com/office/word/2010/wordprocessingShape">
                    <wps:wsp>
                      <wps:cNvSpPr txBox="1"/>
                      <wps:spPr>
                        <a:xfrm>
                          <a:off x="0" y="0"/>
                          <a:ext cx="307975" cy="3653155"/>
                        </a:xfrm>
                        <a:prstGeom prst="rect">
                          <a:avLst/>
                        </a:prstGeom>
                        <a:solidFill>
                          <a:srgbClr val="FFFFFF"/>
                        </a:solidFill>
                        <a:ln w="6350">
                          <a:noFill/>
                        </a:ln>
                        <a:effectLst/>
                      </wps:spPr>
                      <wps:txbx>
                        <w:txbxContent>
                          <w:p>
                            <w:pPr>
                              <w:ind w:left="0" w:leftChars="0" w:firstLine="0" w:firstLineChars="0"/>
                              <w:rPr>
                                <w:rFonts w:hint="eastAsia" w:eastAsia="仿宋"/>
                                <w:lang w:eastAsia="zh-CN"/>
                              </w:rPr>
                            </w:pPr>
                            <w:r>
                              <w:rPr>
                                <w:rFonts w:hint="eastAsia"/>
                                <w:b/>
                                <w:bCs/>
                                <w:sz w:val="22"/>
                                <w:szCs w:val="28"/>
                                <w:lang w:eastAsia="zh-CN"/>
                              </w:rPr>
                              <w:t>安徽美信铝业有限公司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14.8pt;height:287.65pt;width:24.25pt;z-index:251797504;mso-width-relative:page;mso-height-relative:page;" fillcolor="#FFFFFF" filled="t" stroked="f" coordsize="21600,21600" o:gfxdata="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5009jVAAAACAEA&#10;AA8AAAAAAAAAAQAgAAAAIgAAAGRycy9kb3ducmV2LnhtbFBLAQIUABQAAAAIAIdO4kBbHGgCVgIA&#10;AJ8EAAAOAAAAAAAAAAEAIAAAACQBAABkcnMvZTJvRG9jLnhtbFBLBQYAAAAABgAGAFkBAADsBQAA&#10;AAA=&#10;">
                <v:fill on="t" focussize="0,0"/>
                <v:stroke on="f" weight="0.5pt"/>
                <v:imagedata o:title=""/>
                <o:lock v:ext="edit" aspectratio="f"/>
                <v:textbox>
                  <w:txbxContent>
                    <w:p>
                      <w:pPr>
                        <w:ind w:left="0" w:leftChars="0" w:firstLine="0" w:firstLineChars="0"/>
                        <w:rPr>
                          <w:rFonts w:hint="eastAsia" w:eastAsia="仿宋"/>
                          <w:lang w:eastAsia="zh-CN"/>
                        </w:rPr>
                      </w:pPr>
                      <w:r>
                        <w:rPr>
                          <w:rFonts w:hint="eastAsia"/>
                          <w:b/>
                          <w:bCs/>
                          <w:sz w:val="22"/>
                          <w:szCs w:val="28"/>
                          <w:lang w:eastAsia="zh-CN"/>
                        </w:rPr>
                        <w:t>安徽美信铝业有限公司</w:t>
                      </w:r>
                    </w:p>
                  </w:txbxContent>
                </v:textbox>
              </v:shape>
            </w:pict>
          </mc:Fallback>
        </mc:AlternateContent>
      </w:r>
    </w:p>
    <w:p>
      <w:pPr>
        <w:ind w:firstLine="280" w:firstLineChars="100"/>
        <w:rPr>
          <w:rFonts w:hint="default"/>
          <w:szCs w:val="21"/>
          <w:lang w:val="en-US" w:eastAsia="zh-CN"/>
        </w:rPr>
      </w:pPr>
    </w:p>
    <w:p>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pPr>
      <w:bookmarkStart w:id="1326" w:name="_Toc19649"/>
      <w:bookmarkStart w:id="1327" w:name="_Toc14615"/>
    </w:p>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rPr>
        <w:sectPr>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rPr>
      </w:pPr>
      <w:bookmarkStart w:id="1328" w:name="_Toc3533"/>
      <w:bookmarkStart w:id="1329" w:name="_Toc30555"/>
      <w:bookmarkStart w:id="1330" w:name="_Toc6390"/>
      <w:bookmarkStart w:id="1331" w:name="_Toc9733"/>
      <w:bookmarkStart w:id="1332" w:name="_Toc21487"/>
      <w:bookmarkStart w:id="1333" w:name="_Toc32294"/>
      <w:bookmarkStart w:id="1334" w:name="_Toc19097"/>
      <w:r>
        <w:rPr>
          <w:sz w:val="28"/>
        </w:rPr>
        <mc:AlternateContent>
          <mc:Choice Requires="wps">
            <w:drawing>
              <wp:anchor distT="0" distB="0" distL="114300" distR="114300" simplePos="0" relativeHeight="251796480" behindDoc="0" locked="0" layoutInCell="1" allowOverlap="1">
                <wp:simplePos x="0" y="0"/>
                <wp:positionH relativeFrom="column">
                  <wp:posOffset>-311785</wp:posOffset>
                </wp:positionH>
                <wp:positionV relativeFrom="paragraph">
                  <wp:posOffset>385445</wp:posOffset>
                </wp:positionV>
                <wp:extent cx="307975" cy="3867150"/>
                <wp:effectExtent l="0" t="0" r="15875" b="0"/>
                <wp:wrapNone/>
                <wp:docPr id="391" name="文本框 391"/>
                <wp:cNvGraphicFramePr/>
                <a:graphic xmlns:a="http://schemas.openxmlformats.org/drawingml/2006/main">
                  <a:graphicData uri="http://schemas.microsoft.com/office/word/2010/wordprocessingShape">
                    <wps:wsp>
                      <wps:cNvSpPr txBox="1"/>
                      <wps:spPr>
                        <a:xfrm>
                          <a:off x="1156970" y="2546350"/>
                          <a:ext cx="307975" cy="3867150"/>
                        </a:xfrm>
                        <a:prstGeom prst="rect">
                          <a:avLst/>
                        </a:prstGeom>
                        <a:solidFill>
                          <a:srgbClr val="FFFFFF"/>
                        </a:solidFill>
                        <a:ln w="6350">
                          <a:noFill/>
                        </a:ln>
                        <a:effectLst/>
                      </wps:spPr>
                      <wps:txbx>
                        <w:txbxContent>
                          <w:p>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5pt;margin-top:30.35pt;height:304.5pt;width:24.25pt;z-index:251796480;mso-width-relative:page;mso-height-relative:page;" fillcolor="#FFFFFF" filled="t" stroked="f" coordsize="21600,21600" o:gfxdata="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e&#10;9HYV1AAAAAgBAAAPAAAAAAAAAAEAIAAAACIAAABkcnMvZG93bnJldi54bWxQSwECFAAUAAAACACH&#10;TuJAnEfB6mECAACtBAAADgAAAAAAAAABACAAAAAjAQAAZHJzL2Uyb0RvYy54bWxQSwUGAAAAAAYA&#10;BgBZAQAA9gUAAAAA&#10;">
                <v:fill on="t" focussize="0,0"/>
                <v:stroke on="f" weight="0.5pt"/>
                <v:imagedata o:title=""/>
                <o:lock v:ext="edit" aspectratio="f"/>
                <v:textbox>
                  <w:txbxContent>
                    <w:p>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v:textbox>
              </v:shape>
            </w:pict>
          </mc:Fallback>
        </mc:AlternateContent>
      </w:r>
      <w:r>
        <w:drawing>
          <wp:anchor distT="0" distB="0" distL="114300" distR="114300" simplePos="0" relativeHeight="251795456" behindDoc="0" locked="0" layoutInCell="1" allowOverlap="1">
            <wp:simplePos x="0" y="0"/>
            <wp:positionH relativeFrom="column">
              <wp:posOffset>5170170</wp:posOffset>
            </wp:positionH>
            <wp:positionV relativeFrom="paragraph">
              <wp:posOffset>180975</wp:posOffset>
            </wp:positionV>
            <wp:extent cx="960120" cy="486410"/>
            <wp:effectExtent l="0" t="0" r="11430" b="8890"/>
            <wp:wrapNone/>
            <wp:docPr id="392" name="图片 26" descr="C:\Users\GAOSHA~1\AppData\Local\Temp\15544391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26" descr="C:\Users\GAOSHA~1\AppData\Local\Temp\1554439162(1).png"/>
                    <pic:cNvPicPr>
                      <a:picLocks noChangeAspect="1" noChangeArrowheads="1"/>
                    </pic:cNvPicPr>
                  </pic:nvPicPr>
                  <pic:blipFill>
                    <a:blip r:embed="rId26" cstate="print"/>
                    <a:srcRect l="1678" t="5393"/>
                    <a:stretch>
                      <a:fillRect/>
                    </a:stretch>
                  </pic:blipFill>
                  <pic:spPr>
                    <a:xfrm>
                      <a:off x="0" y="0"/>
                      <a:ext cx="960120" cy="486410"/>
                    </a:xfrm>
                    <a:prstGeom prst="rect">
                      <a:avLst/>
                    </a:prstGeom>
                    <a:noFill/>
                    <a:ln>
                      <a:noFill/>
                    </a:ln>
                  </pic:spPr>
                </pic:pic>
              </a:graphicData>
            </a:graphic>
          </wp:anchor>
        </w:drawing>
      </w:r>
      <w:r>
        <w:rPr>
          <w:rFonts w:hint="eastAsia"/>
        </w:rPr>
        <w:fldChar w:fldCharType="begin"/>
      </w:r>
      <w:r>
        <w:rPr>
          <w:rFonts w:hint="eastAsia"/>
        </w:rPr>
        <w:instrText xml:space="preserve"> HYPERLINK \l _Toc4669 </w:instrText>
      </w:r>
      <w:r>
        <w:rPr>
          <w:rFonts w:hint="eastAsia"/>
        </w:rPr>
        <w:fldChar w:fldCharType="separate"/>
      </w:r>
      <w:r>
        <w:rPr>
          <w:rFonts w:hint="eastAsia"/>
          <w:lang w:val="en-US" w:eastAsia="zh-CN"/>
        </w:rPr>
        <w:t>8.3 应急疏散路线图</w:t>
      </w:r>
      <w:r>
        <w:rPr>
          <w:rFonts w:hint="eastAsia"/>
        </w:rPr>
        <w:fldChar w:fldCharType="end"/>
      </w:r>
      <w:bookmarkEnd w:id="1326"/>
      <w:bookmarkEnd w:id="1327"/>
      <w:bookmarkEnd w:id="1328"/>
      <w:bookmarkEnd w:id="1329"/>
      <w:bookmarkEnd w:id="1330"/>
      <w:bookmarkEnd w:id="1331"/>
      <w:bookmarkEnd w:id="1332"/>
      <w:bookmarkEnd w:id="1333"/>
      <w:bookmarkEnd w:id="1334"/>
    </w:p>
    <w:p>
      <w:pPr>
        <w:rPr>
          <w:rFonts w:hint="eastAsia"/>
        </w:rPr>
      </w:pPr>
      <w:r>
        <w:rPr>
          <w:sz w:val="28"/>
        </w:rPr>
        <mc:AlternateContent>
          <mc:Choice Requires="wpg">
            <w:drawing>
              <wp:anchor distT="0" distB="0" distL="114300" distR="114300" simplePos="0" relativeHeight="251814912" behindDoc="0" locked="0" layoutInCell="1" allowOverlap="1">
                <wp:simplePos x="0" y="0"/>
                <wp:positionH relativeFrom="column">
                  <wp:posOffset>107315</wp:posOffset>
                </wp:positionH>
                <wp:positionV relativeFrom="paragraph">
                  <wp:posOffset>202565</wp:posOffset>
                </wp:positionV>
                <wp:extent cx="5005070" cy="4851400"/>
                <wp:effectExtent l="0" t="0" r="24130" b="6350"/>
                <wp:wrapNone/>
                <wp:docPr id="63" name="组合 63"/>
                <wp:cNvGraphicFramePr/>
                <a:graphic xmlns:a="http://schemas.openxmlformats.org/drawingml/2006/main">
                  <a:graphicData uri="http://schemas.microsoft.com/office/word/2010/wordprocessingGroup">
                    <wpg:wgp>
                      <wpg:cNvGrpSpPr/>
                      <wpg:grpSpPr>
                        <a:xfrm>
                          <a:off x="0" y="0"/>
                          <a:ext cx="5005070" cy="4851400"/>
                          <a:chOff x="4854" y="2196217"/>
                          <a:chExt cx="7882" cy="7640"/>
                        </a:xfrm>
                      </wpg:grpSpPr>
                      <wpg:grpSp>
                        <wpg:cNvPr id="64" name="组合 51"/>
                        <wpg:cNvGrpSpPr/>
                        <wpg:grpSpPr>
                          <a:xfrm>
                            <a:off x="5154" y="2196217"/>
                            <a:ext cx="7582" cy="7640"/>
                            <a:chOff x="5154" y="2196217"/>
                            <a:chExt cx="7582" cy="7640"/>
                          </a:xfrm>
                        </wpg:grpSpPr>
                        <wps:wsp>
                          <wps:cNvPr id="65" name="直接连接符 147"/>
                          <wps:cNvCnPr/>
                          <wps:spPr>
                            <a:xfrm flipH="1">
                              <a:off x="5154" y="2196244"/>
                              <a:ext cx="14" cy="6057"/>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6" name="直接连接符 177"/>
                          <wps:cNvCnPr/>
                          <wps:spPr>
                            <a:xfrm flipV="1">
                              <a:off x="5166" y="2196229"/>
                              <a:ext cx="7555" cy="13"/>
                            </a:xfrm>
                            <a:prstGeom prst="line">
                              <a:avLst/>
                            </a:prstGeom>
                          </wps:spPr>
                          <wps:style>
                            <a:lnRef idx="2">
                              <a:prstClr val="black"/>
                            </a:lnRef>
                            <a:fillRef idx="0">
                              <a:srgbClr val="FFFFFF"/>
                            </a:fillRef>
                            <a:effectRef idx="0">
                              <a:srgbClr val="FFFFFF"/>
                            </a:effectRef>
                            <a:fontRef idx="minor">
                              <a:schemeClr val="tx1"/>
                            </a:fontRef>
                          </wps:style>
                          <wps:bodyPr/>
                        </wps:wsp>
                        <wps:wsp>
                          <wps:cNvPr id="67" name="直接连接符 5"/>
                          <wps:cNvCnPr/>
                          <wps:spPr>
                            <a:xfrm flipH="1">
                              <a:off x="12722" y="2196217"/>
                              <a:ext cx="14" cy="76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8" name="直接连接符 47"/>
                          <wps:cNvCnPr/>
                          <wps:spPr>
                            <a:xfrm>
                              <a:off x="5154" y="2202303"/>
                              <a:ext cx="7582" cy="1554"/>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9" name="矩形 48"/>
                          <wps:cNvSpPr/>
                          <wps:spPr>
                            <a:xfrm>
                              <a:off x="10746" y="2199490"/>
                              <a:ext cx="1035" cy="2454"/>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ind w:left="0" w:leftChars="0" w:firstLine="0" w:firstLineChars="0"/>
                                  <w:jc w:val="center"/>
                                  <w:rPr>
                                    <w:rFonts w:hint="eastAsia"/>
                                    <w:lang w:eastAsia="zh-CN"/>
                                  </w:rPr>
                                </w:pPr>
                                <w:r>
                                  <w:rPr>
                                    <w:rFonts w:hint="eastAsia"/>
                                    <w:lang w:eastAsia="zh-CN"/>
                                  </w:rPr>
                                  <w:t>熔</w:t>
                                </w:r>
                              </w:p>
                              <w:p>
                                <w:pPr>
                                  <w:ind w:left="0" w:leftChars="0" w:firstLine="0" w:firstLineChars="0"/>
                                  <w:jc w:val="center"/>
                                  <w:rPr>
                                    <w:rFonts w:hint="eastAsia"/>
                                    <w:lang w:eastAsia="zh-CN"/>
                                  </w:rPr>
                                </w:pPr>
                                <w:r>
                                  <w:rPr>
                                    <w:rFonts w:hint="eastAsia"/>
                                    <w:lang w:eastAsia="zh-CN"/>
                                  </w:rPr>
                                  <w:t>铸</w:t>
                                </w:r>
                              </w:p>
                              <w:p>
                                <w:pPr>
                                  <w:ind w:left="0" w:leftChars="0" w:firstLine="0" w:firstLineChars="0"/>
                                  <w:jc w:val="center"/>
                                  <w:rPr>
                                    <w:rFonts w:hint="eastAsia"/>
                                    <w:lang w:eastAsia="zh-CN"/>
                                  </w:rPr>
                                </w:pPr>
                                <w:r>
                                  <w:rPr>
                                    <w:rFonts w:hint="eastAsia"/>
                                    <w:lang w:eastAsia="zh-CN"/>
                                  </w:rPr>
                                  <w:t>车</w:t>
                                </w:r>
                              </w:p>
                              <w:p>
                                <w:pPr>
                                  <w:ind w:left="0" w:leftChars="0" w:firstLine="0" w:firstLineChars="0"/>
                                  <w:jc w:val="center"/>
                                  <w:rPr>
                                    <w:rFonts w:hint="eastAsia" w:eastAsia="仿宋"/>
                                    <w:lang w:eastAsia="zh-CN"/>
                                  </w:rPr>
                                </w:pPr>
                                <w:r>
                                  <w:rPr>
                                    <w:rFonts w:hint="eastAsia"/>
                                    <w:lang w:eastAsia="zh-CN"/>
                                  </w:rPr>
                                  <w:t>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矩形 49"/>
                          <wps:cNvSpPr/>
                          <wps:spPr>
                            <a:xfrm>
                              <a:off x="6545" y="2200869"/>
                              <a:ext cx="3190" cy="1038"/>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ind w:left="0" w:leftChars="0" w:firstLine="0" w:firstLineChars="0"/>
                                  <w:jc w:val="center"/>
                                  <w:rPr>
                                    <w:rFonts w:hint="eastAsia"/>
                                    <w:lang w:eastAsia="zh-CN"/>
                                  </w:rPr>
                                </w:pPr>
                                <w:r>
                                  <w:rPr>
                                    <w:rFonts w:hint="eastAsia"/>
                                    <w:lang w:eastAsia="zh-CN"/>
                                  </w:rPr>
                                  <w:t>冷轧车间</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5" name="文本框 56"/>
                        <wps:cNvSpPr txBox="1"/>
                        <wps:spPr>
                          <a:xfrm>
                            <a:off x="4854" y="2196657"/>
                            <a:ext cx="614" cy="136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文本框 58"/>
                        <wps:cNvSpPr txBox="1"/>
                        <wps:spPr>
                          <a:xfrm>
                            <a:off x="9746" y="2202980"/>
                            <a:ext cx="902" cy="73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45pt;margin-top:15.95pt;height:382pt;width:394.1pt;z-index:251814912;mso-width-relative:page;mso-height-relative:page;" coordorigin="4854,2196217" coordsize="7882,7640" o:gfxdata="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">
                <o:lock v:ext="edit" aspectratio="f"/>
                <v:group id="组合 51" o:spid="_x0000_s1026" o:spt="203" style="position:absolute;left:5154;top:2196217;height:7640;width:7582;" coordorigin="5154,2196217" coordsize="7582,7640"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line id="直接连接符 147" o:spid="_x0000_s1026" o:spt="20" style="position:absolute;left:5154;top:2196244;flip:x;height:6057;width:14;" filled="f" stroked="t" coordsize="21600,21600" o:gfxdata="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GkWF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line id="直接连接符 177" o:spid="_x0000_s1026" o:spt="20" style="position:absolute;left:5166;top:2196229;flip:y;height:13;width:7555;" filled="f" stroked="t" coordsize="21600,21600" o:gfxdata="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I2/K8AAAA&#10;2w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line>
                  <v:line id="直接连接符 5" o:spid="_x0000_s1026" o:spt="20" style="position:absolute;left:12722;top:2196217;flip:x;height:7615;width:14;" filled="f" stroked="t" coordsize="21600,21600" o:gfxdata="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hH5p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line id="直接连接符 47" o:spid="_x0000_s1026" o:spt="20" style="position:absolute;left:5154;top:2202303;height:1554;width:7582;" filled="f" stroked="t" coordsize="21600,21600" o:gfxdata="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1RD0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rect id="矩形 48" o:spid="_x0000_s1026" o:spt="1" style="position:absolute;left:10746;top:2199490;height:2454;width:1035;v-text-anchor:middle;" filled="f" stroked="t" coordsize="21600,21600" o:gfxdata="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1ET9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ind w:left="0" w:leftChars="0" w:firstLine="0" w:firstLineChars="0"/>
                            <w:jc w:val="center"/>
                            <w:rPr>
                              <w:rFonts w:hint="eastAsia"/>
                              <w:lang w:eastAsia="zh-CN"/>
                            </w:rPr>
                          </w:pPr>
                          <w:r>
                            <w:rPr>
                              <w:rFonts w:hint="eastAsia"/>
                              <w:lang w:eastAsia="zh-CN"/>
                            </w:rPr>
                            <w:t>熔</w:t>
                          </w:r>
                        </w:p>
                        <w:p>
                          <w:pPr>
                            <w:ind w:left="0" w:leftChars="0" w:firstLine="0" w:firstLineChars="0"/>
                            <w:jc w:val="center"/>
                            <w:rPr>
                              <w:rFonts w:hint="eastAsia"/>
                              <w:lang w:eastAsia="zh-CN"/>
                            </w:rPr>
                          </w:pPr>
                          <w:r>
                            <w:rPr>
                              <w:rFonts w:hint="eastAsia"/>
                              <w:lang w:eastAsia="zh-CN"/>
                            </w:rPr>
                            <w:t>铸</w:t>
                          </w:r>
                        </w:p>
                        <w:p>
                          <w:pPr>
                            <w:ind w:left="0" w:leftChars="0" w:firstLine="0" w:firstLineChars="0"/>
                            <w:jc w:val="center"/>
                            <w:rPr>
                              <w:rFonts w:hint="eastAsia"/>
                              <w:lang w:eastAsia="zh-CN"/>
                            </w:rPr>
                          </w:pPr>
                          <w:r>
                            <w:rPr>
                              <w:rFonts w:hint="eastAsia"/>
                              <w:lang w:eastAsia="zh-CN"/>
                            </w:rPr>
                            <w:t>车</w:t>
                          </w:r>
                        </w:p>
                        <w:p>
                          <w:pPr>
                            <w:ind w:left="0" w:leftChars="0" w:firstLine="0" w:firstLineChars="0"/>
                            <w:jc w:val="center"/>
                            <w:rPr>
                              <w:rFonts w:hint="eastAsia" w:eastAsia="仿宋"/>
                              <w:lang w:eastAsia="zh-CN"/>
                            </w:rPr>
                          </w:pPr>
                          <w:r>
                            <w:rPr>
                              <w:rFonts w:hint="eastAsia"/>
                              <w:lang w:eastAsia="zh-CN"/>
                            </w:rPr>
                            <w:t>间</w:t>
                          </w:r>
                        </w:p>
                      </w:txbxContent>
                    </v:textbox>
                  </v:rect>
                  <v:rect id="矩形 49" o:spid="_x0000_s1026" o:spt="1" style="position:absolute;left:6545;top:2200869;height:1038;width:3190;v-text-anchor:middle;" filled="f" stroked="t" coordsize="21600,21600" o:gfxdata="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veJ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ind w:left="0" w:leftChars="0" w:firstLine="0" w:firstLineChars="0"/>
                            <w:jc w:val="center"/>
                            <w:rPr>
                              <w:rFonts w:hint="eastAsia"/>
                              <w:lang w:eastAsia="zh-CN"/>
                            </w:rPr>
                          </w:pPr>
                          <w:r>
                            <w:rPr>
                              <w:rFonts w:hint="eastAsia"/>
                              <w:lang w:eastAsia="zh-CN"/>
                            </w:rPr>
                            <w:t>冷轧车间</w:t>
                          </w:r>
                        </w:p>
                      </w:txbxContent>
                    </v:textbox>
                  </v:rect>
                </v:group>
                <v:shape id="文本框 56" o:spid="_x0000_s1026" o:spt="202" type="#_x0000_t202" style="position:absolute;left:4854;top:2196657;height:1363;width:614;" fillcolor="#FFFFFF [3201]" filled="t" stroked="f" coordsize="21600,21600" o:gfxdata="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jsjr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ind w:left="0" w:leftChars="0" w:firstLine="0" w:firstLineChars="0"/>
                          <w:rPr>
                            <w:rFonts w:hint="eastAsia" w:eastAsia="仿宋"/>
                            <w:lang w:eastAsia="zh-CN"/>
                          </w:rPr>
                        </w:pPr>
                        <w:r>
                          <w:rPr>
                            <w:rFonts w:hint="eastAsia"/>
                            <w:lang w:eastAsia="zh-CN"/>
                          </w:rPr>
                          <w:t>大门</w:t>
                        </w:r>
                      </w:p>
                    </w:txbxContent>
                  </v:textbox>
                </v:shape>
                <v:shape id="文本框 58" o:spid="_x0000_s1026" o:spt="202" type="#_x0000_t202" style="position:absolute;left:9746;top:2202980;height:737;width:902;" fillcolor="#FFFFFF [3201]" filled="t" stroked="f" coordsize="21600,21600" o:gfxdata="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MQy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ind w:left="0" w:leftChars="0" w:firstLine="0" w:firstLineChars="0"/>
                          <w:rPr>
                            <w:rFonts w:hint="eastAsia" w:eastAsia="仿宋"/>
                            <w:lang w:eastAsia="zh-CN"/>
                          </w:rPr>
                        </w:pPr>
                        <w:r>
                          <w:rPr>
                            <w:rFonts w:hint="eastAsia"/>
                            <w:lang w:eastAsia="zh-CN"/>
                          </w:rPr>
                          <w:t>大门</w:t>
                        </w:r>
                      </w:p>
                    </w:txbxContent>
                  </v:textbox>
                </v:shape>
              </v:group>
            </w:pict>
          </mc:Fallback>
        </mc:AlternateContent>
      </w:r>
    </w:p>
    <w:p>
      <w:pPr>
        <w:rPr>
          <w:rFonts w:hint="eastAsia"/>
        </w:rPr>
      </w:pPr>
    </w:p>
    <w:p>
      <w:pPr>
        <w:rPr>
          <w:rFonts w:hint="eastAsia"/>
        </w:rPr>
      </w:pPr>
    </w:p>
    <w:p>
      <w:pPr>
        <w:rPr>
          <w:rFonts w:hint="eastAsia"/>
          <w:lang w:val="en-US" w:eastAsia="zh-CN"/>
        </w:rPr>
      </w:pPr>
      <w:bookmarkStart w:id="1335" w:name="_Toc14341"/>
    </w:p>
    <w:p>
      <w:pPr>
        <w:rPr>
          <w:rFonts w:hint="eastAsia"/>
          <w:lang w:val="en-US" w:eastAsia="zh-CN"/>
        </w:rPr>
      </w:pPr>
    </w:p>
    <w:p>
      <w:pPr>
        <w:rPr>
          <w:rFonts w:hint="eastAsia"/>
          <w:lang w:val="en-US" w:eastAsia="zh-CN"/>
        </w:rPr>
      </w:pPr>
    </w:p>
    <w:p>
      <w:pPr>
        <w:pStyle w:val="27"/>
        <w:rPr>
          <w:rFonts w:hint="eastAsia"/>
          <w:lang w:val="en-US" w:eastAsia="zh-CN"/>
        </w:rPr>
      </w:pPr>
    </w:p>
    <w:p>
      <w:pPr>
        <w:pStyle w:val="27"/>
        <w:rPr>
          <w:rFonts w:hint="eastAsia"/>
          <w:lang w:val="en-US" w:eastAsia="zh-CN"/>
        </w:rPr>
      </w:pPr>
      <w:r>
        <w:rPr>
          <w:sz w:val="28"/>
        </w:rPr>
        <mc:AlternateContent>
          <mc:Choice Requires="wps">
            <w:drawing>
              <wp:anchor distT="0" distB="0" distL="114300" distR="114300" simplePos="0" relativeHeight="251811840" behindDoc="0" locked="0" layoutInCell="1" allowOverlap="1">
                <wp:simplePos x="0" y="0"/>
                <wp:positionH relativeFrom="column">
                  <wp:posOffset>5106035</wp:posOffset>
                </wp:positionH>
                <wp:positionV relativeFrom="paragraph">
                  <wp:posOffset>168910</wp:posOffset>
                </wp:positionV>
                <wp:extent cx="635" cy="121285"/>
                <wp:effectExtent l="6350" t="0" r="12065" b="12065"/>
                <wp:wrapNone/>
                <wp:docPr id="57" name="直接连接符 57"/>
                <wp:cNvGraphicFramePr/>
                <a:graphic xmlns:a="http://schemas.openxmlformats.org/drawingml/2006/main">
                  <a:graphicData uri="http://schemas.microsoft.com/office/word/2010/wordprocessingShape">
                    <wps:wsp>
                      <wps:cNvCnPr/>
                      <wps:spPr>
                        <a:xfrm flipH="1" flipV="1">
                          <a:off x="5923280" y="3648710"/>
                          <a:ext cx="635" cy="12128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402.05pt;margin-top:13.3pt;height:9.55pt;width:0.05pt;z-index:251811840;mso-width-relative:page;mso-height-relative:page;" filled="f" stroked="t" coordsize="21600,21600" o:gfxdata="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2aZKfXAAAACQEAAA8AAAAAAAAAAQAgAAAAIgAAAGRycy9k&#10;b3ducmV2LnhtbFBLAQIUABQAAAAIAIdO4kCW/9nzAwIAANUDAAAOAAAAAAAAAAEAIAAAACYBAABk&#10;cnMvZTJvRG9jLnhtbFBLBQYAAAAABgAGAFkBAACbBQAAAAA=&#10;">
                <v:fill on="f" focussize="0,0"/>
                <v:stroke weight="1pt" color="#FF0000 [3204]" miterlimit="8" joinstyle="miter"/>
                <v:imagedata o:title=""/>
                <o:lock v:ext="edit" aspectratio="f"/>
              </v:line>
            </w:pict>
          </mc:Fallback>
        </mc:AlternateContent>
      </w:r>
    </w:p>
    <w:p>
      <w:pPr>
        <w:pStyle w:val="27"/>
        <w:rPr>
          <w:rFonts w:hint="eastAsia"/>
          <w:lang w:val="en-US" w:eastAsia="zh-CN"/>
        </w:rPr>
      </w:pPr>
    </w:p>
    <w:p>
      <w:pPr>
        <w:pStyle w:val="27"/>
        <w:rPr>
          <w:rFonts w:hint="eastAsia"/>
          <w:lang w:val="en-US" w:eastAsia="zh-CN"/>
        </w:rPr>
      </w:pPr>
    </w:p>
    <w:p>
      <w:pPr>
        <w:pStyle w:val="27"/>
        <w:rPr>
          <w:rFonts w:hint="eastAsia"/>
          <w:lang w:val="en-US" w:eastAsia="zh-CN"/>
        </w:rPr>
      </w:pPr>
    </w:p>
    <w:p>
      <w:pPr>
        <w:pStyle w:val="27"/>
        <w:rPr>
          <w:rFonts w:hint="eastAsia"/>
          <w:lang w:val="en-US" w:eastAsia="zh-CN"/>
        </w:rPr>
      </w:pPr>
      <w:r>
        <w:rPr>
          <w:sz w:val="28"/>
        </w:rPr>
        <mc:AlternateContent>
          <mc:Choice Requires="wps">
            <w:drawing>
              <wp:anchor distT="0" distB="0" distL="114300" distR="114300" simplePos="0" relativeHeight="251808768" behindDoc="0" locked="0" layoutInCell="1" allowOverlap="1">
                <wp:simplePos x="0" y="0"/>
                <wp:positionH relativeFrom="column">
                  <wp:posOffset>2549525</wp:posOffset>
                </wp:positionH>
                <wp:positionV relativeFrom="paragraph">
                  <wp:posOffset>347980</wp:posOffset>
                </wp:positionV>
                <wp:extent cx="614680" cy="471170"/>
                <wp:effectExtent l="3810" t="5080" r="10160" b="0"/>
                <wp:wrapNone/>
                <wp:docPr id="246" name="直接箭头连接符 246"/>
                <wp:cNvGraphicFramePr/>
                <a:graphic xmlns:a="http://schemas.openxmlformats.org/drawingml/2006/main">
                  <a:graphicData uri="http://schemas.microsoft.com/office/word/2010/wordprocessingShape">
                    <wps:wsp>
                      <wps:cNvCnPr/>
                      <wps:spPr>
                        <a:xfrm>
                          <a:off x="1242060" y="2888615"/>
                          <a:ext cx="614680" cy="47117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0.75pt;margin-top:27.4pt;height:37.1pt;width:48.4pt;z-index:251808768;mso-width-relative:page;mso-height-relative:page;" filled="f" stroked="t" coordsize="21600,21600" o:gfxdata="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jLQAfXAAAACgEAAA8A&#10;AAAAAAAAAQAgAAAAIgAAAGRycy9kb3ducmV2LnhtbFBLAQIUABQAAAAIAIdO4kBJ7RMnGAIAAPMD&#10;AAAOAAAAAAAAAAEAIAAAACYBAABkcnMvZTJvRG9jLnhtbFBLBQYAAAAABgAGAFkBAACwBQAAAAA=&#10;">
                <v:fill on="f" focussize="0,0"/>
                <v:stroke weight="1pt" color="#FF0000 [3204]" miterlimit="8" joinstyle="miter" endarrow="open"/>
                <v:imagedata o:title=""/>
                <o:lock v:ext="edit" aspectratio="f"/>
              </v:shape>
            </w:pict>
          </mc:Fallback>
        </mc:AlternateContent>
      </w:r>
    </w:p>
    <w:p>
      <w:pPr>
        <w:pStyle w:val="27"/>
        <w:rPr>
          <w:rFonts w:hint="eastAsia"/>
          <w:lang w:val="en-US" w:eastAsia="zh-CN"/>
        </w:rPr>
      </w:pPr>
    </w:p>
    <w:p>
      <w:pPr>
        <w:pStyle w:val="27"/>
        <w:rPr>
          <w:rFonts w:hint="eastAsia"/>
          <w:lang w:val="en-US" w:eastAsia="zh-CN"/>
        </w:rPr>
      </w:pPr>
      <w:r>
        <w:rPr>
          <w:sz w:val="28"/>
        </w:rPr>
        <mc:AlternateContent>
          <mc:Choice Requires="wpg">
            <w:drawing>
              <wp:anchor distT="0" distB="0" distL="114300" distR="114300" simplePos="0" relativeHeight="251804672" behindDoc="0" locked="0" layoutInCell="1" allowOverlap="1">
                <wp:simplePos x="0" y="0"/>
                <wp:positionH relativeFrom="column">
                  <wp:posOffset>294640</wp:posOffset>
                </wp:positionH>
                <wp:positionV relativeFrom="paragraph">
                  <wp:posOffset>107950</wp:posOffset>
                </wp:positionV>
                <wp:extent cx="3347085" cy="2234565"/>
                <wp:effectExtent l="0" t="15240" r="43815" b="55245"/>
                <wp:wrapNone/>
                <wp:docPr id="234" name="组合 234"/>
                <wp:cNvGraphicFramePr/>
                <a:graphic xmlns:a="http://schemas.openxmlformats.org/drawingml/2006/main">
                  <a:graphicData uri="http://schemas.microsoft.com/office/word/2010/wordprocessingGroup">
                    <wpg:wgp>
                      <wpg:cNvGrpSpPr/>
                      <wpg:grpSpPr>
                        <a:xfrm>
                          <a:off x="0" y="0"/>
                          <a:ext cx="3347085" cy="2234565"/>
                          <a:chOff x="5737" y="2545481"/>
                          <a:chExt cx="5271" cy="4350"/>
                        </a:xfrm>
                      </wpg:grpSpPr>
                      <wps:wsp>
                        <wps:cNvPr id="257" name="五角星 257"/>
                        <wps:cNvSpPr/>
                        <wps:spPr>
                          <a:xfrm>
                            <a:off x="5901" y="2548509"/>
                            <a:ext cx="675" cy="6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9" name="直接箭头连接符 259"/>
                        <wps:cNvCnPr/>
                        <wps:spPr>
                          <a:xfrm>
                            <a:off x="5737" y="2549831"/>
                            <a:ext cx="994" cy="0"/>
                          </a:xfrm>
                          <a:prstGeom prst="straightConnector1">
                            <a:avLst/>
                          </a:prstGeom>
                          <a:ln>
                            <a:solidFill>
                              <a:srgbClr val="FF0000"/>
                            </a:solidFill>
                            <a:tailEnd type="arrow" w="med" len="med"/>
                          </a:ln>
                        </wps:spPr>
                        <wps:style>
                          <a:lnRef idx="2">
                            <a:schemeClr val="accent2"/>
                          </a:lnRef>
                          <a:fillRef idx="0">
                            <a:schemeClr val="accent2"/>
                          </a:fillRef>
                          <a:effectRef idx="1">
                            <a:schemeClr val="accent2"/>
                          </a:effectRef>
                          <a:fontRef idx="minor">
                            <a:schemeClr val="tx1"/>
                          </a:fontRef>
                        </wps:style>
                        <wps:bodyPr/>
                      </wps:wsp>
                      <wps:wsp>
                        <wps:cNvPr id="110" name="五角星 110"/>
                        <wps:cNvSpPr/>
                        <wps:spPr>
                          <a:xfrm>
                            <a:off x="10510" y="2545481"/>
                            <a:ext cx="498" cy="424"/>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3.2pt;margin-top:8.5pt;height:175.95pt;width:263.55pt;z-index:251804672;mso-width-relative:page;mso-height-relative:page;" coordorigin="5737,2545481" coordsize="5271,4350" o:gfxdata="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rPlaQtoAAAAJAQAADwAAAAAAAAABACAAAAAiAAAAZHJzL2Rvd25y&#10;ZXYueG1sUEsBAhQAFAAAAAgAh07iQLvNrSjEAwAAcwsAAA4AAAAAAAAAAQAgAAAAKQEAAGRycy9l&#10;Mm9Eb2MueG1sUEsFBgAAAAAGAAYAWQEAAF8HAAAAAA==&#10;">
                <o:lock v:ext="edit" aspectratio="f"/>
                <v:shape id="_x0000_s1026" o:spid="_x0000_s1026" style="position:absolute;left:5901;top:2548509;height:600;width:675;v-text-anchor:middle;" fillcolor="#FF0000" filled="t" stroked="t" coordsize="675,600" o:gfxdata="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uZJr4A&#10;AADcAAAADwAAAAAAAAABACAAAAAiAAAAZHJzL2Rvd25yZXYueG1sUEsBAhQAFAAAAAgAh07iQDMv&#10;BZ47AAAAOQAAABAAAAAAAAAAAQAgAAAADQEAAGRycy9zaGFwZXhtbC54bWxQSwUGAAAAAAYABgBb&#10;AQAAtwMAAAAA&#10;" path="m0,229l257,229,337,0,417,229,674,229,466,370,546,599,337,458,128,599,208,370xe">
                  <v:path o:connectlocs="337,0;0,229;128,599;546,599;674,229" o:connectangles="247,164,82,82,0"/>
                  <v:fill on="t" focussize="0,0"/>
                  <v:stroke weight="1pt" color="#FF0000 [3204]" miterlimit="8" joinstyle="miter"/>
                  <v:imagedata o:title=""/>
                  <o:lock v:ext="edit" aspectratio="f"/>
                </v:shape>
                <v:shape id="_x0000_s1026" o:spid="_x0000_s1026" o:spt="32" type="#_x0000_t32" style="position:absolute;left:5737;top:2549831;height:0;width:994;" filled="f" stroked="t" coordsize="21600,21600" o:gfxdata="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8/yEvQAA&#10;ANwAAAAPAAAAAAAAAAEAIAAAACIAAABkcnMvZG93bnJldi54bWxQSwECFAAUAAAACACHTuJAMy8F&#10;njsAAAA5AAAAEAAAAAAAAAABACAAAAAMAQAAZHJzL3NoYXBleG1sLnhtbFBLBQYAAAAABgAGAFsB&#10;AAC2AwAAAAA=&#10;">
                  <v:fill on="f" focussize="0,0"/>
                  <v:stroke weight="1pt" color="#FF0000 [3205]" miterlimit="8" joinstyle="miter" endarrow="open"/>
                  <v:imagedata o:title=""/>
                  <o:lock v:ext="edit" aspectratio="f"/>
                </v:shape>
                <v:shape id="_x0000_s1026" o:spid="_x0000_s1026" style="position:absolute;left:10510;top:2545481;height:424;width:498;v-text-anchor:middle;" fillcolor="#FF0000" filled="t" stroked="t" coordsize="498,424" o:gfxdata="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b9Jb4A&#10;AADcAAAADwAAAAAAAAABACAAAAAiAAAAZHJzL2Rvd25yZXYueG1sUEsBAhQAFAAAAAgAh07iQDMv&#10;BZ47AAAAOQAAABAAAAAAAAAAAQAgAAAADQEAAGRycy9zaGFwZXhtbC54bWxQSwUGAAAAAAYABgBb&#10;AQAAtwMAAAAA&#10;" path="m0,161l190,161,249,0,307,161,497,161,344,262,402,423,249,323,95,423,153,262xe">
                  <v:path o:connectlocs="249,0;0,161;95,423;402,423;497,161" o:connectangles="247,164,82,82,0"/>
                  <v:fill on="t" focussize="0,0"/>
                  <v:stroke weight="1pt" color="#FF0000 [3204]" miterlimit="8" joinstyle="miter"/>
                  <v:imagedata o:title=""/>
                  <o:lock v:ext="edit" aspectratio="f"/>
                </v:shape>
              </v:group>
            </w:pict>
          </mc:Fallback>
        </mc:AlternateContent>
      </w:r>
      <w:r>
        <w:rPr>
          <w:sz w:val="28"/>
        </w:rPr>
        <mc:AlternateContent>
          <mc:Choice Requires="wps">
            <w:drawing>
              <wp:anchor distT="0" distB="0" distL="114300" distR="114300" simplePos="0" relativeHeight="251807744" behindDoc="0" locked="0" layoutInCell="1" allowOverlap="1">
                <wp:simplePos x="0" y="0"/>
                <wp:positionH relativeFrom="column">
                  <wp:posOffset>3900170</wp:posOffset>
                </wp:positionH>
                <wp:positionV relativeFrom="paragraph">
                  <wp:posOffset>-288290</wp:posOffset>
                </wp:positionV>
                <wp:extent cx="277495" cy="602615"/>
                <wp:effectExtent l="9525" t="2540" r="17780" b="4445"/>
                <wp:wrapNone/>
                <wp:docPr id="245" name="直接箭头连接符 245"/>
                <wp:cNvGraphicFramePr/>
                <a:graphic xmlns:a="http://schemas.openxmlformats.org/drawingml/2006/main">
                  <a:graphicData uri="http://schemas.microsoft.com/office/word/2010/wordprocessingShape">
                    <wps:wsp>
                      <wps:cNvCnPr>
                        <a:stCxn id="69" idx="2"/>
                      </wps:cNvCnPr>
                      <wps:spPr>
                        <a:xfrm flipH="1">
                          <a:off x="1194435" y="2993390"/>
                          <a:ext cx="277495" cy="602615"/>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07.1pt;margin-top:-22.7pt;height:47.45pt;width:21.85pt;z-index:251807744;mso-width-relative:page;mso-height-relative:page;" filled="f" stroked="t" coordsize="21600,21600" o:gfxdata="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20ADPZAAAACgEAAA8AAAAAAAAAAQAgAAAAIgAAAGRycy9kb3ducmV2Lnht&#10;bFBLAQIUABQAAAAIAIdO4kC+t4s6MQIAACQEAAAOAAAAAAAAAAEAIAAAACgBAABkcnMvZTJvRG9j&#10;LnhtbFBLBQYAAAAABgAGAFkBAADLBQAAAAA=&#10;">
                <v:fill on="f" focussize="0,0"/>
                <v:stroke weight="1pt" color="#FF0000 [3204]" miterlimit="8" joinstyle="miter" endarrow="open"/>
                <v:imagedata o:title=""/>
                <o:lock v:ext="edit" aspectratio="f"/>
              </v:shape>
            </w:pict>
          </mc:Fallback>
        </mc:AlternateContent>
      </w:r>
    </w:p>
    <w:p>
      <w:pPr>
        <w:pStyle w:val="27"/>
        <w:rPr>
          <w:rFonts w:hint="eastAsia"/>
          <w:lang w:val="en-US" w:eastAsia="zh-CN"/>
        </w:rPr>
      </w:pPr>
    </w:p>
    <w:p>
      <w:pPr>
        <w:pStyle w:val="27"/>
        <w:rPr>
          <w:rFonts w:hint="eastAsia"/>
          <w:lang w:val="en-US" w:eastAsia="zh-CN"/>
        </w:rPr>
      </w:pPr>
    </w:p>
    <w:p>
      <w:pPr>
        <w:rPr>
          <w:rFonts w:hint="eastAsia"/>
          <w:lang w:val="en-US" w:eastAsia="zh-CN"/>
        </w:rPr>
        <w:sectPr>
          <w:headerReference r:id="rId21" w:type="first"/>
          <w:footerReference r:id="rId23" w:type="first"/>
          <w:headerReference r:id="rId20" w:type="default"/>
          <w:footerReference r:id="rId22" w:type="default"/>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sz w:val="28"/>
        </w:rPr>
        <mc:AlternateContent>
          <mc:Choice Requires="wps">
            <w:drawing>
              <wp:anchor distT="0" distB="0" distL="114300" distR="114300" simplePos="0" relativeHeight="251806720" behindDoc="0" locked="0" layoutInCell="1" allowOverlap="1">
                <wp:simplePos x="0" y="0"/>
                <wp:positionH relativeFrom="column">
                  <wp:posOffset>1490980</wp:posOffset>
                </wp:positionH>
                <wp:positionV relativeFrom="paragraph">
                  <wp:posOffset>1123315</wp:posOffset>
                </wp:positionV>
                <wp:extent cx="1221740" cy="476250"/>
                <wp:effectExtent l="0" t="0" r="16510" b="0"/>
                <wp:wrapNone/>
                <wp:docPr id="260" name="文本框 260"/>
                <wp:cNvGraphicFramePr/>
                <a:graphic xmlns:a="http://schemas.openxmlformats.org/drawingml/2006/main">
                  <a:graphicData uri="http://schemas.microsoft.com/office/word/2010/wordprocessingShape">
                    <wps:wsp>
                      <wps:cNvSpPr txBox="1"/>
                      <wps:spPr>
                        <a:xfrm>
                          <a:off x="0" y="0"/>
                          <a:ext cx="1221740"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left"/>
                              <w:rPr>
                                <w:rFonts w:hint="eastAsia" w:eastAsia="宋体"/>
                                <w:sz w:val="40"/>
                                <w:szCs w:val="48"/>
                                <w:lang w:eastAsia="zh-CN"/>
                              </w:rPr>
                            </w:pPr>
                            <w:r>
                              <w:rPr>
                                <w:rFonts w:hint="eastAsia"/>
                                <w:sz w:val="40"/>
                                <w:szCs w:val="48"/>
                                <w:lang w:eastAsia="zh-CN"/>
                              </w:rPr>
                              <w:t>逃生路线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4pt;margin-top:88.45pt;height:37.5pt;width:96.2pt;z-index:251806720;mso-width-relative:page;mso-height-relative:page;" fillcolor="#FFFFFF [3201]" filled="t" stroked="f" coordsize="21600,21600" o:gfxdata="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9l9jvWAAAACwEAAA8AAAAA&#10;AAAAAQAgAAAAIgAAAGRycy9kb3ducmV2LnhtbFBLAQIUABQAAAAIAIdO4kAJZCAUTwIAAJMEAAAO&#10;AAAAAAAAAAEAIAAAACUBAABkcnMvZTJvRG9jLnhtbFBLBQYAAAAABgAGAFkBAADmBQAAAAA=&#10;">
                <v:fill on="t" focussize="0,0"/>
                <v:stroke on="f" weight="0.5pt"/>
                <v:imagedata o:title=""/>
                <o:lock v:ext="edit" aspectratio="f"/>
                <v:textbox>
                  <w:txbxContent>
                    <w:p>
                      <w:pPr>
                        <w:ind w:left="0" w:leftChars="0" w:firstLine="0" w:firstLineChars="0"/>
                        <w:jc w:val="left"/>
                        <w:rPr>
                          <w:rFonts w:hint="eastAsia" w:eastAsia="宋体"/>
                          <w:sz w:val="40"/>
                          <w:szCs w:val="48"/>
                          <w:lang w:eastAsia="zh-CN"/>
                        </w:rPr>
                      </w:pPr>
                      <w:r>
                        <w:rPr>
                          <w:rFonts w:hint="eastAsia"/>
                          <w:sz w:val="40"/>
                          <w:szCs w:val="48"/>
                          <w:lang w:eastAsia="zh-CN"/>
                        </w:rPr>
                        <w:t>逃生路线</w:t>
                      </w:r>
                    </w:p>
                  </w:txbxContent>
                </v:textbox>
              </v:shape>
            </w:pict>
          </mc:Fallback>
        </mc:AlternateContent>
      </w:r>
      <w:r>
        <w:rPr>
          <w:sz w:val="28"/>
        </w:rPr>
        <mc:AlternateContent>
          <mc:Choice Requires="wps">
            <w:drawing>
              <wp:anchor distT="0" distB="0" distL="114300" distR="114300" simplePos="0" relativeHeight="251805696" behindDoc="0" locked="0" layoutInCell="1" allowOverlap="1">
                <wp:simplePos x="0" y="0"/>
                <wp:positionH relativeFrom="column">
                  <wp:posOffset>1074420</wp:posOffset>
                </wp:positionH>
                <wp:positionV relativeFrom="paragraph">
                  <wp:posOffset>659130</wp:posOffset>
                </wp:positionV>
                <wp:extent cx="2035810" cy="476250"/>
                <wp:effectExtent l="0" t="0" r="2540" b="0"/>
                <wp:wrapNone/>
                <wp:docPr id="258" name="文本框 258"/>
                <wp:cNvGraphicFramePr/>
                <a:graphic xmlns:a="http://schemas.openxmlformats.org/drawingml/2006/main">
                  <a:graphicData uri="http://schemas.microsoft.com/office/word/2010/wordprocessingShape">
                    <wps:wsp>
                      <wps:cNvSpPr txBox="1"/>
                      <wps:spPr>
                        <a:xfrm>
                          <a:off x="0" y="0"/>
                          <a:ext cx="2035810"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eastAsia="宋体"/>
                                <w:sz w:val="40"/>
                                <w:szCs w:val="48"/>
                                <w:lang w:eastAsia="zh-CN"/>
                              </w:rPr>
                            </w:pPr>
                            <w:r>
                              <w:rPr>
                                <w:rFonts w:hint="eastAsia"/>
                                <w:sz w:val="40"/>
                                <w:szCs w:val="48"/>
                                <w:lang w:eastAsia="zh-CN"/>
                              </w:rPr>
                              <w:t>集结点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6pt;margin-top:51.9pt;height:37.5pt;width:160.3pt;z-index:251805696;mso-width-relative:page;mso-height-relative:page;" fillcolor="#FFFFFF [3201]" filled="t" stroked="f" coordsize="21600,21600" o:gfxdata="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Q4MgA1AAAAAsBAAAPAAAA&#10;AAAAAAEAIAAAACIAAABkcnMvZG93bnJldi54bWxQSwECFAAUAAAACACHTuJA+BnizlICAACTBAAA&#10;DgAAAAAAAAABACAAAAAjAQAAZHJzL2Uyb0RvYy54bWxQSwUGAAAAAAYABgBZAQAA5wUAAAAA&#10;">
                <v:fill on="t" focussize="0,0"/>
                <v:stroke on="f" weight="0.5pt"/>
                <v:imagedata o:title=""/>
                <o:lock v:ext="edit" aspectratio="f"/>
                <v:textbox>
                  <w:txbxContent>
                    <w:p>
                      <w:pPr>
                        <w:jc w:val="left"/>
                        <w:rPr>
                          <w:rFonts w:hint="eastAsia" w:eastAsia="宋体"/>
                          <w:sz w:val="40"/>
                          <w:szCs w:val="48"/>
                          <w:lang w:eastAsia="zh-CN"/>
                        </w:rPr>
                      </w:pPr>
                      <w:r>
                        <w:rPr>
                          <w:rFonts w:hint="eastAsia"/>
                          <w:sz w:val="40"/>
                          <w:szCs w:val="48"/>
                          <w:lang w:eastAsia="zh-CN"/>
                        </w:rPr>
                        <w:t>集结点</w:t>
                      </w:r>
                    </w:p>
                  </w:txbxContent>
                </v:textbox>
              </v:shape>
            </w:pict>
          </mc:Fallback>
        </mc:AlternateContent>
      </w:r>
    </w:p>
    <w:p>
      <w:pPr>
        <w:pStyle w:val="4"/>
        <w:bidi w:val="0"/>
        <w:jc w:val="center"/>
        <w:rPr>
          <w:rFonts w:hint="eastAsia"/>
          <w:lang w:val="en-US" w:eastAsia="zh-CN"/>
        </w:rPr>
      </w:pPr>
      <w:bookmarkStart w:id="1336" w:name="_Toc27143"/>
      <w:bookmarkStart w:id="1337" w:name="_Toc27501"/>
      <w:bookmarkStart w:id="1338" w:name="_Toc3461"/>
      <w:bookmarkStart w:id="1339" w:name="_Toc16308"/>
      <w:bookmarkStart w:id="1340" w:name="_Toc26558"/>
      <w:bookmarkStart w:id="1341" w:name="_Toc19638"/>
      <w:bookmarkStart w:id="1342" w:name="_Toc1543"/>
      <w:r>
        <w:rPr>
          <w:rFonts w:hint="default"/>
          <w:sz w:val="28"/>
          <w:lang w:val="en-US"/>
        </w:rPr>
        <mc:AlternateContent>
          <mc:Choice Requires="wps">
            <w:drawing>
              <wp:anchor distT="0" distB="0" distL="114300" distR="114300" simplePos="0" relativeHeight="251793408" behindDoc="0" locked="0" layoutInCell="1" allowOverlap="1">
                <wp:simplePos x="0" y="0"/>
                <wp:positionH relativeFrom="column">
                  <wp:posOffset>-614045</wp:posOffset>
                </wp:positionH>
                <wp:positionV relativeFrom="paragraph">
                  <wp:posOffset>342265</wp:posOffset>
                </wp:positionV>
                <wp:extent cx="307975" cy="5530850"/>
                <wp:effectExtent l="0" t="0" r="15875" b="12700"/>
                <wp:wrapNone/>
                <wp:docPr id="367" name="文本框 367"/>
                <wp:cNvGraphicFramePr/>
                <a:graphic xmlns:a="http://schemas.openxmlformats.org/drawingml/2006/main">
                  <a:graphicData uri="http://schemas.microsoft.com/office/word/2010/wordprocessingShape">
                    <wps:wsp>
                      <wps:cNvSpPr txBox="1"/>
                      <wps:spPr>
                        <a:xfrm>
                          <a:off x="1156970" y="2546350"/>
                          <a:ext cx="307975" cy="5530850"/>
                        </a:xfrm>
                        <a:prstGeom prst="rect">
                          <a:avLst/>
                        </a:prstGeom>
                        <a:solidFill>
                          <a:srgbClr val="FFFFFF"/>
                        </a:solidFill>
                        <a:ln w="6350">
                          <a:noFill/>
                        </a:ln>
                        <a:effectLst/>
                      </wps:spPr>
                      <wps:txbx>
                        <w:txbxContent>
                          <w:p>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35pt;margin-top:26.95pt;height:435.5pt;width:24.25pt;z-index:251793408;mso-width-relative:page;mso-height-relative:page;" fillcolor="#FFFFFF" filled="t" stroked="f" coordsize="21600,21600" o:gfxdata="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CmydcAAAAKAQAADwAAAAAAAAABACAAAAAiAAAAZHJzL2Rvd25yZXYueG1sUEsBAhQAFAAA&#10;AAgAh07iQDn/3tliAgAArQQAAA4AAAAAAAAAAQAgAAAAJgEAAGRycy9lMm9Eb2MueG1sUEsFBgAA&#10;AAAGAAYAWQEAAPoFAAAAAA==&#10;">
                <v:fill on="t" focussize="0,0"/>
                <v:stroke on="f" weight="0.5pt"/>
                <v:imagedata o:title=""/>
                <o:lock v:ext="edit" aspectratio="f"/>
                <v:textbox>
                  <w:txbxContent>
                    <w:p>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v:textbox>
              </v:shape>
            </w:pict>
          </mc:Fallback>
        </mc:AlternateContent>
      </w:r>
      <w:r>
        <w:rPr>
          <w:rFonts w:hint="default"/>
          <w:lang w:val="en-US"/>
        </w:rPr>
        <w:drawing>
          <wp:anchor distT="0" distB="0" distL="114300" distR="114300" simplePos="0" relativeHeight="251794432" behindDoc="0" locked="0" layoutInCell="1" allowOverlap="1">
            <wp:simplePos x="0" y="0"/>
            <wp:positionH relativeFrom="column">
              <wp:posOffset>5191125</wp:posOffset>
            </wp:positionH>
            <wp:positionV relativeFrom="paragraph">
              <wp:posOffset>-53340</wp:posOffset>
            </wp:positionV>
            <wp:extent cx="960120" cy="486410"/>
            <wp:effectExtent l="0" t="0" r="11430" b="8890"/>
            <wp:wrapNone/>
            <wp:docPr id="390" name="图片 26" descr="C:\Users\GAOSHA~1\AppData\Local\Temp\15544391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26" descr="C:\Users\GAOSHA~1\AppData\Local\Temp\1554439162(1).png"/>
                    <pic:cNvPicPr>
                      <a:picLocks noChangeAspect="1" noChangeArrowheads="1"/>
                    </pic:cNvPicPr>
                  </pic:nvPicPr>
                  <pic:blipFill>
                    <a:blip r:embed="rId26" cstate="print"/>
                    <a:srcRect l="1678" t="5393"/>
                    <a:stretch>
                      <a:fillRect/>
                    </a:stretch>
                  </pic:blipFill>
                  <pic:spPr>
                    <a:xfrm>
                      <a:off x="0" y="0"/>
                      <a:ext cx="960120" cy="486300"/>
                    </a:xfrm>
                    <a:prstGeom prst="rect">
                      <a:avLst/>
                    </a:prstGeom>
                    <a:noFill/>
                    <a:ln>
                      <a:noFill/>
                    </a:ln>
                  </pic:spPr>
                </pic:pic>
              </a:graphicData>
            </a:graphic>
          </wp:anchor>
        </w:drawing>
      </w:r>
      <w:r>
        <w:rPr>
          <w:rFonts w:hint="eastAsia"/>
          <w:sz w:val="28"/>
          <w:lang w:val="en-US" w:eastAsia="zh-CN"/>
        </w:rPr>
        <w:t>8</w:t>
      </w:r>
      <w:r>
        <w:rPr>
          <w:rFonts w:hint="eastAsia"/>
          <w:lang w:val="en-US" w:eastAsia="zh-CN"/>
        </w:rPr>
        <w:t>.4应急救援器材、消防设施平面布置图</w:t>
      </w:r>
      <w:bookmarkEnd w:id="1335"/>
      <w:bookmarkEnd w:id="1336"/>
      <w:bookmarkEnd w:id="1337"/>
      <w:bookmarkEnd w:id="1338"/>
      <w:bookmarkEnd w:id="1339"/>
      <w:bookmarkEnd w:id="1340"/>
      <w:bookmarkEnd w:id="1341"/>
      <w:bookmarkEnd w:id="1342"/>
    </w:p>
    <w:p>
      <w:pPr>
        <w:jc w:val="left"/>
        <w:rPr>
          <w:rFonts w:hint="eastAsia"/>
          <w:szCs w:val="21"/>
          <w:lang w:eastAsia="zh-CN"/>
        </w:rPr>
      </w:pPr>
      <w:r>
        <w:rPr>
          <w:sz w:val="28"/>
        </w:rPr>
        <mc:AlternateContent>
          <mc:Choice Requires="wpg">
            <w:drawing>
              <wp:anchor distT="0" distB="0" distL="114300" distR="114300" simplePos="0" relativeHeight="251815936" behindDoc="0" locked="0" layoutInCell="1" allowOverlap="1">
                <wp:simplePos x="0" y="0"/>
                <wp:positionH relativeFrom="column">
                  <wp:posOffset>107315</wp:posOffset>
                </wp:positionH>
                <wp:positionV relativeFrom="paragraph">
                  <wp:posOffset>210820</wp:posOffset>
                </wp:positionV>
                <wp:extent cx="5005070" cy="4851400"/>
                <wp:effectExtent l="0" t="0" r="24130" b="6350"/>
                <wp:wrapNone/>
                <wp:docPr id="113" name="组合 113"/>
                <wp:cNvGraphicFramePr/>
                <a:graphic xmlns:a="http://schemas.openxmlformats.org/drawingml/2006/main">
                  <a:graphicData uri="http://schemas.microsoft.com/office/word/2010/wordprocessingGroup">
                    <wpg:wgp>
                      <wpg:cNvGrpSpPr/>
                      <wpg:grpSpPr>
                        <a:xfrm>
                          <a:off x="0" y="0"/>
                          <a:ext cx="5005070" cy="4851400"/>
                          <a:chOff x="4854" y="2196217"/>
                          <a:chExt cx="7882" cy="7640"/>
                        </a:xfrm>
                      </wpg:grpSpPr>
                      <wpg:grpSp>
                        <wpg:cNvPr id="115" name="组合 51"/>
                        <wpg:cNvGrpSpPr/>
                        <wpg:grpSpPr>
                          <a:xfrm>
                            <a:off x="5154" y="2196217"/>
                            <a:ext cx="7582" cy="7640"/>
                            <a:chOff x="5154" y="2196217"/>
                            <a:chExt cx="7582" cy="7640"/>
                          </a:xfrm>
                        </wpg:grpSpPr>
                        <wps:wsp>
                          <wps:cNvPr id="117" name="直接连接符 147"/>
                          <wps:cNvCnPr/>
                          <wps:spPr>
                            <a:xfrm flipH="1">
                              <a:off x="5154" y="2196244"/>
                              <a:ext cx="14" cy="6057"/>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20" name="直接连接符 177"/>
                          <wps:cNvCnPr/>
                          <wps:spPr>
                            <a:xfrm flipV="1">
                              <a:off x="5166" y="2196229"/>
                              <a:ext cx="7555" cy="13"/>
                            </a:xfrm>
                            <a:prstGeom prst="line">
                              <a:avLst/>
                            </a:prstGeom>
                          </wps:spPr>
                          <wps:style>
                            <a:lnRef idx="2">
                              <a:prstClr val="black"/>
                            </a:lnRef>
                            <a:fillRef idx="0">
                              <a:srgbClr val="FFFFFF"/>
                            </a:fillRef>
                            <a:effectRef idx="0">
                              <a:srgbClr val="FFFFFF"/>
                            </a:effectRef>
                            <a:fontRef idx="minor">
                              <a:schemeClr val="tx1"/>
                            </a:fontRef>
                          </wps:style>
                          <wps:bodyPr/>
                        </wps:wsp>
                        <wps:wsp>
                          <wps:cNvPr id="121" name="直接连接符 5"/>
                          <wps:cNvCnPr/>
                          <wps:spPr>
                            <a:xfrm flipH="1">
                              <a:off x="12722" y="2196217"/>
                              <a:ext cx="14" cy="76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49" name="直接连接符 47"/>
                          <wps:cNvCnPr/>
                          <wps:spPr>
                            <a:xfrm>
                              <a:off x="5154" y="2202303"/>
                              <a:ext cx="7582" cy="1554"/>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78" name="矩形 48"/>
                          <wps:cNvSpPr/>
                          <wps:spPr>
                            <a:xfrm>
                              <a:off x="10746" y="2199490"/>
                              <a:ext cx="1035" cy="2454"/>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ind w:left="0" w:leftChars="0" w:firstLine="0" w:firstLineChars="0"/>
                                  <w:jc w:val="center"/>
                                  <w:rPr>
                                    <w:rFonts w:hint="eastAsia"/>
                                    <w:lang w:eastAsia="zh-CN"/>
                                  </w:rPr>
                                </w:pPr>
                                <w:r>
                                  <w:rPr>
                                    <w:rFonts w:hint="eastAsia"/>
                                    <w:lang w:eastAsia="zh-CN"/>
                                  </w:rPr>
                                  <w:t>熔</w:t>
                                </w:r>
                              </w:p>
                              <w:p>
                                <w:pPr>
                                  <w:ind w:left="0" w:leftChars="0" w:firstLine="0" w:firstLineChars="0"/>
                                  <w:jc w:val="center"/>
                                  <w:rPr>
                                    <w:rFonts w:hint="eastAsia"/>
                                    <w:lang w:eastAsia="zh-CN"/>
                                  </w:rPr>
                                </w:pPr>
                                <w:r>
                                  <w:rPr>
                                    <w:rFonts w:hint="eastAsia"/>
                                    <w:lang w:eastAsia="zh-CN"/>
                                  </w:rPr>
                                  <w:t>铸</w:t>
                                </w:r>
                              </w:p>
                              <w:p>
                                <w:pPr>
                                  <w:ind w:left="0" w:leftChars="0" w:firstLine="0" w:firstLineChars="0"/>
                                  <w:jc w:val="center"/>
                                  <w:rPr>
                                    <w:rFonts w:hint="eastAsia"/>
                                    <w:lang w:eastAsia="zh-CN"/>
                                  </w:rPr>
                                </w:pPr>
                                <w:r>
                                  <w:rPr>
                                    <w:rFonts w:hint="eastAsia"/>
                                    <w:lang w:eastAsia="zh-CN"/>
                                  </w:rPr>
                                  <w:t>车</w:t>
                                </w:r>
                              </w:p>
                              <w:p>
                                <w:pPr>
                                  <w:ind w:left="0" w:leftChars="0" w:firstLine="0" w:firstLineChars="0"/>
                                  <w:jc w:val="center"/>
                                  <w:rPr>
                                    <w:rFonts w:hint="eastAsia" w:eastAsia="仿宋"/>
                                    <w:lang w:eastAsia="zh-CN"/>
                                  </w:rPr>
                                </w:pPr>
                                <w:r>
                                  <w:rPr>
                                    <w:rFonts w:hint="eastAsia"/>
                                    <w:lang w:eastAsia="zh-CN"/>
                                  </w:rPr>
                                  <w:t>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矩形 49"/>
                          <wps:cNvSpPr/>
                          <wps:spPr>
                            <a:xfrm>
                              <a:off x="6667" y="2200893"/>
                              <a:ext cx="3190" cy="1038"/>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pPr>
                                  <w:ind w:left="0" w:leftChars="0" w:firstLine="0" w:firstLineChars="0"/>
                                  <w:jc w:val="center"/>
                                  <w:rPr>
                                    <w:rFonts w:hint="eastAsia"/>
                                    <w:lang w:eastAsia="zh-CN"/>
                                  </w:rPr>
                                </w:pPr>
                                <w:r>
                                  <w:rPr>
                                    <w:rFonts w:hint="eastAsia"/>
                                    <w:lang w:eastAsia="zh-CN"/>
                                  </w:rPr>
                                  <w:t>冷轧车间</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80" name="文本框 56"/>
                        <wps:cNvSpPr txBox="1"/>
                        <wps:spPr>
                          <a:xfrm>
                            <a:off x="4854" y="2196657"/>
                            <a:ext cx="614" cy="136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 name="文本框 58"/>
                        <wps:cNvSpPr txBox="1"/>
                        <wps:spPr>
                          <a:xfrm>
                            <a:off x="9746" y="2202980"/>
                            <a:ext cx="902" cy="73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45pt;margin-top:16.6pt;height:382pt;width:394.1pt;z-index:251815936;mso-width-relative:page;mso-height-relative:page;" coordorigin="4854,2196217" coordsize="7882,7640" o:gfxdata="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">
                <o:lock v:ext="edit" aspectratio="f"/>
                <v:group id="组合 51" o:spid="_x0000_s1026" o:spt="203" style="position:absolute;left:5154;top:2196217;height:7640;width:7582;" coordorigin="5154,2196217" coordsize="7582,7640"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直接连接符 147" o:spid="_x0000_s1026" o:spt="20" style="position:absolute;left:5154;top:2196244;flip:x;height:6057;width:14;" filled="f" stroked="t" coordsize="21600,21600" o:gfxdata="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o4wH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line id="直接连接符 177" o:spid="_x0000_s1026" o:spt="20" style="position:absolute;left:5166;top:2196229;flip:y;height:13;width:7555;" filled="f" stroked="t" coordsize="21600,21600" o:gfxdata="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bez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line id="直接连接符 5" o:spid="_x0000_s1026" o:spt="20" style="position:absolute;left:12722;top:2196217;flip:x;height:7615;width:14;" filled="f" stroked="t" coordsize="21600,21600" o:gfxdata="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antV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line id="直接连接符 47" o:spid="_x0000_s1026" o:spt="20" style="position:absolute;left:5154;top:2202303;height:1554;width:7582;" filled="f" stroked="t" coordsize="21600,21600" o:gfxdata="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uHwS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line>
                  <v:rect id="矩形 48" o:spid="_x0000_s1026" o:spt="1" style="position:absolute;left:10746;top:2199490;height:2454;width:1035;v-text-anchor:middle;" filled="f" stroked="t" coordsize="21600,21600" o:gfxdata="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e7My/&#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ind w:left="0" w:leftChars="0" w:firstLine="0" w:firstLineChars="0"/>
                            <w:jc w:val="center"/>
                            <w:rPr>
                              <w:rFonts w:hint="eastAsia"/>
                              <w:lang w:eastAsia="zh-CN"/>
                            </w:rPr>
                          </w:pPr>
                          <w:r>
                            <w:rPr>
                              <w:rFonts w:hint="eastAsia"/>
                              <w:lang w:eastAsia="zh-CN"/>
                            </w:rPr>
                            <w:t>熔</w:t>
                          </w:r>
                        </w:p>
                        <w:p>
                          <w:pPr>
                            <w:ind w:left="0" w:leftChars="0" w:firstLine="0" w:firstLineChars="0"/>
                            <w:jc w:val="center"/>
                            <w:rPr>
                              <w:rFonts w:hint="eastAsia"/>
                              <w:lang w:eastAsia="zh-CN"/>
                            </w:rPr>
                          </w:pPr>
                          <w:r>
                            <w:rPr>
                              <w:rFonts w:hint="eastAsia"/>
                              <w:lang w:eastAsia="zh-CN"/>
                            </w:rPr>
                            <w:t>铸</w:t>
                          </w:r>
                        </w:p>
                        <w:p>
                          <w:pPr>
                            <w:ind w:left="0" w:leftChars="0" w:firstLine="0" w:firstLineChars="0"/>
                            <w:jc w:val="center"/>
                            <w:rPr>
                              <w:rFonts w:hint="eastAsia"/>
                              <w:lang w:eastAsia="zh-CN"/>
                            </w:rPr>
                          </w:pPr>
                          <w:r>
                            <w:rPr>
                              <w:rFonts w:hint="eastAsia"/>
                              <w:lang w:eastAsia="zh-CN"/>
                            </w:rPr>
                            <w:t>车</w:t>
                          </w:r>
                        </w:p>
                        <w:p>
                          <w:pPr>
                            <w:ind w:left="0" w:leftChars="0" w:firstLine="0" w:firstLineChars="0"/>
                            <w:jc w:val="center"/>
                            <w:rPr>
                              <w:rFonts w:hint="eastAsia" w:eastAsia="仿宋"/>
                              <w:lang w:eastAsia="zh-CN"/>
                            </w:rPr>
                          </w:pPr>
                          <w:r>
                            <w:rPr>
                              <w:rFonts w:hint="eastAsia"/>
                              <w:lang w:eastAsia="zh-CN"/>
                            </w:rPr>
                            <w:t>间</w:t>
                          </w:r>
                        </w:p>
                      </w:txbxContent>
                    </v:textbox>
                  </v:rect>
                  <v:rect id="矩形 49" o:spid="_x0000_s1026" o:spt="1" style="position:absolute;left:6667;top:2200893;height:1038;width:3190;v-text-anchor:middle;" filled="f" stroked="t" coordsize="21600,21600" o:gfxdata="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SSV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ind w:left="0" w:leftChars="0" w:firstLine="0" w:firstLineChars="0"/>
                            <w:jc w:val="center"/>
                            <w:rPr>
                              <w:rFonts w:hint="eastAsia"/>
                              <w:lang w:eastAsia="zh-CN"/>
                            </w:rPr>
                          </w:pPr>
                          <w:r>
                            <w:rPr>
                              <w:rFonts w:hint="eastAsia"/>
                              <w:lang w:eastAsia="zh-CN"/>
                            </w:rPr>
                            <w:t>冷轧车间</w:t>
                          </w:r>
                        </w:p>
                      </w:txbxContent>
                    </v:textbox>
                  </v:rect>
                </v:group>
                <v:shape id="文本框 56" o:spid="_x0000_s1026" o:spt="202" type="#_x0000_t202" style="position:absolute;left:4854;top:2196657;height:1363;width:614;" fillcolor="#FFFFFF [3201]" filled="t" stroked="f" coordsize="21600,21600" o:gfxdata="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lZH7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ind w:left="0" w:leftChars="0" w:firstLine="0" w:firstLineChars="0"/>
                          <w:rPr>
                            <w:rFonts w:hint="eastAsia" w:eastAsia="仿宋"/>
                            <w:lang w:eastAsia="zh-CN"/>
                          </w:rPr>
                        </w:pPr>
                        <w:r>
                          <w:rPr>
                            <w:rFonts w:hint="eastAsia"/>
                            <w:lang w:eastAsia="zh-CN"/>
                          </w:rPr>
                          <w:t>大门</w:t>
                        </w:r>
                      </w:p>
                    </w:txbxContent>
                  </v:textbox>
                </v:shape>
                <v:shape id="文本框 58" o:spid="_x0000_s1026" o:spt="202" type="#_x0000_t202" style="position:absolute;left:9746;top:2202980;height:737;width:902;" fillcolor="#FFFFFF [3201]" filled="t" stroked="f" coordsize="21600,21600" o:gfxdata="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QX8hL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ind w:left="0" w:leftChars="0" w:firstLine="0" w:firstLineChars="0"/>
                          <w:rPr>
                            <w:rFonts w:hint="eastAsia" w:eastAsia="仿宋"/>
                            <w:lang w:eastAsia="zh-CN"/>
                          </w:rPr>
                        </w:pPr>
                        <w:r>
                          <w:rPr>
                            <w:rFonts w:hint="eastAsia"/>
                            <w:lang w:eastAsia="zh-CN"/>
                          </w:rPr>
                          <w:t>大门</w:t>
                        </w:r>
                      </w:p>
                    </w:txbxContent>
                  </v:textbox>
                </v:shape>
              </v:group>
            </w:pict>
          </mc:Fallback>
        </mc:AlternateContent>
      </w:r>
    </w:p>
    <w:p>
      <w:pPr>
        <w:pStyle w:val="26"/>
        <w:rPr>
          <w:rFonts w:hint="eastAsia"/>
          <w:szCs w:val="21"/>
          <w:lang w:eastAsia="zh-CN"/>
        </w:rPr>
      </w:pPr>
    </w:p>
    <w:p>
      <w:pPr>
        <w:rPr>
          <w:rFonts w:hint="eastAsia"/>
          <w:lang w:eastAsia="zh-CN"/>
        </w:rPr>
      </w:pPr>
    </w:p>
    <w:p>
      <w:pPr>
        <w:jc w:val="left"/>
        <w:rPr>
          <w:sz w:val="28"/>
        </w:rPr>
      </w:pPr>
      <w:r>
        <w:rPr>
          <w:sz w:val="21"/>
        </w:rPr>
        <mc:AlternateContent>
          <mc:Choice Requires="wps">
            <w:drawing>
              <wp:anchor distT="0" distB="0" distL="114300" distR="114300" simplePos="0" relativeHeight="251809792" behindDoc="0" locked="0" layoutInCell="1" allowOverlap="1">
                <wp:simplePos x="0" y="0"/>
                <wp:positionH relativeFrom="column">
                  <wp:posOffset>-80645</wp:posOffset>
                </wp:positionH>
                <wp:positionV relativeFrom="paragraph">
                  <wp:posOffset>260985</wp:posOffset>
                </wp:positionV>
                <wp:extent cx="608330" cy="828675"/>
                <wp:effectExtent l="6350" t="6350" r="13970" b="22225"/>
                <wp:wrapNone/>
                <wp:docPr id="300" name="矩形 300"/>
                <wp:cNvGraphicFramePr/>
                <a:graphic xmlns:a="http://schemas.openxmlformats.org/drawingml/2006/main">
                  <a:graphicData uri="http://schemas.microsoft.com/office/word/2010/wordprocessingShape">
                    <wps:wsp>
                      <wps:cNvSpPr/>
                      <wps:spPr>
                        <a:xfrm>
                          <a:off x="880110" y="2536190"/>
                          <a:ext cx="608330" cy="828675"/>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eastAsia="仿宋"/>
                                <w:lang w:eastAsia="zh-CN"/>
                              </w:rPr>
                            </w:pPr>
                            <w:r>
                              <w:rPr>
                                <w:rFonts w:hint="eastAsia"/>
                                <w:lang w:eastAsia="zh-CN"/>
                              </w:rPr>
                              <w:t>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5pt;margin-top:20.55pt;height:65.25pt;width:47.9pt;z-index:251809792;v-text-anchor:middle;mso-width-relative:page;mso-height-relative:page;" fillcolor="#FFFFFF [3212]" filled="t" stroked="t" coordsize="21600,21600" o:gfxdata="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cbxszYAAAACQEAAA8AAAAAAAAAAQAgAAAA&#10;IgAAAGRycy9kb3ducmV2LnhtbFBLAQIUABQAAAAIAIdO4kD/xd+OfQIAAA0FAAAOAAAAAAAAAAEA&#10;IAAAACcBAABkcnMvZTJvRG9jLnhtbFBLBQYAAAAABgAGAFkBAAAWBgAAAAA=&#10;">
                <v:fill on="t" focussize="0,0"/>
                <v:stroke weight="1pt" color="#FFFFFF [3212]" miterlimit="8" joinstyle="miter"/>
                <v:imagedata o:title=""/>
                <o:lock v:ext="edit" aspectratio="f"/>
                <v:textbox>
                  <w:txbxContent>
                    <w:p>
                      <w:pPr>
                        <w:jc w:val="center"/>
                        <w:rPr>
                          <w:rFonts w:hint="eastAsia" w:eastAsia="仿宋"/>
                          <w:lang w:eastAsia="zh-CN"/>
                        </w:rPr>
                      </w:pPr>
                      <w:r>
                        <w:rPr>
                          <w:rFonts w:hint="eastAsia"/>
                          <w:lang w:eastAsia="zh-CN"/>
                        </w:rPr>
                        <w:t>门</w:t>
                      </w:r>
                    </w:p>
                  </w:txbxContent>
                </v:textbox>
              </v:rect>
            </w:pict>
          </mc:Fallback>
        </mc:AlternateContent>
      </w:r>
    </w:p>
    <w:p>
      <w:pPr>
        <w:bidi w:val="0"/>
        <w:rPr>
          <w:rFonts w:hint="eastAsia" w:ascii="Times New Roman" w:hAnsi="Times New Roman" w:eastAsia="仿宋" w:cs="Times New Roman"/>
          <w:kern w:val="2"/>
          <w:sz w:val="28"/>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16960" behindDoc="0" locked="0" layoutInCell="1" allowOverlap="1">
                <wp:simplePos x="0" y="0"/>
                <wp:positionH relativeFrom="column">
                  <wp:posOffset>1278255</wp:posOffset>
                </wp:positionH>
                <wp:positionV relativeFrom="paragraph">
                  <wp:posOffset>57150</wp:posOffset>
                </wp:positionV>
                <wp:extent cx="194310" cy="207010"/>
                <wp:effectExtent l="10160" t="15240" r="24130" b="6350"/>
                <wp:wrapNone/>
                <wp:docPr id="182" name="等腰三角形 182"/>
                <wp:cNvGraphicFramePr/>
                <a:graphic xmlns:a="http://schemas.openxmlformats.org/drawingml/2006/main">
                  <a:graphicData uri="http://schemas.microsoft.com/office/word/2010/wordprocessingShape">
                    <wps:wsp>
                      <wps:cNvSpPr/>
                      <wps:spPr>
                        <a:xfrm>
                          <a:off x="0" y="0"/>
                          <a:ext cx="194310" cy="20701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00.65pt;margin-top:4.5pt;height:16.3pt;width:15.3pt;z-index:251816960;v-text-anchor:middle;mso-width-relative:page;mso-height-relative:page;" fillcolor="#FF0000" filled="t" stroked="t" coordsize="21600,21600" o:gfxdata="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PvYx92QAAAAgBAAAPAAAAAAAAAAEA&#10;IAAAACIAAABkcnMvZG93bnJldi54bWxQSwECFAAUAAAACACHTuJA3sptjIACAAAEBQAADgAAAAAA&#10;AAABACAAAAAoAQAAZHJzL2Uyb0RvYy54bWxQSwUGAAAAAAYABgBZAQAAGgYAAAAA&#10;" adj="10800">
                <v:fill on="t" focussize="0,0"/>
                <v:stroke weight="1pt" color="#FF0000 [3204]" miterlimit="8" joinstyle="miter"/>
                <v:imagedata o:title=""/>
                <o:lock v:ext="edit" aspectratio="f"/>
              </v:shape>
            </w:pict>
          </mc:Fallback>
        </mc:AlternateContent>
      </w:r>
      <w:r>
        <w:rPr>
          <w:sz w:val="21"/>
        </w:rPr>
        <mc:AlternateContent>
          <mc:Choice Requires="wps">
            <w:drawing>
              <wp:anchor distT="0" distB="0" distL="114300" distR="114300" simplePos="0" relativeHeight="251810816" behindDoc="0" locked="0" layoutInCell="1" allowOverlap="1">
                <wp:simplePos x="0" y="0"/>
                <wp:positionH relativeFrom="column">
                  <wp:posOffset>4349115</wp:posOffset>
                </wp:positionH>
                <wp:positionV relativeFrom="paragraph">
                  <wp:posOffset>92710</wp:posOffset>
                </wp:positionV>
                <wp:extent cx="163195" cy="166370"/>
                <wp:effectExtent l="10160" t="14605" r="17145" b="9525"/>
                <wp:wrapNone/>
                <wp:docPr id="54" name="等腰三角形 54"/>
                <wp:cNvGraphicFramePr/>
                <a:graphic xmlns:a="http://schemas.openxmlformats.org/drawingml/2006/main">
                  <a:graphicData uri="http://schemas.microsoft.com/office/word/2010/wordprocessingShape">
                    <wps:wsp>
                      <wps:cNvSpPr/>
                      <wps:spPr>
                        <a:xfrm>
                          <a:off x="0" y="0"/>
                          <a:ext cx="163195" cy="16637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42.45pt;margin-top:7.3pt;height:13.1pt;width:12.85pt;z-index:251810816;v-text-anchor:middle;mso-width-relative:page;mso-height-relative:page;" fillcolor="#FF0000" filled="t" stroked="t" coordsize="21600,21600" o:gfxdata="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YTFeHYAAAACQEAAA8AAAAAAAAA&#10;AQAgAAAAIgAAAGRycy9kb3ducmV2LnhtbFBLAQIUABQAAAAIAIdO4kCDzCiJgwIAAAIFAAAOAAAA&#10;AAAAAAEAIAAAACcBAABkcnMvZTJvRG9jLnhtbFBLBQYAAAAABgAGAFkBAAAcBgAAAAA=&#10;" adj="10800">
                <v:fill on="t" focussize="0,0"/>
                <v:stroke weight="1pt" color="#FF0000 [3204]" miterlimit="8" joinstyle="miter"/>
                <v:imagedata o:title=""/>
                <o:lock v:ext="edit" aspectratio="f"/>
              </v:shape>
            </w:pict>
          </mc:Fallback>
        </mc:AlternateContent>
      </w:r>
    </w:p>
    <w:p>
      <w:pPr>
        <w:bidi w:val="0"/>
        <w:rPr>
          <w:rFonts w:hint="eastAsia"/>
          <w:lang w:val="en-US" w:eastAsia="zh-CN"/>
        </w:rPr>
      </w:pPr>
    </w:p>
    <w:p>
      <w:pPr>
        <w:rPr>
          <w:rFonts w:hint="eastAsia"/>
          <w:lang w:val="en-US" w:eastAsia="zh-CN"/>
        </w:rPr>
      </w:pPr>
    </w:p>
    <w:p>
      <w:pPr>
        <w:rPr>
          <w:rFonts w:hint="eastAsia"/>
          <w:lang w:val="en-US" w:eastAsia="zh-CN"/>
        </w:rPr>
      </w:pPr>
    </w:p>
    <w:p>
      <w:pPr>
        <w:rPr>
          <w:rFonts w:hint="default"/>
          <w:sz w:val="28"/>
          <w:szCs w:val="36"/>
          <w:lang w:val="en-US" w:eastAsia="zh-CN"/>
        </w:rPr>
      </w:pPr>
      <w:r>
        <w:rPr>
          <w:sz w:val="21"/>
        </w:rPr>
        <mc:AlternateContent>
          <mc:Choice Requires="wps">
            <w:drawing>
              <wp:anchor distT="0" distB="0" distL="114300" distR="114300" simplePos="0" relativeHeight="251801600" behindDoc="0" locked="0" layoutInCell="1" allowOverlap="1">
                <wp:simplePos x="0" y="0"/>
                <wp:positionH relativeFrom="column">
                  <wp:posOffset>273685</wp:posOffset>
                </wp:positionH>
                <wp:positionV relativeFrom="paragraph">
                  <wp:posOffset>34290</wp:posOffset>
                </wp:positionV>
                <wp:extent cx="296545" cy="232410"/>
                <wp:effectExtent l="11430" t="12065" r="15875" b="22225"/>
                <wp:wrapNone/>
                <wp:docPr id="293" name="等腰三角形 293"/>
                <wp:cNvGraphicFramePr/>
                <a:graphic xmlns:a="http://schemas.openxmlformats.org/drawingml/2006/main">
                  <a:graphicData uri="http://schemas.microsoft.com/office/word/2010/wordprocessingShape">
                    <wps:wsp>
                      <wps:cNvSpPr/>
                      <wps:spPr>
                        <a:xfrm>
                          <a:off x="0" y="0"/>
                          <a:ext cx="296545" cy="23241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1.55pt;margin-top:2.7pt;height:18.3pt;width:23.35pt;z-index:251801600;v-text-anchor:middle;mso-width-relative:page;mso-height-relative:page;" fillcolor="#FF0000" filled="t" stroked="t" coordsize="21600,21600" o:gfxdata="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5gmNdcAAAAGAQAADwAAAAAAAAAB&#10;ACAAAAAiAAAAZHJzL2Rvd25yZXYueG1sUEsBAhQAFAAAAAgAh07iQCDMowmDAgAABAUAAA4AAAAA&#10;AAAAAQAgAAAAJgEAAGRycy9lMm9Eb2MueG1sUEsFBgAAAAAGAAYAWQEAABsGAAAAAA==&#10;" adj="10800">
                <v:fill on="t" focussize="0,0"/>
                <v:stroke weight="1pt" color="#FF0000 [3204]" miterlimit="8" joinstyle="miter"/>
                <v:imagedata o:title=""/>
                <o:lock v:ext="edit" aspectratio="f"/>
              </v:shape>
            </w:pict>
          </mc:Fallback>
        </mc:AlternateContent>
      </w:r>
      <w:r>
        <w:rPr>
          <w:rFonts w:hint="eastAsia"/>
          <w:lang w:val="en-US" w:eastAsia="zh-CN"/>
        </w:rPr>
        <w:tab/>
      </w:r>
      <w:r>
        <w:rPr>
          <w:rFonts w:hint="eastAsia"/>
          <w:lang w:val="en-US" w:eastAsia="zh-CN"/>
        </w:rPr>
        <w:t xml:space="preserve">        </w:t>
      </w:r>
      <w:r>
        <w:rPr>
          <w:rFonts w:hint="eastAsia"/>
          <w:sz w:val="28"/>
          <w:szCs w:val="36"/>
          <w:lang w:val="en-US" w:eastAsia="zh-CN"/>
        </w:rPr>
        <w:t xml:space="preserve">    干粉灭火器</w:t>
      </w:r>
    </w:p>
    <w:p>
      <w:pPr>
        <w:jc w:val="both"/>
        <w:rPr>
          <w:rFonts w:hint="eastAsia"/>
          <w:sz w:val="28"/>
          <w:szCs w:val="36"/>
          <w:lang w:val="en-US" w:eastAsia="zh-CN"/>
        </w:rPr>
      </w:pPr>
      <w:r>
        <w:rPr>
          <w:rFonts w:hint="eastAsia"/>
          <w:sz w:val="28"/>
          <w:szCs w:val="36"/>
          <w:lang w:val="en-US" w:eastAsia="zh-CN"/>
        </w:rPr>
        <w:t xml:space="preserve">      </w:t>
      </w:r>
    </w:p>
    <w:p>
      <w:pPr>
        <w:tabs>
          <w:tab w:val="left" w:pos="922"/>
        </w:tabs>
        <w:bidi w:val="0"/>
        <w:jc w:val="left"/>
        <w:rPr>
          <w:rFonts w:hint="eastAsia"/>
          <w:lang w:val="en-US" w:eastAsia="zh-CN"/>
        </w:rPr>
        <w:sectPr>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sz w:val="28"/>
        </w:rPr>
        <mc:AlternateContent>
          <mc:Choice Requires="wps">
            <w:drawing>
              <wp:anchor distT="0" distB="0" distL="114300" distR="114300" simplePos="0" relativeHeight="251800576" behindDoc="0" locked="0" layoutInCell="1" allowOverlap="1">
                <wp:simplePos x="0" y="0"/>
                <wp:positionH relativeFrom="column">
                  <wp:posOffset>273685</wp:posOffset>
                </wp:positionH>
                <wp:positionV relativeFrom="paragraph">
                  <wp:posOffset>64135</wp:posOffset>
                </wp:positionV>
                <wp:extent cx="253365" cy="233045"/>
                <wp:effectExtent l="0" t="0" r="13335" b="14605"/>
                <wp:wrapNone/>
                <wp:docPr id="292" name="十字形 292"/>
                <wp:cNvGraphicFramePr/>
                <a:graphic xmlns:a="http://schemas.openxmlformats.org/drawingml/2006/main">
                  <a:graphicData uri="http://schemas.microsoft.com/office/word/2010/wordprocessingShape">
                    <wps:wsp>
                      <wps:cNvSpPr/>
                      <wps:spPr>
                        <a:xfrm>
                          <a:off x="1235710" y="7724775"/>
                          <a:ext cx="253365" cy="233045"/>
                        </a:xfrm>
                        <a:prstGeom prst="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仿宋"/>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 type="#_x0000_t11" style="position:absolute;left:0pt;margin-left:21.55pt;margin-top:5.05pt;height:18.35pt;width:19.95pt;z-index:251800576;v-text-anchor:middle;mso-width-relative:page;mso-height-relative:page;" fillcolor="#FF0000" filled="t" stroked="f" coordsize="21600,21600" o:gfxdata="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rPQsnXAAAABwEAAA8AAAAA&#10;AAAAAQAgAAAAIgAAAGRycy9kb3ducmV2LnhtbFBLAQIUABQAAAAIAIdO4kDT1IiNhwIAAOgEAAAO&#10;AAAAAAAAAAEAIAAAACYBAABkcnMvZTJvRG9jLnhtbFBLBQYAAAAABgAGAFkBAAAfBgAAAAA=&#10;" adj="5400">
                <v:fill on="t" focussize="0,0"/>
                <v:stroke on="f" weight="1pt" miterlimit="8" joinstyle="miter"/>
                <v:imagedata o:title=""/>
                <o:lock v:ext="edit" aspectratio="f"/>
                <v:textbox>
                  <w:txbxContent>
                    <w:p>
                      <w:pPr>
                        <w:jc w:val="center"/>
                        <w:rPr>
                          <w:rFonts w:hint="eastAsia" w:eastAsia="仿宋"/>
                          <w:lang w:val="en-US" w:eastAsia="zh-CN"/>
                        </w:rPr>
                      </w:pPr>
                      <w:r>
                        <w:rPr>
                          <w:rFonts w:hint="eastAsia"/>
                          <w:lang w:val="en-US" w:eastAsia="zh-CN"/>
                        </w:rPr>
                        <w:t xml:space="preserve"> </w:t>
                      </w:r>
                    </w:p>
                  </w:txbxContent>
                </v:textbox>
              </v:shape>
            </w:pict>
          </mc:Fallback>
        </mc:AlternateContent>
      </w:r>
      <w:r>
        <w:rPr>
          <w:rFonts w:hint="eastAsia"/>
          <w:sz w:val="28"/>
          <w:szCs w:val="36"/>
          <w:lang w:val="en-US" w:eastAsia="zh-CN"/>
        </w:rPr>
        <w:t xml:space="preserve">             急救药箱 </w:t>
      </w:r>
    </w:p>
    <w:p>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343" w:name="_Toc8904"/>
      <w:bookmarkStart w:id="1344" w:name="_Toc29691"/>
      <w:bookmarkStart w:id="1345" w:name="_Toc21909"/>
      <w:bookmarkStart w:id="1346" w:name="_Toc19060"/>
      <w:bookmarkStart w:id="1347" w:name="_Toc25697"/>
      <w:bookmarkStart w:id="1348" w:name="_Toc19913"/>
      <w:bookmarkStart w:id="1349" w:name="_Toc25038"/>
      <w:bookmarkStart w:id="1350" w:name="_Toc20800"/>
      <w:r>
        <w:rPr>
          <w:rFonts w:hint="eastAsia"/>
          <w:lang w:val="en-US" w:eastAsia="zh-CN"/>
        </w:rPr>
        <w:fldChar w:fldCharType="begin"/>
      </w:r>
      <w:r>
        <w:rPr>
          <w:rFonts w:hint="eastAsia"/>
          <w:lang w:val="en-US" w:eastAsia="zh-CN"/>
        </w:rPr>
        <w:instrText xml:space="preserve"> HYPERLINK \l _Toc4669 </w:instrText>
      </w:r>
      <w:r>
        <w:rPr>
          <w:rFonts w:hint="eastAsia"/>
          <w:lang w:val="en-US" w:eastAsia="zh-CN"/>
        </w:rPr>
        <w:fldChar w:fldCharType="separate"/>
      </w:r>
      <w:r>
        <w:rPr>
          <w:rFonts w:hint="eastAsia"/>
          <w:lang w:val="en-US" w:eastAsia="zh-CN"/>
        </w:rPr>
        <w:t>8.5周边医院地理图</w:t>
      </w:r>
      <w:r>
        <w:rPr>
          <w:rFonts w:hint="eastAsia"/>
          <w:lang w:val="en-US" w:eastAsia="zh-CN"/>
        </w:rPr>
        <w:fldChar w:fldCharType="end"/>
      </w:r>
      <w:bookmarkEnd w:id="1343"/>
      <w:bookmarkEnd w:id="1344"/>
      <w:bookmarkEnd w:id="1345"/>
      <w:bookmarkEnd w:id="1346"/>
      <w:bookmarkEnd w:id="1347"/>
      <w:bookmarkEnd w:id="1348"/>
      <w:bookmarkEnd w:id="1349"/>
      <w:bookmarkEnd w:id="1350"/>
    </w:p>
    <w:p>
      <w:pPr>
        <w:rPr>
          <w:rFonts w:hint="eastAsia"/>
          <w:lang w:val="en-US" w:eastAsia="zh-CN"/>
        </w:rPr>
      </w:pPr>
      <w:r>
        <w:rPr>
          <w:sz w:val="28"/>
        </w:rPr>
        <mc:AlternateContent>
          <mc:Choice Requires="wps">
            <w:drawing>
              <wp:anchor distT="0" distB="0" distL="114300" distR="114300" simplePos="0" relativeHeight="251791360" behindDoc="0" locked="0" layoutInCell="1" allowOverlap="1">
                <wp:simplePos x="0" y="0"/>
                <wp:positionH relativeFrom="column">
                  <wp:posOffset>-348615</wp:posOffset>
                </wp:positionH>
                <wp:positionV relativeFrom="paragraph">
                  <wp:posOffset>236220</wp:posOffset>
                </wp:positionV>
                <wp:extent cx="431800" cy="4826635"/>
                <wp:effectExtent l="0" t="0" r="6350" b="12065"/>
                <wp:wrapNone/>
                <wp:docPr id="16" name="文本框 16"/>
                <wp:cNvGraphicFramePr/>
                <a:graphic xmlns:a="http://schemas.openxmlformats.org/drawingml/2006/main">
                  <a:graphicData uri="http://schemas.microsoft.com/office/word/2010/wordprocessingShape">
                    <wps:wsp>
                      <wps:cNvSpPr txBox="1"/>
                      <wps:spPr>
                        <a:xfrm>
                          <a:off x="0" y="0"/>
                          <a:ext cx="431800" cy="4826635"/>
                        </a:xfrm>
                        <a:prstGeom prst="rect">
                          <a:avLst/>
                        </a:prstGeom>
                        <a:solidFill>
                          <a:srgbClr val="FFFFFF"/>
                        </a:solidFill>
                        <a:ln w="6350">
                          <a:noFill/>
                        </a:ln>
                        <a:effectLst/>
                      </wps:spPr>
                      <wps:txbx>
                        <w:txbxContent>
                          <w:p>
                            <w:pPr>
                              <w:ind w:left="0" w:leftChars="0" w:firstLine="0" w:firstLineChars="0"/>
                            </w:pPr>
                            <w:r>
                              <w:rPr>
                                <w:rFonts w:hint="eastAsia"/>
                                <w:b/>
                                <w:bCs/>
                                <w:sz w:val="22"/>
                                <w:szCs w:val="28"/>
                                <w:lang w:eastAsia="zh-CN"/>
                              </w:rPr>
                              <w:t>安徽美信铝业有限公司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5pt;margin-top:18.6pt;height:380.05pt;width:34pt;z-index:251791360;mso-width-relative:page;mso-height-relative:page;" fillcolor="#FFFFFF" filled="t" stroked="f" coordsize="21600,21600" o:gfxdata="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msbtNYAAAAJAQAA&#10;DwAAAAAAAAABACAAAAAiAAAAZHJzL2Rvd25yZXYueG1sUEsBAhQAFAAAAAgAh07iQNYm8zFUAgAA&#10;nwQAAA4AAAAAAAAAAQAgAAAAJQEAAGRycy9lMm9Eb2MueG1sUEsFBgAAAAAGAAYAWQEAAOsFAAAA&#10;AA==&#10;">
                <v:fill on="t" focussize="0,0"/>
                <v:stroke on="f" weight="0.5pt"/>
                <v:imagedata o:title=""/>
                <o:lock v:ext="edit" aspectratio="f"/>
                <v:textbox>
                  <w:txbxContent>
                    <w:p>
                      <w:pPr>
                        <w:ind w:left="0" w:leftChars="0" w:firstLine="0" w:firstLineChars="0"/>
                      </w:pPr>
                      <w:r>
                        <w:rPr>
                          <w:rFonts w:hint="eastAsia"/>
                          <w:b/>
                          <w:bCs/>
                          <w:sz w:val="22"/>
                          <w:szCs w:val="28"/>
                          <w:lang w:eastAsia="zh-CN"/>
                        </w:rPr>
                        <w:t>安徽美信铝业有限公司</w:t>
                      </w:r>
                    </w:p>
                  </w:txbxContent>
                </v:textbox>
              </v:shape>
            </w:pict>
          </mc:Fallback>
        </mc:AlternateContent>
      </w:r>
    </w:p>
    <w:p>
      <w:pPr>
        <w:jc w:val="center"/>
      </w:pPr>
    </w:p>
    <w:p>
      <w:pPr>
        <w:pStyle w:val="26"/>
        <w:jc w:val="center"/>
      </w:pPr>
      <w:r>
        <w:rPr>
          <w:sz w:val="21"/>
        </w:rPr>
        <mc:AlternateContent>
          <mc:Choice Requires="wps">
            <w:drawing>
              <wp:anchor distT="0" distB="0" distL="114300" distR="114300" simplePos="0" relativeHeight="251670528" behindDoc="0" locked="0" layoutInCell="1" allowOverlap="1">
                <wp:simplePos x="0" y="0"/>
                <wp:positionH relativeFrom="column">
                  <wp:posOffset>4852035</wp:posOffset>
                </wp:positionH>
                <wp:positionV relativeFrom="paragraph">
                  <wp:posOffset>1440180</wp:posOffset>
                </wp:positionV>
                <wp:extent cx="1315085" cy="457200"/>
                <wp:effectExtent l="6350" t="6350" r="12065" b="12700"/>
                <wp:wrapNone/>
                <wp:docPr id="25" name="矩形 25"/>
                <wp:cNvGraphicFramePr/>
                <a:graphic xmlns:a="http://schemas.openxmlformats.org/drawingml/2006/main">
                  <a:graphicData uri="http://schemas.microsoft.com/office/word/2010/wordprocessingShape">
                    <wps:wsp>
                      <wps:cNvSpPr/>
                      <wps:spPr>
                        <a:xfrm>
                          <a:off x="0" y="0"/>
                          <a:ext cx="131508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rPr>
                                <w:rFonts w:hint="default"/>
                                <w:lang w:val="en-US" w:eastAsia="zh-CN"/>
                              </w:rPr>
                            </w:pPr>
                            <w:r>
                              <w:rPr>
                                <w:rFonts w:hint="eastAsia"/>
                                <w:lang w:eastAsia="zh-CN"/>
                              </w:rPr>
                              <w:t>濉溪县中医院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05pt;margin-top:113.4pt;height:36pt;width:103.55pt;z-index:251670528;v-text-anchor:middle;mso-width-relative:page;mso-height-relative:page;" fillcolor="#FFFFFF [3201]" filled="t" stroked="t" coordsize="21600,21600" o:gfxdata="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Rtdqy2gAAAAsBAAAPAAAAAAAAAAEAIAAAACIA&#10;AABkcnMvZG93bnJldi54bWxQSwECFAAUAAAACACHTuJA55kBenkCAAABBQAADgAAAAAAAAABACAA&#10;AAApAQAAZHJzL2Uyb0RvYy54bWxQSwUGAAAAAAYABgBZAQAAFAYAAAAA&#10;">
                <v:fill on="t" focussize="0,0"/>
                <v:stroke weight="1pt" color="#70AD47 [3209]" miterlimit="8" joinstyle="miter"/>
                <v:imagedata o:title=""/>
                <o:lock v:ext="edit" aspectratio="f"/>
                <v:textbox>
                  <w:txbxContent>
                    <w:p>
                      <w:pPr>
                        <w:ind w:left="0" w:leftChars="0" w:firstLine="0" w:firstLineChars="0"/>
                        <w:rPr>
                          <w:rFonts w:hint="default"/>
                          <w:lang w:val="en-US" w:eastAsia="zh-CN"/>
                        </w:rPr>
                      </w:pPr>
                      <w:r>
                        <w:rPr>
                          <w:rFonts w:hint="eastAsia"/>
                          <w:lang w:eastAsia="zh-CN"/>
                        </w:rPr>
                        <w:t>濉溪县中医院</w:t>
                      </w:r>
                    </w:p>
                  </w:txbxContent>
                </v:textbox>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318770</wp:posOffset>
                </wp:positionH>
                <wp:positionV relativeFrom="paragraph">
                  <wp:posOffset>2202815</wp:posOffset>
                </wp:positionV>
                <wp:extent cx="2057400" cy="446405"/>
                <wp:effectExtent l="6350" t="6350" r="12700" b="23495"/>
                <wp:wrapNone/>
                <wp:docPr id="23" name="矩形 23"/>
                <wp:cNvGraphicFramePr/>
                <a:graphic xmlns:a="http://schemas.openxmlformats.org/drawingml/2006/main">
                  <a:graphicData uri="http://schemas.microsoft.com/office/word/2010/wordprocessingShape">
                    <wps:wsp>
                      <wps:cNvSpPr/>
                      <wps:spPr>
                        <a:xfrm>
                          <a:off x="1099185" y="4855845"/>
                          <a:ext cx="2057400" cy="446405"/>
                        </a:xfrm>
                        <a:prstGeom prst="rect">
                          <a:avLst/>
                        </a:prstGeom>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rPr>
                                <w:rFonts w:hint="eastAsia"/>
                                <w:lang w:eastAsia="zh-CN"/>
                              </w:rPr>
                            </w:pPr>
                            <w:r>
                              <w:rPr>
                                <w:rFonts w:hint="eastAsia"/>
                                <w:lang w:eastAsia="zh-CN"/>
                              </w:rPr>
                              <w:t>安徽美信铝业有限公司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pt;margin-top:173.45pt;height:35.15pt;width:162pt;z-index:251669504;v-text-anchor:middle;mso-width-relative:page;mso-height-relative:page;" fillcolor="#FFFFFF [3201]" filled="t" stroked="t" coordsize="21600,21600" o:gfxdata="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8zoim2gAAAAoBAAAP&#10;AAAAAAAAAAEAIAAAACIAAABkcnMvZG93bnJldi54bWxQSwECFAAUAAAACACHTuJANd3ITYgCAAAN&#10;BQAADgAAAAAAAAABACAAAAApAQAAZHJzL2Uyb0RvYy54bWxQSwUGAAAAAAYABgBZAQAAIwYAAAAA&#10;">
                <v:fill on="t" focussize="0,0"/>
                <v:stroke weight="1pt" color="#70AD47 [3209]" miterlimit="8" joinstyle="miter"/>
                <v:imagedata o:title=""/>
                <o:lock v:ext="edit" aspectratio="f"/>
                <v:textbox>
                  <w:txbxContent>
                    <w:p>
                      <w:pPr>
                        <w:ind w:left="0" w:leftChars="0" w:firstLine="0" w:firstLineChars="0"/>
                        <w:rPr>
                          <w:rFonts w:hint="eastAsia"/>
                          <w:lang w:eastAsia="zh-CN"/>
                        </w:rPr>
                      </w:pPr>
                      <w:r>
                        <w:rPr>
                          <w:rFonts w:hint="eastAsia"/>
                          <w:lang w:eastAsia="zh-CN"/>
                        </w:rPr>
                        <w:t>安徽美信铝业有限公司</w:t>
                      </w:r>
                    </w:p>
                  </w:txbxContent>
                </v:textbox>
              </v:rect>
            </w:pict>
          </mc:Fallback>
        </mc:AlternateContent>
      </w:r>
      <w:r>
        <w:drawing>
          <wp:inline distT="0" distB="0" distL="114300" distR="114300">
            <wp:extent cx="5930900" cy="2995930"/>
            <wp:effectExtent l="0" t="0" r="12700" b="13970"/>
            <wp:docPr id="4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2"/>
                    <pic:cNvPicPr>
                      <a:picLocks noChangeAspect="1"/>
                    </pic:cNvPicPr>
                  </pic:nvPicPr>
                  <pic:blipFill>
                    <a:blip r:embed="rId28"/>
                    <a:stretch>
                      <a:fillRect/>
                    </a:stretch>
                  </pic:blipFill>
                  <pic:spPr>
                    <a:xfrm>
                      <a:off x="0" y="0"/>
                      <a:ext cx="5930900" cy="2995930"/>
                    </a:xfrm>
                    <a:prstGeom prst="rect">
                      <a:avLst/>
                    </a:prstGeom>
                    <a:noFill/>
                    <a:ln>
                      <a:noFill/>
                    </a:ln>
                  </pic:spPr>
                </pic:pic>
              </a:graphicData>
            </a:graphic>
          </wp:inline>
        </w:drawing>
      </w:r>
    </w:p>
    <w:p>
      <w:pPr>
        <w:pStyle w:val="26"/>
      </w:pPr>
    </w:p>
    <w:p>
      <w:pPr>
        <w:rPr>
          <w:rFonts w:hint="eastAsia"/>
          <w:lang w:val="en-US" w:eastAsia="zh-CN"/>
        </w:rPr>
        <w:sectPr>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351" w:name="_Toc4484"/>
      <w:bookmarkStart w:id="1352" w:name="_Toc16865"/>
      <w:r>
        <w:rPr>
          <w:rFonts w:hint="eastAsia"/>
          <w:lang w:val="en-US" w:eastAsia="zh-CN"/>
        </w:rPr>
        <w:t>附录A 生产安全事故风险评估报告</w:t>
      </w:r>
      <w:bookmarkEnd w:id="1351"/>
      <w:bookmarkEnd w:id="1352"/>
    </w:p>
    <w:p>
      <w:pPr>
        <w:pStyle w:val="4"/>
        <w:bidi w:val="0"/>
        <w:rPr>
          <w:rFonts w:hint="eastAsia"/>
          <w:lang w:val="en-US" w:eastAsia="zh-CN"/>
        </w:rPr>
      </w:pPr>
      <w:bookmarkStart w:id="1353" w:name="_Toc15236"/>
      <w:bookmarkStart w:id="1354" w:name="_Toc16677"/>
      <w:bookmarkStart w:id="1355" w:name="_Toc29553"/>
      <w:bookmarkStart w:id="1356" w:name="_Toc28551"/>
      <w:bookmarkStart w:id="1357" w:name="_Toc116"/>
      <w:bookmarkStart w:id="1358" w:name="_Toc5195"/>
      <w:bookmarkStart w:id="1359" w:name="_Toc6279"/>
      <w:bookmarkStart w:id="1360" w:name="_Toc20212"/>
      <w:bookmarkStart w:id="1361" w:name="_Toc28446"/>
      <w:r>
        <w:rPr>
          <w:rFonts w:hint="eastAsia"/>
          <w:lang w:val="en-US" w:eastAsia="zh-CN"/>
        </w:rPr>
        <w:t>A.1危险有害因素辨识及重大危险源辨识</w:t>
      </w:r>
      <w:bookmarkEnd w:id="1353"/>
      <w:bookmarkEnd w:id="1354"/>
      <w:bookmarkEnd w:id="1355"/>
      <w:bookmarkEnd w:id="1356"/>
      <w:bookmarkEnd w:id="1357"/>
      <w:bookmarkEnd w:id="1358"/>
      <w:bookmarkEnd w:id="1359"/>
      <w:bookmarkEnd w:id="1360"/>
      <w:bookmarkEnd w:id="1361"/>
    </w:p>
    <w:p>
      <w:pPr>
        <w:bidi w:val="0"/>
        <w:rPr>
          <w:rFonts w:hint="eastAsia"/>
          <w:lang w:val="en-US" w:eastAsia="zh-CN"/>
        </w:rPr>
      </w:pPr>
      <w:r>
        <w:rPr>
          <w:rFonts w:hint="eastAsia"/>
        </w:rPr>
        <w:t>根据《关于开展重大危险源监督管理工作的指导意见》（安监管协调字【2004】56号）及《危险化学品重大危险源辨识》（GB18218-2018）《危险化学品目录》（201</w:t>
      </w:r>
      <w:r>
        <w:rPr>
          <w:rFonts w:hint="eastAsia"/>
          <w:lang w:val="en-US" w:eastAsia="zh-CN"/>
        </w:rPr>
        <w:t>8</w:t>
      </w:r>
      <w:r>
        <w:rPr>
          <w:rFonts w:hint="eastAsia"/>
        </w:rPr>
        <w:t>年版）中相关规定之判定，本公司不</w:t>
      </w:r>
      <w:r>
        <w:rPr>
          <w:rFonts w:hint="eastAsia"/>
          <w:lang w:eastAsia="zh-CN"/>
        </w:rPr>
        <w:t>构成</w:t>
      </w:r>
      <w:r>
        <w:rPr>
          <w:rFonts w:hint="eastAsia"/>
        </w:rPr>
        <w:t>重大危险源。</w:t>
      </w:r>
    </w:p>
    <w:p>
      <w:pPr>
        <w:pStyle w:val="4"/>
        <w:bidi w:val="0"/>
        <w:rPr>
          <w:rFonts w:hint="eastAsia"/>
          <w:lang w:val="en-US" w:eastAsia="zh-CN"/>
        </w:rPr>
      </w:pPr>
      <w:bookmarkStart w:id="1362" w:name="_Toc770"/>
      <w:bookmarkStart w:id="1363" w:name="_Toc11581"/>
      <w:bookmarkStart w:id="1364" w:name="_Toc15541"/>
      <w:bookmarkStart w:id="1365" w:name="_Toc24758"/>
      <w:bookmarkStart w:id="1366" w:name="_Toc21905"/>
      <w:bookmarkStart w:id="1367" w:name="_Toc31159"/>
      <w:bookmarkStart w:id="1368" w:name="_Toc16660"/>
      <w:bookmarkStart w:id="1369" w:name="_Toc1821"/>
      <w:bookmarkStart w:id="1370" w:name="_Toc15945"/>
      <w:r>
        <w:rPr>
          <w:rFonts w:hint="eastAsia"/>
          <w:lang w:val="en-US" w:eastAsia="zh-CN"/>
        </w:rPr>
        <w:t>A.2可能发生的事故风险</w:t>
      </w:r>
      <w:bookmarkEnd w:id="1362"/>
      <w:bookmarkEnd w:id="1363"/>
      <w:bookmarkEnd w:id="1364"/>
      <w:bookmarkEnd w:id="1365"/>
      <w:bookmarkEnd w:id="1366"/>
      <w:bookmarkEnd w:id="1367"/>
      <w:bookmarkEnd w:id="1368"/>
      <w:bookmarkEnd w:id="1369"/>
      <w:bookmarkEnd w:id="1370"/>
    </w:p>
    <w:p>
      <w:pPr>
        <w:bidi w:val="0"/>
        <w:rPr>
          <w:rFonts w:hint="eastAsia"/>
        </w:rPr>
      </w:pPr>
      <w:r>
        <w:rPr>
          <w:rFonts w:hint="eastAsia"/>
        </w:rPr>
        <w:t>事故风险种类</w:t>
      </w:r>
      <w:r>
        <w:rPr>
          <w:rFonts w:hint="eastAsia"/>
          <w:lang w:eastAsia="zh-CN"/>
        </w:rPr>
        <w:t>：火灾、车辆伤害、物体打击、触电、机械伤害、高处坠落、灼烫、起重伤害、压力容器爆炸、中毒和窒息、淹溺等各类事故。</w:t>
      </w:r>
    </w:p>
    <w:p>
      <w:pPr>
        <w:bidi w:val="0"/>
        <w:rPr>
          <w:rFonts w:hint="eastAsia"/>
          <w:lang w:eastAsia="zh-CN"/>
        </w:rPr>
      </w:pPr>
      <w:r>
        <w:rPr>
          <w:rFonts w:hint="eastAsia"/>
        </w:rPr>
        <w:t>1）火灾</w:t>
      </w:r>
    </w:p>
    <w:p>
      <w:pPr>
        <w:bidi w:val="0"/>
        <w:rPr>
          <w:rFonts w:hint="eastAsia"/>
        </w:rPr>
      </w:pPr>
      <w:r>
        <w:rPr>
          <w:rFonts w:hint="eastAsia"/>
        </w:rPr>
        <w:t>（1）车间内的电气设备、仪表电线、电缆老化或接触不良，长时间的使用、运转，检修或维护不到位，会造成电气短路、产生电火花，可能发生电气火灾事故。</w:t>
      </w:r>
    </w:p>
    <w:p>
      <w:pPr>
        <w:bidi w:val="0"/>
        <w:rPr>
          <w:rFonts w:hint="eastAsia"/>
        </w:rPr>
      </w:pPr>
      <w:r>
        <w:rPr>
          <w:rFonts w:hint="eastAsia"/>
        </w:rPr>
        <w:t>（2）若生产、检修过程中安全管理不到位或</w:t>
      </w:r>
      <w:r>
        <w:rPr>
          <w:rFonts w:hint="eastAsia"/>
          <w:lang w:eastAsia="zh-CN"/>
        </w:rPr>
        <w:t>“</w:t>
      </w:r>
      <w:r>
        <w:rPr>
          <w:rFonts w:hint="eastAsia"/>
        </w:rPr>
        <w:t>三违</w:t>
      </w:r>
      <w:r>
        <w:rPr>
          <w:rFonts w:hint="eastAsia"/>
          <w:lang w:eastAsia="zh-CN"/>
        </w:rPr>
        <w:t>”</w:t>
      </w:r>
      <w:r>
        <w:rPr>
          <w:rFonts w:hint="eastAsia"/>
        </w:rPr>
        <w:t>，可能造成操作、检修失误，导致火灾事故。</w:t>
      </w:r>
    </w:p>
    <w:p>
      <w:pPr>
        <w:bidi w:val="0"/>
        <w:rPr>
          <w:rFonts w:hint="eastAsia"/>
        </w:rPr>
      </w:pPr>
      <w:r>
        <w:rPr>
          <w:rFonts w:hint="eastAsia"/>
        </w:rPr>
        <w:t>（3）作业场所中，避雷设施未能覆盖整个应保护的区域或避雷引下线接地电阻超标，存在遭受雷击进而引发火灾的危险。</w:t>
      </w:r>
    </w:p>
    <w:p>
      <w:pPr>
        <w:bidi w:val="0"/>
        <w:rPr>
          <w:rFonts w:hint="eastAsia"/>
        </w:rPr>
      </w:pPr>
      <w:r>
        <w:rPr>
          <w:rFonts w:hint="eastAsia"/>
        </w:rPr>
        <w:t>（4）配电室各种配电装置、电气设备、照明设施、电缆、电气线路等，若安装不规范、运行中正常的闭合与分断、不正常运行的过负荷、短路、过电压、接地故障、接触不良等，均可产生电气火花、电弧或者过热，若防护不当，可能发生火灾或引燃周围的可燃物质，造成火灾事故；有过载电流时，还可能使导线（含母线、开关）过热而引起火灾。</w:t>
      </w:r>
    </w:p>
    <w:p>
      <w:pPr>
        <w:bidi w:val="0"/>
        <w:rPr>
          <w:rFonts w:hint="eastAsia"/>
          <w:lang w:val="en-US" w:eastAsia="zh-CN"/>
        </w:rPr>
      </w:pPr>
      <w:r>
        <w:rPr>
          <w:rFonts w:hint="eastAsia"/>
        </w:rPr>
        <w:t>2）车</w:t>
      </w:r>
      <w:r>
        <w:rPr>
          <w:rFonts w:hint="eastAsia"/>
          <w:lang w:eastAsia="zh-CN"/>
        </w:rPr>
        <w:t>辆伤害</w:t>
      </w:r>
    </w:p>
    <w:p>
      <w:pPr>
        <w:bidi w:val="0"/>
        <w:rPr>
          <w:rFonts w:hint="eastAsia"/>
        </w:rPr>
      </w:pPr>
      <w:r>
        <w:rPr>
          <w:rFonts w:hint="eastAsia"/>
        </w:rPr>
        <w:t>在进行原料、成品运输时可能会因以下原因造成车辆伤害：</w:t>
      </w:r>
    </w:p>
    <w:p>
      <w:pPr>
        <w:bidi w:val="0"/>
        <w:rPr>
          <w:rFonts w:hint="eastAsia"/>
        </w:rPr>
      </w:pPr>
      <w:r>
        <w:rPr>
          <w:rFonts w:hint="eastAsia"/>
          <w:lang w:eastAsia="zh-CN"/>
        </w:rPr>
        <w:t>（</w:t>
      </w:r>
      <w:r>
        <w:rPr>
          <w:rFonts w:hint="eastAsia"/>
        </w:rPr>
        <w:t>1）厂内</w:t>
      </w:r>
      <w:r>
        <w:rPr>
          <w:rFonts w:hint="eastAsia"/>
          <w:lang w:eastAsia="zh-CN"/>
        </w:rPr>
        <w:t>车辆</w:t>
      </w:r>
      <w:r>
        <w:rPr>
          <w:rFonts w:hint="eastAsia"/>
        </w:rPr>
        <w:t>安全装置缺少、失灵等；</w:t>
      </w:r>
    </w:p>
    <w:p>
      <w:pPr>
        <w:bidi w:val="0"/>
        <w:rPr>
          <w:rFonts w:hint="eastAsia"/>
        </w:rPr>
      </w:pPr>
      <w:r>
        <w:rPr>
          <w:rFonts w:hint="eastAsia"/>
          <w:lang w:eastAsia="zh-CN"/>
        </w:rPr>
        <w:t>（</w:t>
      </w:r>
      <w:r>
        <w:rPr>
          <w:rFonts w:hint="eastAsia"/>
        </w:rPr>
        <w:t>2）厂区内</w:t>
      </w:r>
      <w:r>
        <w:rPr>
          <w:rFonts w:hint="eastAsia"/>
          <w:lang w:eastAsia="zh-CN"/>
        </w:rPr>
        <w:t>车辆</w:t>
      </w:r>
      <w:r>
        <w:rPr>
          <w:rFonts w:hint="eastAsia"/>
        </w:rPr>
        <w:t>超过规定车速行驶；</w:t>
      </w:r>
    </w:p>
    <w:p>
      <w:pPr>
        <w:bidi w:val="0"/>
        <w:rPr>
          <w:rFonts w:hint="eastAsia"/>
        </w:rPr>
      </w:pPr>
      <w:r>
        <w:rPr>
          <w:rFonts w:hint="eastAsia"/>
          <w:lang w:eastAsia="zh-CN"/>
        </w:rPr>
        <w:t>（</w:t>
      </w:r>
      <w:r>
        <w:rPr>
          <w:rFonts w:hint="eastAsia"/>
        </w:rPr>
        <w:t>3）物质堆放占用安全通道；</w:t>
      </w:r>
    </w:p>
    <w:p>
      <w:pPr>
        <w:bidi w:val="0"/>
        <w:rPr>
          <w:rFonts w:hint="eastAsia"/>
        </w:rPr>
      </w:pPr>
      <w:r>
        <w:rPr>
          <w:rFonts w:hint="eastAsia"/>
          <w:lang w:eastAsia="zh-CN"/>
        </w:rPr>
        <w:t>（</w:t>
      </w:r>
      <w:r>
        <w:rPr>
          <w:rFonts w:hint="eastAsia"/>
        </w:rPr>
        <w:t>4）超载、超高、超宽、超长驾驶；</w:t>
      </w:r>
    </w:p>
    <w:p>
      <w:pPr>
        <w:bidi w:val="0"/>
        <w:rPr>
          <w:rFonts w:hint="eastAsia"/>
        </w:rPr>
      </w:pPr>
      <w:r>
        <w:rPr>
          <w:rFonts w:hint="eastAsia"/>
          <w:lang w:eastAsia="zh-CN"/>
        </w:rPr>
        <w:t>（</w:t>
      </w:r>
      <w:r>
        <w:rPr>
          <w:rFonts w:hint="eastAsia"/>
        </w:rPr>
        <w:t>5）司机应急措施不当，未能有效排险；</w:t>
      </w:r>
    </w:p>
    <w:p>
      <w:pPr>
        <w:bidi w:val="0"/>
        <w:rPr>
          <w:rFonts w:hint="eastAsia"/>
        </w:rPr>
      </w:pPr>
      <w:r>
        <w:rPr>
          <w:rFonts w:hint="eastAsia"/>
          <w:lang w:eastAsia="zh-CN"/>
        </w:rPr>
        <w:t>（</w:t>
      </w:r>
      <w:r>
        <w:rPr>
          <w:rFonts w:hint="eastAsia"/>
        </w:rPr>
        <w:t>6）装卸违章引发物体打击。</w:t>
      </w:r>
    </w:p>
    <w:p>
      <w:pPr>
        <w:bidi w:val="0"/>
        <w:rPr>
          <w:rFonts w:hint="eastAsia"/>
        </w:rPr>
      </w:pPr>
      <w:r>
        <w:rPr>
          <w:rFonts w:hint="eastAsia"/>
        </w:rPr>
        <w:t>3）高处坠落、物体打击</w:t>
      </w:r>
    </w:p>
    <w:p>
      <w:pPr>
        <w:bidi w:val="0"/>
        <w:rPr>
          <w:rFonts w:hint="eastAsia"/>
        </w:rPr>
      </w:pPr>
      <w:r>
        <w:rPr>
          <w:rFonts w:hint="eastAsia"/>
        </w:rPr>
        <w:t>（1）高度超过2m的工作场所，若工作平台损坏、围栏高度、强度不够、无防滑措施、无踢脚板等情况下，有人员高处坠落的危险。</w:t>
      </w:r>
    </w:p>
    <w:p>
      <w:pPr>
        <w:bidi w:val="0"/>
        <w:rPr>
          <w:rFonts w:hint="eastAsia"/>
        </w:rPr>
      </w:pPr>
      <w:r>
        <w:rPr>
          <w:rFonts w:hint="eastAsia"/>
        </w:rPr>
        <w:t>（2）操作人员、电工、机械维修人员高处作业未系安全带等防护措施，因倾倒、打滑或钢梯年久强度不足，有发生人员高处坠落的危险；</w:t>
      </w:r>
    </w:p>
    <w:p>
      <w:pPr>
        <w:bidi w:val="0"/>
        <w:rPr>
          <w:rFonts w:hint="eastAsia"/>
        </w:rPr>
      </w:pPr>
      <w:r>
        <w:rPr>
          <w:rFonts w:hint="eastAsia"/>
        </w:rPr>
        <w:t>（3）装置中有平台、爬梯或者脚手架等，职工在操作及检修交叉作业中，有受到物体打击的危险。</w:t>
      </w:r>
    </w:p>
    <w:p>
      <w:pPr>
        <w:bidi w:val="0"/>
        <w:rPr>
          <w:rFonts w:hint="eastAsia"/>
        </w:rPr>
      </w:pPr>
      <w:r>
        <w:rPr>
          <w:rFonts w:hint="eastAsia"/>
        </w:rPr>
        <w:t>（4）在阴雨、有风天气或冬天因结冰造成钢梯、扶手、检修平台路滑的条件下，作业人员登高作业，有滑倒摔伤或高处坠落的危险。</w:t>
      </w:r>
    </w:p>
    <w:p>
      <w:pPr>
        <w:bidi w:val="0"/>
        <w:rPr>
          <w:rFonts w:hint="eastAsia"/>
        </w:rPr>
      </w:pPr>
      <w:r>
        <w:rPr>
          <w:rFonts w:hint="eastAsia"/>
        </w:rPr>
        <w:t>（5）在搬运过程中，因物体摆放不当或摆放过高，有发生物体高处坠落对人员造成物体打击的危险。</w:t>
      </w:r>
    </w:p>
    <w:p>
      <w:pPr>
        <w:bidi w:val="0"/>
        <w:rPr>
          <w:rFonts w:hint="eastAsia"/>
        </w:rPr>
      </w:pPr>
      <w:r>
        <w:rPr>
          <w:rFonts w:hint="eastAsia"/>
        </w:rPr>
        <w:t>（6）在设备检修过程中，因工具、零部件存放不当，维修现场混乱，违章蛮干，而发生工具、设备和其它物品对人员造成成物体打击的危险。</w:t>
      </w:r>
    </w:p>
    <w:p>
      <w:pPr>
        <w:bidi w:val="0"/>
        <w:rPr>
          <w:rFonts w:hint="eastAsia"/>
        </w:rPr>
      </w:pPr>
      <w:r>
        <w:rPr>
          <w:rFonts w:hint="eastAsia"/>
        </w:rPr>
        <w:t>（7）高处作业现场没有监护人、没有设立警示牌，高处作业位置下有无关人员通过，有高处作业人员失手造成工具等重物坠落，砸伤无关人员的危险。</w:t>
      </w:r>
    </w:p>
    <w:p>
      <w:pPr>
        <w:bidi w:val="0"/>
        <w:rPr>
          <w:rFonts w:hint="eastAsia"/>
        </w:rPr>
      </w:pPr>
      <w:r>
        <w:rPr>
          <w:rFonts w:hint="eastAsia"/>
        </w:rPr>
        <w:t>4）触电</w:t>
      </w:r>
    </w:p>
    <w:p>
      <w:pPr>
        <w:bidi w:val="0"/>
        <w:rPr>
          <w:rFonts w:hint="eastAsia"/>
        </w:rPr>
      </w:pPr>
      <w:r>
        <w:rPr>
          <w:rFonts w:hint="eastAsia"/>
        </w:rPr>
        <w:t xml:space="preserve">（1）电气设备，若由于环境温度高，或电气管理、操作不到位，或年久失修，造成设备和线路老化、绝缘损坏；夏季电气设备吸潮造成绝缘降低，而又无保护接地（零）或保护接地（零）失效，都可能导致触电事故。若使用手持式电动工具没有安装漏电保护器、使用移动照明灯具不是安全电压，都有可能导致触电事故的发生。 </w:t>
      </w:r>
    </w:p>
    <w:p>
      <w:pPr>
        <w:bidi w:val="0"/>
        <w:rPr>
          <w:rFonts w:hint="eastAsia"/>
        </w:rPr>
      </w:pPr>
      <w:r>
        <w:rPr>
          <w:rFonts w:hint="eastAsia"/>
        </w:rPr>
        <w:t>（2）电源线路接触到高温表面，会破坏电线绝缘，造成人员触电。</w:t>
      </w:r>
    </w:p>
    <w:p>
      <w:pPr>
        <w:bidi w:val="0"/>
        <w:rPr>
          <w:rFonts w:hint="eastAsia"/>
        </w:rPr>
      </w:pPr>
      <w:r>
        <w:rPr>
          <w:rFonts w:hint="eastAsia"/>
        </w:rPr>
        <w:t>（3）电气检修时，不严格执行安全规定，不办理工作票、操作票、临时用电票，不采取停电、验电、挂接地线、挂警示牌线等安全措施，都可能发生意外触电事故。</w:t>
      </w:r>
    </w:p>
    <w:p>
      <w:pPr>
        <w:bidi w:val="0"/>
      </w:pPr>
      <w:r>
        <w:rPr>
          <w:rFonts w:hint="eastAsia"/>
        </w:rPr>
        <w:t>（4）临时用电线路不按规范连接、敷设，发生错接、松动、裸电，都可能发生触电事故。</w:t>
      </w:r>
    </w:p>
    <w:p>
      <w:pPr>
        <w:bidi w:val="0"/>
      </w:pPr>
      <w:r>
        <w:rPr>
          <w:rFonts w:hint="eastAsia"/>
        </w:rPr>
        <w:t>5）机械伤害</w:t>
      </w:r>
    </w:p>
    <w:p>
      <w:pPr>
        <w:bidi w:val="0"/>
        <w:rPr>
          <w:rFonts w:hint="eastAsia"/>
        </w:rPr>
      </w:pPr>
      <w:r>
        <w:rPr>
          <w:rFonts w:hint="eastAsia"/>
        </w:rPr>
        <w:t>（1）设备运转部位，若缺少防护设施和措施，或者防护设施不牢、不规范，或者设备上的防护门连锁失效，操作人员身体部位一旦接触运转部位，可造成机械伤害。</w:t>
      </w:r>
    </w:p>
    <w:p>
      <w:pPr>
        <w:bidi w:val="0"/>
        <w:rPr>
          <w:rFonts w:hint="eastAsia"/>
        </w:rPr>
      </w:pPr>
      <w:r>
        <w:rPr>
          <w:rFonts w:hint="eastAsia"/>
        </w:rPr>
        <w:t>（2）操作人员操作设备过程中违反操作规程，或在未停机情况下，强行打开连锁防护门，并将闭合行程开关，操作人员接触运转部位，可能发生机械伤害事故。</w:t>
      </w:r>
    </w:p>
    <w:p>
      <w:pPr>
        <w:bidi w:val="0"/>
        <w:rPr>
          <w:rFonts w:hint="eastAsia"/>
        </w:rPr>
      </w:pPr>
      <w:r>
        <w:rPr>
          <w:rFonts w:hint="eastAsia"/>
        </w:rPr>
        <w:t>（3）设备的安全联动防护装置，如果维护不及时，或损坏后没有及时维修，或强行将形成开关短路，导致安全联动防护装置失效，操作人员身体部位接触运转部位，可能发生机械伤害事故。</w:t>
      </w:r>
    </w:p>
    <w:p>
      <w:pPr>
        <w:bidi w:val="0"/>
        <w:rPr>
          <w:rFonts w:hint="eastAsia"/>
        </w:rPr>
      </w:pPr>
      <w:r>
        <w:rPr>
          <w:rFonts w:hint="eastAsia"/>
        </w:rPr>
        <w:t>（4）检修过程中，如果使用工具防护措施不当也可导致机械伤害事故发生。</w:t>
      </w:r>
    </w:p>
    <w:p>
      <w:pPr>
        <w:bidi w:val="0"/>
        <w:rPr>
          <w:rFonts w:hint="eastAsia" w:ascii="Times New Roman" w:hAnsi="Times New Roman" w:eastAsia="仿宋" w:cs="仿宋"/>
          <w:b w:val="0"/>
          <w:color w:val="000000" w:themeColor="text1"/>
          <w:kern w:val="2"/>
          <w:szCs w:val="28"/>
          <w:u w:val="none"/>
          <w:lang w:val="en-US" w:eastAsia="zh-CN" w:bidi="ar-SA"/>
          <w14:textFill>
            <w14:solidFill>
              <w14:schemeClr w14:val="tx1"/>
            </w14:solidFill>
          </w14:textFill>
        </w:rPr>
      </w:pPr>
      <w:r>
        <w:rPr>
          <w:rFonts w:hint="eastAsia"/>
          <w:lang w:val="en-US" w:eastAsia="zh-CN"/>
        </w:rPr>
        <w:t>6）灼烫伤害：生产现场熔炼炉温度高，有造成灼烫的可能。</w:t>
      </w:r>
    </w:p>
    <w:p>
      <w:pPr>
        <w:bidi w:val="0"/>
        <w:rPr>
          <w:rFonts w:hint="eastAsia" w:ascii="Times New Roman" w:hAnsi="Times New Roman" w:cs="Times New Roman"/>
          <w:lang w:val="en-US" w:eastAsia="zh-CN"/>
        </w:rPr>
      </w:pPr>
      <w:bookmarkStart w:id="1371" w:name="_Toc17929"/>
      <w:bookmarkStart w:id="1372" w:name="_Toc9477"/>
      <w:r>
        <w:rPr>
          <w:rFonts w:hint="eastAsia"/>
          <w:color w:val="auto"/>
          <w:lang w:val="en-US" w:eastAsia="zh-CN"/>
        </w:rPr>
        <w:t>7）压力容器</w:t>
      </w:r>
      <w:r>
        <w:rPr>
          <w:rFonts w:hint="eastAsia" w:ascii="Times New Roman" w:hAnsi="Times New Roman" w:cs="Times New Roman"/>
          <w:lang w:val="en-US" w:eastAsia="zh-CN"/>
        </w:rPr>
        <w:t>爆炸伤害：企业在生产过程中使用有</w:t>
      </w:r>
      <w:r>
        <w:rPr>
          <w:rFonts w:hint="eastAsia" w:cs="Times New Roman"/>
          <w:lang w:val="zh-CN" w:eastAsia="zh-CN"/>
        </w:rPr>
        <w:t>储气罐</w:t>
      </w:r>
      <w:r>
        <w:rPr>
          <w:rFonts w:hint="eastAsia" w:ascii="Times New Roman" w:hAnsi="Times New Roman" w:cs="Times New Roman"/>
          <w:lang w:val="en-US" w:eastAsia="zh-CN"/>
        </w:rPr>
        <w:t>压力容器。</w:t>
      </w:r>
      <w:r>
        <w:rPr>
          <w:rFonts w:hint="eastAsia" w:cs="Times New Roman"/>
          <w:lang w:val="en-US" w:eastAsia="zh-CN"/>
        </w:rPr>
        <w:t>储气罐</w:t>
      </w:r>
      <w:r>
        <w:rPr>
          <w:rFonts w:hint="eastAsia" w:ascii="Times New Roman" w:hAnsi="Times New Roman" w:cs="Times New Roman"/>
          <w:lang w:val="en-US" w:eastAsia="zh-CN"/>
        </w:rPr>
        <w:t>选型选材、制作安装有缺陷，或超温超压运行等，均会发生容器爆炸危险。</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9）</w:t>
      </w:r>
      <w:r>
        <w:rPr>
          <w:rFonts w:hint="eastAsia" w:cs="Times New Roman"/>
          <w:lang w:val="en-US" w:eastAsia="zh-CN"/>
        </w:rPr>
        <w:t>起重</w:t>
      </w:r>
      <w:r>
        <w:rPr>
          <w:rFonts w:hint="eastAsia" w:ascii="Times New Roman" w:hAnsi="Times New Roman" w:cs="Times New Roman"/>
          <w:lang w:val="en-US" w:eastAsia="zh-CN"/>
        </w:rPr>
        <w:t>伤害：</w:t>
      </w:r>
      <w:r>
        <w:rPr>
          <w:rFonts w:hint="eastAsia" w:cs="Times New Roman"/>
          <w:lang w:val="en-US" w:eastAsia="zh-CN"/>
        </w:rPr>
        <w:t>起吊作业过程中</w:t>
      </w:r>
      <w:r>
        <w:rPr>
          <w:rFonts w:hint="eastAsia" w:ascii="Times New Roman" w:hAnsi="Times New Roman" w:cs="Times New Roman"/>
          <w:lang w:val="en-US" w:eastAsia="zh-CN"/>
        </w:rPr>
        <w:t>起吊方式不当，造成脱钩或起重物摆则唤动伤人、违反桥式起重机操作规程，如超载起重，或人处于危险区工作、指挥不当，动作不协调等。</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10）中毒</w:t>
      </w:r>
      <w:r>
        <w:rPr>
          <w:rFonts w:hint="eastAsia" w:cs="Times New Roman"/>
          <w:lang w:val="en-US" w:eastAsia="zh-CN"/>
        </w:rPr>
        <w:t>和</w:t>
      </w:r>
      <w:r>
        <w:rPr>
          <w:rFonts w:hint="eastAsia" w:ascii="Times New Roman" w:hAnsi="Times New Roman" w:cs="Times New Roman"/>
          <w:lang w:val="en-US" w:eastAsia="zh-CN"/>
        </w:rPr>
        <w:t>窒息伤害：企业在有限空间作业过程中，因通风不良，易造成有毒有害、易燃易爆物质积聚或氧含量不足的空间造成人员中毒</w:t>
      </w:r>
      <w:r>
        <w:rPr>
          <w:rFonts w:hint="eastAsia" w:cs="Times New Roman"/>
          <w:lang w:val="en-US" w:eastAsia="zh-CN"/>
        </w:rPr>
        <w:t>和</w:t>
      </w:r>
      <w:r>
        <w:rPr>
          <w:rFonts w:hint="eastAsia" w:ascii="Times New Roman" w:hAnsi="Times New Roman" w:cs="Times New Roman"/>
          <w:lang w:val="en-US" w:eastAsia="zh-CN"/>
        </w:rPr>
        <w:t>窒息事件。</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1</w:t>
      </w:r>
      <w:r>
        <w:rPr>
          <w:rFonts w:hint="eastAsia" w:ascii="Times New Roman" w:hAnsi="Times New Roman" w:cs="Times New Roman"/>
          <w:lang w:val="en-US" w:eastAsia="zh-CN"/>
        </w:rPr>
        <w:t>）淹溺伤害：作业人员在前往作业现场途中或在现场作业时，遇有河流或水塘以及发生暴雨、泥石流灾害等。</w:t>
      </w:r>
    </w:p>
    <w:p>
      <w:pPr>
        <w:pStyle w:val="4"/>
        <w:bidi w:val="0"/>
        <w:rPr>
          <w:rFonts w:hint="eastAsia"/>
          <w:lang w:val="en-US" w:eastAsia="zh-CN"/>
        </w:rPr>
      </w:pPr>
      <w:bookmarkStart w:id="1373" w:name="_Toc31512"/>
      <w:bookmarkStart w:id="1374" w:name="_Toc13295"/>
      <w:bookmarkStart w:id="1375" w:name="_Toc10628"/>
      <w:bookmarkStart w:id="1376" w:name="_Toc7631"/>
      <w:bookmarkStart w:id="1377" w:name="_Toc11498"/>
      <w:bookmarkStart w:id="1378" w:name="_Toc8801"/>
      <w:r>
        <w:rPr>
          <w:rFonts w:hint="default"/>
          <w:lang w:val="en-US" w:eastAsia="zh-CN"/>
        </w:rPr>
        <w:t>A.3</w:t>
      </w:r>
      <w:r>
        <w:rPr>
          <w:rFonts w:hint="eastAsia"/>
          <w:lang w:val="en-US" w:eastAsia="zh-CN"/>
        </w:rPr>
        <w:t>生产安全事故评估</w:t>
      </w:r>
      <w:bookmarkEnd w:id="1371"/>
      <w:bookmarkEnd w:id="1372"/>
      <w:bookmarkEnd w:id="1373"/>
      <w:bookmarkEnd w:id="1374"/>
      <w:bookmarkEnd w:id="1375"/>
      <w:bookmarkEnd w:id="1376"/>
      <w:bookmarkEnd w:id="1377"/>
      <w:bookmarkEnd w:id="1378"/>
    </w:p>
    <w:p>
      <w:pPr>
        <w:bidi w:val="0"/>
      </w:pPr>
      <w:r>
        <w:rPr>
          <w:rFonts w:hint="eastAsia"/>
          <w:lang w:val="en-US" w:eastAsia="zh-CN"/>
        </w:rPr>
        <w:t>3.1</w:t>
      </w:r>
      <w:r>
        <w:t>风险评估准则包括事件发生的可能性、严重性的取值标准及风险等级评定标准。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b/>
          <w:bCs/>
        </w:rPr>
        <w:t>表</w:t>
      </w:r>
      <w:r>
        <w:rPr>
          <w:rFonts w:hint="eastAsia"/>
          <w:b/>
          <w:bCs/>
          <w:lang w:val="en-US" w:eastAsia="zh-CN"/>
        </w:rPr>
        <w:t>3</w:t>
      </w:r>
      <w:r>
        <w:rPr>
          <w:b/>
          <w:bCs/>
        </w:rPr>
        <w:t>-1</w:t>
      </w:r>
      <w:r>
        <w:rPr>
          <w:rFonts w:hint="eastAsia"/>
          <w:b/>
          <w:bCs/>
          <w:lang w:val="en-US" w:eastAsia="zh-CN"/>
        </w:rPr>
        <w:t>-1</w:t>
      </w:r>
      <w:r>
        <w:rPr>
          <w:b/>
          <w:bCs/>
        </w:rPr>
        <w:t xml:space="preserve">  事故发生的可能性分析</w:t>
      </w:r>
    </w:p>
    <w:tbl>
      <w:tblPr>
        <w:tblStyle w:val="28"/>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
        <w:gridCol w:w="2448"/>
        <w:gridCol w:w="3235"/>
        <w:gridCol w:w="1601"/>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指标</w:t>
            </w:r>
          </w:p>
        </w:tc>
        <w:tc>
          <w:tcPr>
            <w:tcW w:w="244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释义</w:t>
            </w: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分级（P）</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可能性</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历史</w:t>
            </w:r>
          </w:p>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发生</w:t>
            </w:r>
          </w:p>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概率</w:t>
            </w:r>
          </w:p>
        </w:tc>
        <w:tc>
          <w:tcPr>
            <w:tcW w:w="2448"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全国范围内同类风险过去N年发生此类突发事件（事故）的次数（频率）为评判依据</w:t>
            </w: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过去2年发生1次以上</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很可能</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hint="eastAsia" w:ascii="仿宋" w:hAnsi="仿宋" w:eastAsia="仿宋" w:cs="仿宋"/>
                <w:kern w:val="0"/>
                <w:sz w:val="21"/>
                <w:szCs w:val="21"/>
              </w:rPr>
            </w:pPr>
          </w:p>
        </w:tc>
        <w:tc>
          <w:tcPr>
            <w:tcW w:w="2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left"/>
              <w:rPr>
                <w:rFonts w:hint="eastAsia" w:ascii="仿宋" w:hAnsi="仿宋" w:eastAsia="仿宋" w:cs="仿宋"/>
                <w:kern w:val="0"/>
                <w:sz w:val="21"/>
                <w:szCs w:val="21"/>
              </w:rPr>
            </w:pP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过去5年发生1次</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较可能</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hint="eastAsia" w:ascii="仿宋" w:hAnsi="仿宋" w:eastAsia="仿宋" w:cs="仿宋"/>
                <w:kern w:val="0"/>
                <w:sz w:val="21"/>
                <w:szCs w:val="21"/>
              </w:rPr>
            </w:pPr>
          </w:p>
        </w:tc>
        <w:tc>
          <w:tcPr>
            <w:tcW w:w="2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left"/>
              <w:rPr>
                <w:rFonts w:hint="eastAsia" w:ascii="仿宋" w:hAnsi="仿宋" w:eastAsia="仿宋" w:cs="仿宋"/>
                <w:kern w:val="0"/>
                <w:sz w:val="21"/>
                <w:szCs w:val="21"/>
              </w:rPr>
            </w:pP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过去10年发生1次</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可能</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hint="eastAsia" w:ascii="仿宋" w:hAnsi="仿宋" w:eastAsia="仿宋" w:cs="仿宋"/>
                <w:kern w:val="0"/>
                <w:sz w:val="21"/>
                <w:szCs w:val="21"/>
              </w:rPr>
            </w:pPr>
          </w:p>
        </w:tc>
        <w:tc>
          <w:tcPr>
            <w:tcW w:w="2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left"/>
              <w:rPr>
                <w:rFonts w:hint="eastAsia" w:ascii="仿宋" w:hAnsi="仿宋" w:eastAsia="仿宋" w:cs="仿宋"/>
                <w:kern w:val="0"/>
                <w:sz w:val="21"/>
                <w:szCs w:val="21"/>
              </w:rPr>
            </w:pP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过去10年以上发生1次</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较不可能</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center"/>
              <w:rPr>
                <w:rFonts w:hint="eastAsia" w:ascii="仿宋" w:hAnsi="仿宋" w:eastAsia="仿宋" w:cs="仿宋"/>
                <w:kern w:val="0"/>
                <w:sz w:val="21"/>
                <w:szCs w:val="21"/>
              </w:rPr>
            </w:pPr>
          </w:p>
        </w:tc>
        <w:tc>
          <w:tcPr>
            <w:tcW w:w="2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left"/>
              <w:rPr>
                <w:rFonts w:hint="eastAsia" w:ascii="仿宋" w:hAnsi="仿宋" w:eastAsia="仿宋" w:cs="仿宋"/>
                <w:kern w:val="0"/>
                <w:sz w:val="21"/>
                <w:szCs w:val="21"/>
              </w:rPr>
            </w:pP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过去从未发生</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基本不可能</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A</w:t>
            </w:r>
          </w:p>
        </w:tc>
      </w:tr>
    </w:tbl>
    <w:p>
      <w:pPr>
        <w:pStyle w:val="7"/>
      </w:pPr>
    </w:p>
    <w:p>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表</w:t>
      </w:r>
      <w:r>
        <w:rPr>
          <w:rFonts w:hint="eastAsia" w:ascii="仿宋" w:hAnsi="仿宋" w:eastAsia="仿宋" w:cs="仿宋"/>
          <w:b w:val="0"/>
          <w:bCs w:val="0"/>
          <w:sz w:val="28"/>
          <w:szCs w:val="28"/>
          <w:lang w:val="en-US" w:eastAsia="zh-CN"/>
        </w:rPr>
        <w:t>3-1-2</w:t>
      </w:r>
      <w:r>
        <w:rPr>
          <w:rFonts w:hint="eastAsia" w:ascii="仿宋" w:hAnsi="仿宋" w:eastAsia="仿宋" w:cs="仿宋"/>
          <w:b w:val="0"/>
          <w:bCs w:val="0"/>
          <w:sz w:val="28"/>
          <w:szCs w:val="28"/>
        </w:rPr>
        <w:t xml:space="preserve">   事故发生的后果严重性分析</w:t>
      </w:r>
    </w:p>
    <w:tbl>
      <w:tblPr>
        <w:tblStyle w:val="2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01"/>
        <w:gridCol w:w="1863"/>
        <w:gridCol w:w="180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top"/>
          </w:tcPr>
          <w:p>
            <w:pPr>
              <w:widowControl/>
              <w:spacing w:line="360" w:lineRule="exact"/>
              <w:ind w:firstLine="0" w:firstLineChars="0"/>
              <w:jc w:val="center"/>
              <w:rPr>
                <w:rFonts w:eastAsia="宋体"/>
                <w:b/>
                <w:bCs/>
                <w:kern w:val="0"/>
                <w:sz w:val="21"/>
                <w:szCs w:val="21"/>
              </w:rPr>
            </w:pPr>
            <w:r>
              <w:rPr>
                <w:rFonts w:eastAsia="宋体"/>
                <w:b/>
                <w:bCs/>
                <w:kern w:val="0"/>
                <w:sz w:val="21"/>
                <w:szCs w:val="21"/>
              </w:rPr>
              <w:t>指标</w:t>
            </w:r>
          </w:p>
        </w:tc>
        <w:tc>
          <w:tcPr>
            <w:tcW w:w="3301" w:type="dxa"/>
            <w:noWrap w:val="0"/>
            <w:vAlign w:val="top"/>
          </w:tcPr>
          <w:p>
            <w:pPr>
              <w:widowControl/>
              <w:spacing w:line="360" w:lineRule="exact"/>
              <w:ind w:firstLine="0" w:firstLineChars="0"/>
              <w:jc w:val="center"/>
              <w:rPr>
                <w:rFonts w:eastAsia="宋体"/>
                <w:b/>
                <w:bCs/>
                <w:kern w:val="0"/>
                <w:sz w:val="21"/>
                <w:szCs w:val="21"/>
              </w:rPr>
            </w:pPr>
            <w:r>
              <w:rPr>
                <w:rFonts w:eastAsia="宋体"/>
                <w:b/>
                <w:bCs/>
                <w:kern w:val="0"/>
                <w:sz w:val="21"/>
                <w:szCs w:val="21"/>
              </w:rPr>
              <w:t>释义</w:t>
            </w:r>
          </w:p>
        </w:tc>
        <w:tc>
          <w:tcPr>
            <w:tcW w:w="1863" w:type="dxa"/>
            <w:noWrap w:val="0"/>
            <w:vAlign w:val="top"/>
          </w:tcPr>
          <w:p>
            <w:pPr>
              <w:widowControl/>
              <w:spacing w:line="360" w:lineRule="exact"/>
              <w:ind w:firstLine="0" w:firstLineChars="0"/>
              <w:jc w:val="center"/>
              <w:rPr>
                <w:rFonts w:eastAsia="宋体"/>
                <w:b/>
                <w:bCs/>
                <w:kern w:val="0"/>
                <w:sz w:val="21"/>
                <w:szCs w:val="21"/>
              </w:rPr>
            </w:pPr>
            <w:r>
              <w:rPr>
                <w:rFonts w:eastAsia="宋体"/>
                <w:b/>
                <w:bCs/>
                <w:kern w:val="0"/>
                <w:sz w:val="21"/>
                <w:szCs w:val="21"/>
              </w:rPr>
              <w:t>分级（S）</w:t>
            </w:r>
          </w:p>
        </w:tc>
        <w:tc>
          <w:tcPr>
            <w:tcW w:w="1806" w:type="dxa"/>
            <w:noWrap w:val="0"/>
            <w:vAlign w:val="top"/>
          </w:tcPr>
          <w:p>
            <w:pPr>
              <w:widowControl/>
              <w:spacing w:line="360" w:lineRule="exact"/>
              <w:ind w:firstLine="0" w:firstLineChars="0"/>
              <w:jc w:val="center"/>
              <w:rPr>
                <w:rFonts w:eastAsia="宋体"/>
                <w:b/>
                <w:bCs/>
                <w:kern w:val="0"/>
                <w:sz w:val="21"/>
                <w:szCs w:val="21"/>
              </w:rPr>
            </w:pPr>
            <w:r>
              <w:rPr>
                <w:rFonts w:eastAsia="宋体"/>
                <w:b/>
                <w:bCs/>
                <w:kern w:val="0"/>
                <w:sz w:val="21"/>
                <w:szCs w:val="21"/>
              </w:rPr>
              <w:t>后果严重性</w:t>
            </w:r>
          </w:p>
        </w:tc>
        <w:tc>
          <w:tcPr>
            <w:tcW w:w="1174" w:type="dxa"/>
            <w:noWrap w:val="0"/>
            <w:vAlign w:val="top"/>
          </w:tcPr>
          <w:p>
            <w:pPr>
              <w:widowControl/>
              <w:spacing w:line="360" w:lineRule="exact"/>
              <w:ind w:firstLine="0" w:firstLineChars="0"/>
              <w:jc w:val="center"/>
              <w:rPr>
                <w:rFonts w:eastAsia="宋体"/>
                <w:b/>
                <w:bCs/>
                <w:kern w:val="0"/>
                <w:sz w:val="21"/>
                <w:szCs w:val="21"/>
              </w:rPr>
            </w:pPr>
            <w:r>
              <w:rPr>
                <w:rFonts w:eastAsia="宋体"/>
                <w:b/>
                <w:bCs/>
                <w:kern w:val="0"/>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Merge w:val="restart"/>
            <w:noWrap w:val="0"/>
            <w:vAlign w:val="center"/>
          </w:tcPr>
          <w:p>
            <w:pPr>
              <w:widowControl/>
              <w:spacing w:line="360" w:lineRule="exact"/>
              <w:ind w:firstLine="0" w:firstLineChars="0"/>
              <w:jc w:val="center"/>
              <w:rPr>
                <w:rFonts w:eastAsia="宋体"/>
                <w:kern w:val="0"/>
                <w:sz w:val="21"/>
                <w:szCs w:val="21"/>
              </w:rPr>
            </w:pPr>
            <w:r>
              <w:rPr>
                <w:rFonts w:eastAsia="宋体"/>
                <w:kern w:val="0"/>
                <w:sz w:val="21"/>
                <w:szCs w:val="21"/>
              </w:rPr>
              <w:t>等效折算死亡人数（M）</w:t>
            </w:r>
          </w:p>
        </w:tc>
        <w:tc>
          <w:tcPr>
            <w:tcW w:w="3301" w:type="dxa"/>
            <w:vMerge w:val="restart"/>
            <w:noWrap w:val="0"/>
            <w:vAlign w:val="center"/>
          </w:tcPr>
          <w:p>
            <w:pPr>
              <w:widowControl/>
              <w:spacing w:line="360" w:lineRule="exact"/>
              <w:ind w:firstLine="0" w:firstLineChars="0"/>
              <w:jc w:val="left"/>
              <w:rPr>
                <w:rFonts w:eastAsia="宋体"/>
                <w:kern w:val="0"/>
                <w:sz w:val="21"/>
                <w:szCs w:val="21"/>
              </w:rPr>
            </w:pPr>
            <w:r>
              <w:rPr>
                <w:rFonts w:eastAsia="宋体"/>
                <w:kern w:val="0"/>
                <w:sz w:val="21"/>
                <w:szCs w:val="21"/>
              </w:rPr>
              <w:t>将安全风险源对人、经济、周边重要目标、基础设施的损失折算成等效死亡人数进行计算，其对应指标的等效死亡人数分别用M1、M2、M3、M4表示。</w:t>
            </w:r>
          </w:p>
        </w:tc>
        <w:tc>
          <w:tcPr>
            <w:tcW w:w="1863" w:type="dxa"/>
            <w:noWrap w:val="0"/>
            <w:vAlign w:val="center"/>
          </w:tcPr>
          <w:p>
            <w:pPr>
              <w:widowControl/>
              <w:spacing w:line="360" w:lineRule="exact"/>
              <w:ind w:firstLine="0" w:firstLineChars="0"/>
              <w:jc w:val="center"/>
              <w:rPr>
                <w:rFonts w:eastAsia="宋体"/>
                <w:kern w:val="0"/>
                <w:sz w:val="21"/>
                <w:szCs w:val="21"/>
              </w:rPr>
            </w:pPr>
            <w:r>
              <w:rPr>
                <w:rFonts w:eastAsia="宋体"/>
                <w:kern w:val="0"/>
                <w:sz w:val="21"/>
                <w:szCs w:val="21"/>
              </w:rPr>
              <w:t>≥10</w:t>
            </w:r>
          </w:p>
        </w:tc>
        <w:tc>
          <w:tcPr>
            <w:tcW w:w="1806" w:type="dxa"/>
            <w:noWrap w:val="0"/>
            <w:vAlign w:val="top"/>
          </w:tcPr>
          <w:p>
            <w:pPr>
              <w:widowControl/>
              <w:spacing w:line="360" w:lineRule="exact"/>
              <w:ind w:firstLine="0" w:firstLineChars="0"/>
              <w:jc w:val="center"/>
              <w:rPr>
                <w:rFonts w:eastAsia="宋体"/>
                <w:kern w:val="0"/>
                <w:sz w:val="21"/>
                <w:szCs w:val="21"/>
              </w:rPr>
            </w:pPr>
            <w:r>
              <w:rPr>
                <w:rFonts w:eastAsia="宋体"/>
                <w:kern w:val="0"/>
                <w:sz w:val="21"/>
                <w:szCs w:val="21"/>
              </w:rPr>
              <w:t>很大</w:t>
            </w:r>
          </w:p>
        </w:tc>
        <w:tc>
          <w:tcPr>
            <w:tcW w:w="1174" w:type="dxa"/>
            <w:noWrap w:val="0"/>
            <w:vAlign w:val="top"/>
          </w:tcPr>
          <w:p>
            <w:pPr>
              <w:widowControl/>
              <w:spacing w:line="360" w:lineRule="exact"/>
              <w:ind w:firstLine="0" w:firstLineChars="0"/>
              <w:jc w:val="center"/>
              <w:rPr>
                <w:rFonts w:eastAsia="宋体"/>
                <w:kern w:val="0"/>
                <w:sz w:val="21"/>
                <w:szCs w:val="21"/>
              </w:rPr>
            </w:pPr>
            <w:r>
              <w:rPr>
                <w:rFonts w:eastAsia="宋体"/>
                <w:kern w:val="0"/>
                <w:sz w:val="21"/>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Merge w:val="continue"/>
            <w:noWrap w:val="0"/>
            <w:vAlign w:val="top"/>
          </w:tcPr>
          <w:p>
            <w:pPr>
              <w:widowControl/>
              <w:spacing w:line="360" w:lineRule="exact"/>
              <w:ind w:firstLine="0" w:firstLineChars="0"/>
              <w:jc w:val="center"/>
              <w:rPr>
                <w:rFonts w:eastAsia="宋体"/>
                <w:kern w:val="0"/>
                <w:sz w:val="21"/>
                <w:szCs w:val="21"/>
              </w:rPr>
            </w:pPr>
          </w:p>
        </w:tc>
        <w:tc>
          <w:tcPr>
            <w:tcW w:w="3301" w:type="dxa"/>
            <w:vMerge w:val="continue"/>
            <w:noWrap w:val="0"/>
            <w:vAlign w:val="top"/>
          </w:tcPr>
          <w:p>
            <w:pPr>
              <w:widowControl/>
              <w:spacing w:line="360" w:lineRule="exact"/>
              <w:ind w:firstLine="0" w:firstLineChars="0"/>
              <w:jc w:val="center"/>
              <w:rPr>
                <w:rFonts w:eastAsia="宋体"/>
                <w:kern w:val="0"/>
                <w:sz w:val="21"/>
                <w:szCs w:val="21"/>
              </w:rPr>
            </w:pPr>
          </w:p>
        </w:tc>
        <w:tc>
          <w:tcPr>
            <w:tcW w:w="1863" w:type="dxa"/>
            <w:noWrap w:val="0"/>
            <w:vAlign w:val="center"/>
          </w:tcPr>
          <w:p>
            <w:pPr>
              <w:widowControl/>
              <w:spacing w:line="360" w:lineRule="exact"/>
              <w:ind w:firstLine="0" w:firstLineChars="0"/>
              <w:jc w:val="center"/>
              <w:rPr>
                <w:rFonts w:eastAsia="宋体"/>
                <w:kern w:val="0"/>
                <w:sz w:val="21"/>
                <w:szCs w:val="21"/>
              </w:rPr>
            </w:pPr>
            <w:r>
              <w:rPr>
                <w:rFonts w:eastAsia="宋体"/>
                <w:kern w:val="0"/>
                <w:sz w:val="21"/>
                <w:szCs w:val="21"/>
              </w:rPr>
              <w:t>3-9（含）</w:t>
            </w:r>
          </w:p>
        </w:tc>
        <w:tc>
          <w:tcPr>
            <w:tcW w:w="1806" w:type="dxa"/>
            <w:noWrap w:val="0"/>
            <w:vAlign w:val="top"/>
          </w:tcPr>
          <w:p>
            <w:pPr>
              <w:widowControl/>
              <w:spacing w:line="360" w:lineRule="exact"/>
              <w:ind w:firstLine="0" w:firstLineChars="0"/>
              <w:jc w:val="center"/>
              <w:rPr>
                <w:rFonts w:eastAsia="宋体"/>
                <w:kern w:val="0"/>
                <w:sz w:val="21"/>
                <w:szCs w:val="21"/>
              </w:rPr>
            </w:pPr>
            <w:r>
              <w:rPr>
                <w:rFonts w:eastAsia="宋体"/>
                <w:kern w:val="0"/>
                <w:sz w:val="21"/>
                <w:szCs w:val="21"/>
              </w:rPr>
              <w:t>大</w:t>
            </w:r>
          </w:p>
        </w:tc>
        <w:tc>
          <w:tcPr>
            <w:tcW w:w="1174" w:type="dxa"/>
            <w:noWrap w:val="0"/>
            <w:vAlign w:val="top"/>
          </w:tcPr>
          <w:p>
            <w:pPr>
              <w:widowControl/>
              <w:spacing w:line="360" w:lineRule="exact"/>
              <w:ind w:firstLine="0" w:firstLineChars="0"/>
              <w:jc w:val="center"/>
              <w:rPr>
                <w:rFonts w:eastAsia="宋体"/>
                <w:kern w:val="0"/>
                <w:sz w:val="21"/>
                <w:szCs w:val="21"/>
              </w:rPr>
            </w:pPr>
            <w:r>
              <w:rPr>
                <w:rFonts w:eastAsia="宋体"/>
                <w:kern w:val="0"/>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Merge w:val="continue"/>
            <w:noWrap w:val="0"/>
            <w:vAlign w:val="top"/>
          </w:tcPr>
          <w:p>
            <w:pPr>
              <w:widowControl/>
              <w:spacing w:line="360" w:lineRule="exact"/>
              <w:ind w:firstLine="0" w:firstLineChars="0"/>
              <w:jc w:val="center"/>
              <w:rPr>
                <w:rFonts w:eastAsia="宋体"/>
                <w:kern w:val="0"/>
                <w:sz w:val="21"/>
                <w:szCs w:val="21"/>
              </w:rPr>
            </w:pPr>
          </w:p>
        </w:tc>
        <w:tc>
          <w:tcPr>
            <w:tcW w:w="3301" w:type="dxa"/>
            <w:vMerge w:val="continue"/>
            <w:noWrap w:val="0"/>
            <w:vAlign w:val="top"/>
          </w:tcPr>
          <w:p>
            <w:pPr>
              <w:widowControl/>
              <w:spacing w:line="360" w:lineRule="exact"/>
              <w:ind w:firstLine="0" w:firstLineChars="0"/>
              <w:jc w:val="center"/>
              <w:rPr>
                <w:rFonts w:eastAsia="宋体"/>
                <w:kern w:val="0"/>
                <w:sz w:val="21"/>
                <w:szCs w:val="21"/>
              </w:rPr>
            </w:pPr>
          </w:p>
        </w:tc>
        <w:tc>
          <w:tcPr>
            <w:tcW w:w="1863" w:type="dxa"/>
            <w:noWrap w:val="0"/>
            <w:vAlign w:val="center"/>
          </w:tcPr>
          <w:p>
            <w:pPr>
              <w:widowControl/>
              <w:spacing w:line="360" w:lineRule="exact"/>
              <w:ind w:firstLine="0" w:firstLineChars="0"/>
              <w:jc w:val="center"/>
              <w:rPr>
                <w:rFonts w:eastAsia="宋体"/>
                <w:kern w:val="0"/>
                <w:sz w:val="21"/>
                <w:szCs w:val="21"/>
              </w:rPr>
            </w:pPr>
            <w:r>
              <w:rPr>
                <w:rFonts w:eastAsia="宋体"/>
                <w:kern w:val="0"/>
                <w:sz w:val="21"/>
                <w:szCs w:val="21"/>
              </w:rPr>
              <w:t>2-3（含）</w:t>
            </w:r>
          </w:p>
        </w:tc>
        <w:tc>
          <w:tcPr>
            <w:tcW w:w="1806" w:type="dxa"/>
            <w:noWrap w:val="0"/>
            <w:vAlign w:val="top"/>
          </w:tcPr>
          <w:p>
            <w:pPr>
              <w:widowControl/>
              <w:spacing w:line="360" w:lineRule="exact"/>
              <w:ind w:firstLine="0" w:firstLineChars="0"/>
              <w:jc w:val="center"/>
              <w:rPr>
                <w:rFonts w:eastAsia="宋体"/>
                <w:kern w:val="0"/>
                <w:sz w:val="21"/>
                <w:szCs w:val="21"/>
              </w:rPr>
            </w:pPr>
            <w:r>
              <w:rPr>
                <w:rFonts w:eastAsia="宋体"/>
                <w:kern w:val="0"/>
                <w:sz w:val="21"/>
                <w:szCs w:val="21"/>
              </w:rPr>
              <w:t>一般</w:t>
            </w:r>
          </w:p>
        </w:tc>
        <w:tc>
          <w:tcPr>
            <w:tcW w:w="1174" w:type="dxa"/>
            <w:noWrap w:val="0"/>
            <w:vAlign w:val="top"/>
          </w:tcPr>
          <w:p>
            <w:pPr>
              <w:widowControl/>
              <w:spacing w:line="360" w:lineRule="exact"/>
              <w:ind w:firstLine="0" w:firstLineChars="0"/>
              <w:jc w:val="center"/>
              <w:rPr>
                <w:rFonts w:eastAsia="宋体"/>
                <w:kern w:val="0"/>
                <w:sz w:val="21"/>
                <w:szCs w:val="21"/>
              </w:rPr>
            </w:pPr>
            <w:r>
              <w:rPr>
                <w:rFonts w:eastAsia="宋体"/>
                <w:kern w:val="0"/>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Merge w:val="continue"/>
            <w:noWrap w:val="0"/>
            <w:vAlign w:val="top"/>
          </w:tcPr>
          <w:p>
            <w:pPr>
              <w:widowControl/>
              <w:spacing w:line="360" w:lineRule="exact"/>
              <w:ind w:firstLine="0" w:firstLineChars="0"/>
              <w:jc w:val="center"/>
              <w:rPr>
                <w:rFonts w:eastAsia="宋体"/>
                <w:kern w:val="0"/>
                <w:sz w:val="21"/>
                <w:szCs w:val="21"/>
              </w:rPr>
            </w:pPr>
          </w:p>
        </w:tc>
        <w:tc>
          <w:tcPr>
            <w:tcW w:w="3301" w:type="dxa"/>
            <w:vMerge w:val="continue"/>
            <w:noWrap w:val="0"/>
            <w:vAlign w:val="top"/>
          </w:tcPr>
          <w:p>
            <w:pPr>
              <w:widowControl/>
              <w:spacing w:line="360" w:lineRule="exact"/>
              <w:ind w:firstLine="0" w:firstLineChars="0"/>
              <w:jc w:val="center"/>
              <w:rPr>
                <w:rFonts w:eastAsia="宋体"/>
                <w:kern w:val="0"/>
                <w:sz w:val="21"/>
                <w:szCs w:val="21"/>
              </w:rPr>
            </w:pPr>
          </w:p>
        </w:tc>
        <w:tc>
          <w:tcPr>
            <w:tcW w:w="1863" w:type="dxa"/>
            <w:noWrap w:val="0"/>
            <w:vAlign w:val="center"/>
          </w:tcPr>
          <w:p>
            <w:pPr>
              <w:widowControl/>
              <w:spacing w:line="360" w:lineRule="exact"/>
              <w:ind w:firstLine="0" w:firstLineChars="0"/>
              <w:jc w:val="center"/>
              <w:rPr>
                <w:rFonts w:eastAsia="宋体"/>
                <w:kern w:val="0"/>
                <w:sz w:val="21"/>
                <w:szCs w:val="21"/>
              </w:rPr>
            </w:pPr>
            <w:r>
              <w:rPr>
                <w:rFonts w:eastAsia="宋体"/>
                <w:kern w:val="0"/>
                <w:sz w:val="21"/>
                <w:szCs w:val="21"/>
              </w:rPr>
              <w:t>1-2（含）</w:t>
            </w:r>
          </w:p>
        </w:tc>
        <w:tc>
          <w:tcPr>
            <w:tcW w:w="1806" w:type="dxa"/>
            <w:noWrap w:val="0"/>
            <w:vAlign w:val="top"/>
          </w:tcPr>
          <w:p>
            <w:pPr>
              <w:widowControl/>
              <w:spacing w:line="360" w:lineRule="exact"/>
              <w:ind w:firstLine="0" w:firstLineChars="0"/>
              <w:jc w:val="center"/>
              <w:rPr>
                <w:rFonts w:eastAsia="宋体"/>
                <w:kern w:val="0"/>
                <w:sz w:val="21"/>
                <w:szCs w:val="21"/>
              </w:rPr>
            </w:pPr>
            <w:r>
              <w:rPr>
                <w:rFonts w:eastAsia="宋体"/>
                <w:kern w:val="0"/>
                <w:sz w:val="21"/>
                <w:szCs w:val="21"/>
              </w:rPr>
              <w:t>小</w:t>
            </w:r>
          </w:p>
        </w:tc>
        <w:tc>
          <w:tcPr>
            <w:tcW w:w="1174" w:type="dxa"/>
            <w:noWrap w:val="0"/>
            <w:vAlign w:val="top"/>
          </w:tcPr>
          <w:p>
            <w:pPr>
              <w:widowControl/>
              <w:spacing w:line="360" w:lineRule="exact"/>
              <w:ind w:firstLine="0" w:firstLineChars="0"/>
              <w:jc w:val="center"/>
              <w:rPr>
                <w:rFonts w:eastAsia="宋体"/>
                <w:kern w:val="0"/>
                <w:sz w:val="21"/>
                <w:szCs w:val="21"/>
              </w:rPr>
            </w:pPr>
            <w:r>
              <w:rPr>
                <w:rFonts w:eastAsia="宋体"/>
                <w:kern w:val="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Merge w:val="continue"/>
            <w:noWrap w:val="0"/>
            <w:vAlign w:val="top"/>
          </w:tcPr>
          <w:p>
            <w:pPr>
              <w:widowControl/>
              <w:spacing w:line="360" w:lineRule="exact"/>
              <w:ind w:firstLine="0" w:firstLineChars="0"/>
              <w:jc w:val="center"/>
              <w:rPr>
                <w:rFonts w:eastAsia="宋体"/>
                <w:kern w:val="0"/>
                <w:sz w:val="21"/>
                <w:szCs w:val="21"/>
              </w:rPr>
            </w:pPr>
          </w:p>
        </w:tc>
        <w:tc>
          <w:tcPr>
            <w:tcW w:w="3301" w:type="dxa"/>
            <w:vMerge w:val="continue"/>
            <w:noWrap w:val="0"/>
            <w:vAlign w:val="top"/>
          </w:tcPr>
          <w:p>
            <w:pPr>
              <w:widowControl/>
              <w:spacing w:line="360" w:lineRule="exact"/>
              <w:ind w:firstLine="0" w:firstLineChars="0"/>
              <w:jc w:val="center"/>
              <w:rPr>
                <w:rFonts w:eastAsia="宋体"/>
                <w:kern w:val="0"/>
                <w:sz w:val="21"/>
                <w:szCs w:val="21"/>
              </w:rPr>
            </w:pPr>
          </w:p>
        </w:tc>
        <w:tc>
          <w:tcPr>
            <w:tcW w:w="1863" w:type="dxa"/>
            <w:noWrap w:val="0"/>
            <w:vAlign w:val="center"/>
          </w:tcPr>
          <w:p>
            <w:pPr>
              <w:widowControl/>
              <w:spacing w:line="360" w:lineRule="exact"/>
              <w:ind w:firstLine="0" w:firstLineChars="0"/>
              <w:jc w:val="center"/>
              <w:rPr>
                <w:rFonts w:eastAsia="宋体"/>
                <w:kern w:val="0"/>
                <w:sz w:val="21"/>
                <w:szCs w:val="21"/>
              </w:rPr>
            </w:pPr>
            <w:r>
              <w:rPr>
                <w:rFonts w:eastAsia="宋体"/>
                <w:kern w:val="0"/>
                <w:sz w:val="21"/>
                <w:szCs w:val="21"/>
              </w:rPr>
              <w:t>＜1</w:t>
            </w:r>
          </w:p>
        </w:tc>
        <w:tc>
          <w:tcPr>
            <w:tcW w:w="1806" w:type="dxa"/>
            <w:noWrap w:val="0"/>
            <w:vAlign w:val="top"/>
          </w:tcPr>
          <w:p>
            <w:pPr>
              <w:widowControl/>
              <w:spacing w:line="360" w:lineRule="exact"/>
              <w:ind w:firstLine="0" w:firstLineChars="0"/>
              <w:jc w:val="center"/>
              <w:rPr>
                <w:rFonts w:eastAsia="宋体"/>
                <w:kern w:val="0"/>
                <w:sz w:val="21"/>
                <w:szCs w:val="21"/>
              </w:rPr>
            </w:pPr>
            <w:r>
              <w:rPr>
                <w:rFonts w:eastAsia="宋体"/>
                <w:kern w:val="0"/>
                <w:sz w:val="21"/>
                <w:szCs w:val="21"/>
              </w:rPr>
              <w:t>很小</w:t>
            </w:r>
          </w:p>
        </w:tc>
        <w:tc>
          <w:tcPr>
            <w:tcW w:w="1174" w:type="dxa"/>
            <w:noWrap w:val="0"/>
            <w:vAlign w:val="top"/>
          </w:tcPr>
          <w:p>
            <w:pPr>
              <w:widowControl/>
              <w:spacing w:line="360" w:lineRule="exact"/>
              <w:ind w:firstLine="0" w:firstLineChars="0"/>
              <w:jc w:val="center"/>
              <w:rPr>
                <w:rFonts w:eastAsia="宋体"/>
                <w:kern w:val="0"/>
                <w:sz w:val="21"/>
                <w:szCs w:val="21"/>
              </w:rPr>
            </w:pPr>
            <w:r>
              <w:rPr>
                <w:rFonts w:eastAsia="宋体"/>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94" w:type="dxa"/>
            <w:gridSpan w:val="5"/>
            <w:noWrap w:val="0"/>
            <w:vAlign w:val="top"/>
          </w:tcPr>
          <w:p>
            <w:pPr>
              <w:spacing w:line="240" w:lineRule="auto"/>
              <w:ind w:firstLine="0" w:firstLineChars="0"/>
              <w:jc w:val="left"/>
              <w:rPr>
                <w:rFonts w:eastAsia="宋体"/>
                <w:sz w:val="21"/>
                <w:szCs w:val="21"/>
              </w:rPr>
            </w:pPr>
            <w:r>
              <w:rPr>
                <w:rFonts w:eastAsia="宋体"/>
                <w:kern w:val="0"/>
                <w:sz w:val="21"/>
                <w:szCs w:val="21"/>
              </w:rPr>
              <w:t>M=M1+M2+M3+M4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8" w:hRule="atLeast"/>
          <w:jc w:val="center"/>
        </w:trPr>
        <w:tc>
          <w:tcPr>
            <w:tcW w:w="9094" w:type="dxa"/>
            <w:gridSpan w:val="5"/>
            <w:noWrap w:val="0"/>
            <w:vAlign w:val="top"/>
          </w:tcPr>
          <w:p>
            <w:pPr>
              <w:widowControl/>
              <w:spacing w:line="360" w:lineRule="exact"/>
              <w:ind w:firstLine="0" w:firstLineChars="0"/>
              <w:jc w:val="left"/>
              <w:rPr>
                <w:rFonts w:eastAsia="宋体"/>
                <w:kern w:val="0"/>
                <w:sz w:val="21"/>
                <w:szCs w:val="21"/>
              </w:rPr>
            </w:pPr>
            <w:r>
              <w:rPr>
                <w:rFonts w:eastAsia="宋体"/>
                <w:kern w:val="0"/>
                <w:sz w:val="21"/>
                <w:szCs w:val="21"/>
              </w:rPr>
              <w:t>注：M1、M2、M3、M4各项指标计算说明如下：</w:t>
            </w:r>
          </w:p>
          <w:p>
            <w:pPr>
              <w:widowControl/>
              <w:shd w:val="clear" w:color="auto" w:fill="FFFFFF"/>
              <w:adjustRightInd w:val="0"/>
              <w:snapToGrid w:val="0"/>
              <w:spacing w:line="240" w:lineRule="auto"/>
              <w:ind w:firstLine="420" w:firstLineChars="200"/>
              <w:rPr>
                <w:rFonts w:eastAsia="宋体"/>
                <w:kern w:val="0"/>
                <w:sz w:val="21"/>
                <w:szCs w:val="21"/>
              </w:rPr>
            </w:pPr>
            <w:r>
              <w:rPr>
                <w:rFonts w:eastAsia="宋体"/>
                <w:kern w:val="0"/>
                <w:sz w:val="21"/>
                <w:szCs w:val="21"/>
              </w:rPr>
              <w:t>1．评估领域——人</w:t>
            </w:r>
          </w:p>
          <w:p>
            <w:pPr>
              <w:adjustRightInd w:val="0"/>
              <w:snapToGrid w:val="0"/>
              <w:spacing w:line="240" w:lineRule="auto"/>
              <w:ind w:firstLine="420" w:firstLineChars="200"/>
              <w:rPr>
                <w:rFonts w:eastAsia="宋体"/>
                <w:kern w:val="0"/>
                <w:sz w:val="21"/>
                <w:szCs w:val="21"/>
              </w:rPr>
            </w:pPr>
            <w:r>
              <w:rPr>
                <w:rFonts w:eastAsia="宋体"/>
                <w:kern w:val="0"/>
                <w:sz w:val="21"/>
                <w:szCs w:val="21"/>
              </w:rPr>
              <w:t>安全风险对人所造成的损失主要从安全风险源所在场所、位置的从业人员数量（用N表示）来衡量，从业人员数量（N）等效死亡人数（M1）具体计算如下式所示：</w:t>
            </w:r>
          </w:p>
          <w:p>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0096" behindDoc="0" locked="0" layoutInCell="1" allowOverlap="1">
                      <wp:simplePos x="0" y="0"/>
                      <wp:positionH relativeFrom="column">
                        <wp:posOffset>998855</wp:posOffset>
                      </wp:positionH>
                      <wp:positionV relativeFrom="paragraph">
                        <wp:posOffset>9525</wp:posOffset>
                      </wp:positionV>
                      <wp:extent cx="2242185" cy="406400"/>
                      <wp:effectExtent l="4445" t="4445" r="20320" b="8255"/>
                      <wp:wrapNone/>
                      <wp:docPr id="265" name="文本框 265"/>
                      <wp:cNvGraphicFramePr/>
                      <a:graphic xmlns:a="http://schemas.openxmlformats.org/drawingml/2006/main">
                        <a:graphicData uri="http://schemas.microsoft.com/office/word/2010/wordprocessingShape">
                          <wps:wsp>
                            <wps:cNvSpPr txBox="1"/>
                            <wps:spPr>
                              <a:xfrm>
                                <a:off x="0" y="0"/>
                                <a:ext cx="2242185" cy="406400"/>
                              </a:xfrm>
                              <a:prstGeom prst="rect">
                                <a:avLst/>
                              </a:prstGeom>
                              <a:solidFill>
                                <a:sysClr val="window" lastClr="FFFFFF"/>
                              </a:solidFill>
                              <a:ln w="6350">
                                <a:solidFill>
                                  <a:srgbClr val="1D41D5"/>
                                </a:solidFill>
                              </a:ln>
                              <a:effectLst/>
                            </wps:spPr>
                            <wps:txbx>
                              <w:txbxContent>
                                <w:p>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0.5N  火灾、爆炸、毒性气体泄漏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65pt;margin-top:0.75pt;height:32pt;width:176.55pt;z-index:251780096;mso-width-relative:page;mso-height-relative:page;" fillcolor="#FFFFFF" filled="t" stroked="t" coordsize="21600,21600" o:gfxdata="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3N47TWAAAACAEAAA8AAAAAAAAAAQAgAAAAIgAAAGRycy9kb3ducmV2&#10;LnhtbFBLAQIUABQAAAAIAIdO4kBwLtqjcAIAANoEAAAOAAAAAAAAAAEAIAAAACUBAABkcnMvZTJv&#10;RG9jLnhtbFBLBQYAAAAABgAGAFkBAAAHBgAAAAA=&#10;">
                      <v:fill on="t" focussize="0,0"/>
                      <v:stroke weight="0.5pt" color="#1D41D5" joinstyle="round"/>
                      <v:imagedata o:title=""/>
                      <o:lock v:ext="edit" aspectratio="f"/>
                      <v:textbox>
                        <w:txbxContent>
                          <w:p>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0.5N  火灾、爆炸、毒性气体泄漏</w:t>
                            </w:r>
                          </w:p>
                        </w:txbxContent>
                      </v:textbox>
                    </v:shape>
                  </w:pict>
                </mc:Fallback>
              </mc:AlternateContent>
            </w:r>
          </w:p>
          <w:p>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79072" behindDoc="0" locked="0" layoutInCell="1" allowOverlap="1">
                      <wp:simplePos x="0" y="0"/>
                      <wp:positionH relativeFrom="column">
                        <wp:posOffset>810260</wp:posOffset>
                      </wp:positionH>
                      <wp:positionV relativeFrom="paragraph">
                        <wp:posOffset>146050</wp:posOffset>
                      </wp:positionV>
                      <wp:extent cx="111125" cy="519430"/>
                      <wp:effectExtent l="0" t="4445" r="3175" b="9525"/>
                      <wp:wrapNone/>
                      <wp:docPr id="266" name="左大括号 266"/>
                      <wp:cNvGraphicFramePr/>
                      <a:graphic xmlns:a="http://schemas.openxmlformats.org/drawingml/2006/main">
                        <a:graphicData uri="http://schemas.microsoft.com/office/word/2010/wordprocessingShape">
                          <wps:wsp>
                            <wps:cNvSpPr/>
                            <wps:spPr>
                              <a:xfrm>
                                <a:off x="0" y="0"/>
                                <a:ext cx="111125" cy="519430"/>
                              </a:xfrm>
                              <a:prstGeom prst="leftBrace">
                                <a:avLst>
                                  <a:gd name="adj1" fmla="val 0"/>
                                  <a:gd name="adj2" fmla="val 50000"/>
                                </a:avLst>
                              </a:prstGeom>
                              <a:noFill/>
                              <a:ln w="9525" cap="flat" cmpd="sng">
                                <a:solidFill>
                                  <a:srgbClr val="000000"/>
                                </a:solidFill>
                                <a:prstDash val="solid"/>
                                <a:headEnd type="none" w="med" len="med"/>
                                <a:tailEnd type="none" w="med" len="med"/>
                              </a:ln>
                              <a:effectLst/>
                            </wps:spPr>
                            <wps:txbx>
                              <w:txbxContent>
                                <w:p>
                                  <w:pPr>
                                    <w:spacing w:line="240" w:lineRule="auto"/>
                                    <w:ind w:firstLine="0" w:firstLineChars="0"/>
                                    <w:jc w:val="center"/>
                                    <w:rPr>
                                      <w:rFonts w:eastAsia="宋体"/>
                                      <w:sz w:val="21"/>
                                    </w:rPr>
                                  </w:pPr>
                                </w:p>
                              </w:txbxContent>
                            </wps:txbx>
                            <wps:bodyPr anchor="ctr" anchorCtr="0" upright="1"/>
                          </wps:wsp>
                        </a:graphicData>
                      </a:graphic>
                    </wp:anchor>
                  </w:drawing>
                </mc:Choice>
                <mc:Fallback>
                  <w:pict>
                    <v:shape id="_x0000_s1026" o:spid="_x0000_s1026" o:spt="87" type="#_x0000_t87" style="position:absolute;left:0pt;margin-left:63.8pt;margin-top:11.5pt;height:40.9pt;width:8.75pt;z-index:251779072;v-text-anchor:middle;mso-width-relative:page;mso-height-relative:page;" filled="f" stroked="t" coordsize="21600,21600" o:gfxdata="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MFtlTWAAAACgEAAA8AAAAAAAAAAQAgAAAAIgAAAGRycy9kb3ducmV2&#10;LnhtbFBLAQIUABQAAAAIAIdO4kDhjz/gNwIAAHoEAAAOAAAAAAAAAAEAIAAAACUBAABkcnMvZTJv&#10;RG9jLnhtbFBLBQYAAAAABgAGAFkBAADOBQAAAAA=&#10;" adj="0,10800">
                      <v:fill on="f" focussize="0,0"/>
                      <v:stroke color="#000000" joinstyle="round"/>
                      <v:imagedata o:title=""/>
                      <o:lock v:ext="edit" aspectratio="f"/>
                      <v:textbox>
                        <w:txbxContent>
                          <w:p>
                            <w:pPr>
                              <w:spacing w:line="240" w:lineRule="auto"/>
                              <w:ind w:firstLine="0" w:firstLineChars="0"/>
                              <w:jc w:val="center"/>
                              <w:rPr>
                                <w:rFonts w:eastAsia="宋体"/>
                                <w:sz w:val="21"/>
                              </w:rPr>
                            </w:pPr>
                          </w:p>
                        </w:txbxContent>
                      </v:textbox>
                    </v:shape>
                  </w:pict>
                </mc:Fallback>
              </mc:AlternateContent>
            </w:r>
          </w:p>
          <w:p>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1120" behindDoc="0" locked="0" layoutInCell="1" allowOverlap="1">
                      <wp:simplePos x="0" y="0"/>
                      <wp:positionH relativeFrom="column">
                        <wp:posOffset>1005840</wp:posOffset>
                      </wp:positionH>
                      <wp:positionV relativeFrom="paragraph">
                        <wp:posOffset>141605</wp:posOffset>
                      </wp:positionV>
                      <wp:extent cx="1708150" cy="398145"/>
                      <wp:effectExtent l="4445" t="4445" r="20955" b="16510"/>
                      <wp:wrapNone/>
                      <wp:docPr id="267" name="文本框 267"/>
                      <wp:cNvGraphicFramePr/>
                      <a:graphic xmlns:a="http://schemas.openxmlformats.org/drawingml/2006/main">
                        <a:graphicData uri="http://schemas.microsoft.com/office/word/2010/wordprocessingShape">
                          <wps:wsp>
                            <wps:cNvSpPr txBox="1"/>
                            <wps:spPr>
                              <a:xfrm>
                                <a:off x="0" y="0"/>
                                <a:ext cx="1708150" cy="398145"/>
                              </a:xfrm>
                              <a:prstGeom prst="rect">
                                <a:avLst/>
                              </a:prstGeom>
                              <a:solidFill>
                                <a:sysClr val="window" lastClr="FFFFFF"/>
                              </a:solidFill>
                              <a:ln w="6350">
                                <a:solidFill>
                                  <a:srgbClr val="1D41D5"/>
                                </a:solidFill>
                              </a:ln>
                              <a:effectLst/>
                            </wps:spPr>
                            <wps:txbx>
                              <w:txbxContent>
                                <w:p>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0.1N  其他安全风险类型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2pt;margin-top:11.15pt;height:31.35pt;width:134.5pt;z-index:251781120;mso-width-relative:page;mso-height-relative:page;" fillcolor="#FFFFFF" filled="t" stroked="t" coordsize="21600,21600" o:gfxdata="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qGfw1wAAAAkBAAAPAAAAAAAAAAEAIAAAACIAAABkcnMvZG93bnJldi54&#10;bWxQSwECFAAUAAAACACHTuJAX5CoUG0CAADaBAAADgAAAAAAAAABACAAAAAmAQAAZHJzL2Uyb0Rv&#10;Yy54bWxQSwUGAAAAAAYABgBZAQAABQYAAAAA&#10;">
                      <v:fill on="t" focussize="0,0"/>
                      <v:stroke weight="0.5pt" color="#1D41D5" joinstyle="round"/>
                      <v:imagedata o:title=""/>
                      <o:lock v:ext="edit" aspectratio="f"/>
                      <v:textbox>
                        <w:txbxContent>
                          <w:p>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0.1N  其他安全风险类型</w:t>
                            </w:r>
                          </w:p>
                        </w:txbxContent>
                      </v:textbox>
                    </v:shape>
                  </w:pict>
                </mc:Fallback>
              </mc:AlternateContent>
            </w:r>
          </w:p>
          <w:p>
            <w:pPr>
              <w:widowControl/>
              <w:shd w:val="clear" w:color="auto" w:fill="FFFFFF"/>
              <w:adjustRightInd w:val="0"/>
              <w:snapToGrid w:val="0"/>
              <w:spacing w:line="240" w:lineRule="auto"/>
              <w:ind w:firstLine="643" w:firstLineChars="0"/>
              <w:rPr>
                <w:rFonts w:eastAsia="宋体"/>
                <w:kern w:val="0"/>
                <w:sz w:val="21"/>
                <w:szCs w:val="21"/>
              </w:rPr>
            </w:pPr>
            <w:r>
              <w:rPr>
                <w:rFonts w:eastAsia="宋体"/>
                <w:kern w:val="0"/>
                <w:sz w:val="21"/>
                <w:szCs w:val="21"/>
              </w:rPr>
              <w:t>M1=</w:t>
            </w:r>
          </w:p>
          <w:p>
            <w:pPr>
              <w:adjustRightInd w:val="0"/>
              <w:snapToGrid w:val="0"/>
              <w:spacing w:line="240" w:lineRule="auto"/>
              <w:ind w:firstLine="640" w:firstLineChars="0"/>
              <w:rPr>
                <w:rFonts w:eastAsia="宋体"/>
                <w:kern w:val="0"/>
                <w:sz w:val="21"/>
                <w:szCs w:val="21"/>
              </w:rPr>
            </w:pPr>
          </w:p>
          <w:p>
            <w:pPr>
              <w:adjustRightInd w:val="0"/>
              <w:snapToGrid w:val="0"/>
              <w:spacing w:line="240" w:lineRule="auto"/>
              <w:ind w:firstLine="0" w:firstLineChars="0"/>
              <w:rPr>
                <w:rFonts w:eastAsia="宋体"/>
                <w:kern w:val="0"/>
                <w:sz w:val="21"/>
                <w:szCs w:val="21"/>
              </w:rPr>
            </w:pPr>
          </w:p>
          <w:p>
            <w:pPr>
              <w:widowControl/>
              <w:shd w:val="clear" w:color="auto" w:fill="FFFFFF"/>
              <w:adjustRightInd w:val="0"/>
              <w:snapToGrid w:val="0"/>
              <w:spacing w:line="240" w:lineRule="auto"/>
              <w:ind w:firstLine="420" w:firstLineChars="200"/>
              <w:rPr>
                <w:rFonts w:eastAsia="宋体"/>
                <w:kern w:val="0"/>
                <w:sz w:val="21"/>
                <w:szCs w:val="21"/>
              </w:rPr>
            </w:pPr>
            <w:r>
              <w:rPr>
                <w:rFonts w:eastAsia="宋体"/>
                <w:kern w:val="0"/>
                <w:sz w:val="21"/>
                <w:szCs w:val="21"/>
              </w:rPr>
              <w:t>2．评估领域——经济</w:t>
            </w:r>
          </w:p>
          <w:p>
            <w:pPr>
              <w:adjustRightInd w:val="0"/>
              <w:snapToGrid w:val="0"/>
              <w:spacing w:line="240" w:lineRule="auto"/>
              <w:ind w:firstLine="420" w:firstLineChars="200"/>
              <w:rPr>
                <w:rFonts w:eastAsia="宋体"/>
                <w:kern w:val="0"/>
                <w:sz w:val="21"/>
                <w:szCs w:val="21"/>
              </w:rPr>
            </w:pPr>
            <w:r>
              <w:rPr>
                <w:rFonts w:eastAsia="宋体"/>
                <w:kern w:val="0"/>
                <w:sz w:val="21"/>
                <w:szCs w:val="21"/>
              </w:rPr>
              <w:t>安全风险对经济所造成的损失主要从设备设施的资产总值来度量，经济损失（E）万元等效死亡人数（M2）具体计算如下式所示：</w:t>
            </w:r>
          </w:p>
          <w:p>
            <w:pPr>
              <w:adjustRightInd w:val="0"/>
              <w:snapToGrid w:val="0"/>
              <w:spacing w:line="240" w:lineRule="auto"/>
              <w:ind w:firstLine="420" w:firstLineChars="200"/>
              <w:rPr>
                <w:rFonts w:eastAsia="宋体"/>
                <w:kern w:val="0"/>
                <w:sz w:val="21"/>
                <w:szCs w:val="21"/>
              </w:rPr>
            </w:pPr>
            <w:r>
              <w:rPr>
                <w:rFonts w:eastAsia="宋体"/>
                <w:kern w:val="0"/>
                <w:sz w:val="21"/>
                <w:szCs w:val="21"/>
              </w:rPr>
              <mc:AlternateContent>
                <mc:Choice Requires="wps">
                  <w:drawing>
                    <wp:anchor distT="0" distB="0" distL="114300" distR="114300" simplePos="0" relativeHeight="251782144" behindDoc="0" locked="0" layoutInCell="1" allowOverlap="1">
                      <wp:simplePos x="0" y="0"/>
                      <wp:positionH relativeFrom="column">
                        <wp:posOffset>965835</wp:posOffset>
                      </wp:positionH>
                      <wp:positionV relativeFrom="paragraph">
                        <wp:posOffset>126365</wp:posOffset>
                      </wp:positionV>
                      <wp:extent cx="4084955" cy="367665"/>
                      <wp:effectExtent l="4445" t="4445" r="6350" b="8890"/>
                      <wp:wrapNone/>
                      <wp:docPr id="268" name="文本框 268"/>
                      <wp:cNvGraphicFramePr/>
                      <a:graphic xmlns:a="http://schemas.openxmlformats.org/drawingml/2006/main">
                        <a:graphicData uri="http://schemas.microsoft.com/office/word/2010/wordprocessingShape">
                          <wps:wsp>
                            <wps:cNvSpPr txBox="1"/>
                            <wps:spPr>
                              <a:xfrm>
                                <a:off x="0" y="0"/>
                                <a:ext cx="4084955" cy="367665"/>
                              </a:xfrm>
                              <a:prstGeom prst="rect">
                                <a:avLst/>
                              </a:prstGeom>
                              <a:solidFill>
                                <a:sysClr val="window" lastClr="FFFFFF"/>
                              </a:solidFill>
                              <a:ln w="6350">
                                <a:solidFill>
                                  <a:srgbClr val="1D41D5"/>
                                </a:solidFill>
                              </a:ln>
                              <a:effectLst/>
                            </wps:spPr>
                            <wps:txbx>
                              <w:txbxContent>
                                <w:p>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0.005E  火灾、爆炸、可能导致设备设施完全损坏的安全风险类型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05pt;margin-top:9.95pt;height:28.95pt;width:321.65pt;z-index:251782144;mso-width-relative:page;mso-height-relative:page;" fillcolor="#FFFFFF" filled="t" stroked="t" coordsize="21600,21600" o:gfxdata="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dby972AAAAAkBAAAPAAAAAAAAAAEAIAAAACIAAABkcnMvZG93bnJl&#10;di54bWxQSwECFAAUAAAACACHTuJA7PFFcG8CAADaBAAADgAAAAAAAAABACAAAAAnAQAAZHJzL2Uy&#10;b0RvYy54bWxQSwUGAAAAAAYABgBZAQAACAYAAAAA&#10;">
                      <v:fill on="t" focussize="0,0"/>
                      <v:stroke weight="0.5pt" color="#1D41D5" joinstyle="round"/>
                      <v:imagedata o:title=""/>
                      <o:lock v:ext="edit" aspectratio="f"/>
                      <v:textbox>
                        <w:txbxContent>
                          <w:p>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0.005E  火灾、爆炸、可能导致设备设施完全损坏的安全风险类型</w:t>
                            </w:r>
                          </w:p>
                        </w:txbxContent>
                      </v:textbox>
                    </v:shape>
                  </w:pict>
                </mc:Fallback>
              </mc:AlternateContent>
            </w:r>
          </w:p>
          <w:p>
            <w:pPr>
              <w:adjustRightInd w:val="0"/>
              <w:snapToGrid w:val="0"/>
              <w:spacing w:line="240" w:lineRule="auto"/>
              <w:ind w:firstLine="420" w:firstLineChars="200"/>
              <w:rPr>
                <w:rFonts w:eastAsia="宋体"/>
                <w:kern w:val="0"/>
                <w:sz w:val="21"/>
                <w:szCs w:val="21"/>
              </w:rPr>
            </w:pPr>
            <w:r>
              <w:rPr>
                <w:rFonts w:eastAsia="宋体"/>
                <w:kern w:val="0"/>
                <w:sz w:val="21"/>
                <w:szCs w:val="21"/>
              </w:rPr>
              <mc:AlternateContent>
                <mc:Choice Requires="wps">
                  <w:drawing>
                    <wp:anchor distT="0" distB="0" distL="114300" distR="114300" simplePos="0" relativeHeight="251784192" behindDoc="0" locked="0" layoutInCell="1" allowOverlap="1">
                      <wp:simplePos x="0" y="0"/>
                      <wp:positionH relativeFrom="column">
                        <wp:posOffset>796925</wp:posOffset>
                      </wp:positionH>
                      <wp:positionV relativeFrom="paragraph">
                        <wp:posOffset>10160</wp:posOffset>
                      </wp:positionV>
                      <wp:extent cx="83185" cy="448945"/>
                      <wp:effectExtent l="4445" t="4445" r="7620" b="22860"/>
                      <wp:wrapNone/>
                      <wp:docPr id="269" name="左大括号 269"/>
                      <wp:cNvGraphicFramePr/>
                      <a:graphic xmlns:a="http://schemas.openxmlformats.org/drawingml/2006/main">
                        <a:graphicData uri="http://schemas.microsoft.com/office/word/2010/wordprocessingShape">
                          <wps:wsp>
                            <wps:cNvSpPr/>
                            <wps:spPr>
                              <a:xfrm>
                                <a:off x="0" y="0"/>
                                <a:ext cx="83185" cy="448945"/>
                              </a:xfrm>
                              <a:prstGeom prst="leftBrace">
                                <a:avLst>
                                  <a:gd name="adj1" fmla="val 5807"/>
                                  <a:gd name="adj2" fmla="val 50000"/>
                                </a:avLst>
                              </a:prstGeom>
                              <a:noFill/>
                              <a:ln w="9525" cap="flat" cmpd="sng">
                                <a:solidFill>
                                  <a:srgbClr val="000000"/>
                                </a:solidFill>
                                <a:prstDash val="solid"/>
                                <a:headEnd type="none" w="med" len="med"/>
                                <a:tailEnd type="none" w="med" len="med"/>
                              </a:ln>
                              <a:effectLst/>
                            </wps:spPr>
                            <wps:txbx>
                              <w:txbxContent>
                                <w:p>
                                  <w:pPr>
                                    <w:spacing w:line="240" w:lineRule="auto"/>
                                    <w:ind w:firstLine="0" w:firstLineChars="0"/>
                                    <w:rPr>
                                      <w:rFonts w:eastAsia="宋体"/>
                                      <w:sz w:val="21"/>
                                    </w:rPr>
                                  </w:pPr>
                                </w:p>
                              </w:txbxContent>
                            </wps:txbx>
                            <wps:bodyPr anchor="ctr" anchorCtr="0" upright="1"/>
                          </wps:wsp>
                        </a:graphicData>
                      </a:graphic>
                    </wp:anchor>
                  </w:drawing>
                </mc:Choice>
                <mc:Fallback>
                  <w:pict>
                    <v:shape id="_x0000_s1026" o:spid="_x0000_s1026" o:spt="87" type="#_x0000_t87" style="position:absolute;left:0pt;margin-left:62.75pt;margin-top:0.8pt;height:35.35pt;width:6.55pt;z-index:251784192;v-text-anchor:middle;mso-width-relative:page;mso-height-relative:page;" filled="f" stroked="t" coordsize="21600,21600" o:gfxdata="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RupOtUAAAAIAQAADwAAAAAAAAABACAAAAAiAAAAZHJzL2Rvd25y&#10;ZXYueG1sUEsBAhQAFAAAAAgAh07iQO80i4A6AgAAfAQAAA4AAAAAAAAAAQAgAAAAJAEAAGRycy9l&#10;Mm9Eb2MueG1sUEsFBgAAAAAGAAYAWQEAANAFAAAAAA==&#10;" adj="232,10800">
                      <v:fill on="f" focussize="0,0"/>
                      <v:stroke color="#000000" joinstyle="round"/>
                      <v:imagedata o:title=""/>
                      <o:lock v:ext="edit" aspectratio="f"/>
                      <v:textbox>
                        <w:txbxContent>
                          <w:p>
                            <w:pPr>
                              <w:spacing w:line="240" w:lineRule="auto"/>
                              <w:ind w:firstLine="0" w:firstLineChars="0"/>
                              <w:rPr>
                                <w:rFonts w:eastAsia="宋体"/>
                                <w:sz w:val="21"/>
                              </w:rPr>
                            </w:pPr>
                          </w:p>
                        </w:txbxContent>
                      </v:textbox>
                    </v:shape>
                  </w:pict>
                </mc:Fallback>
              </mc:AlternateContent>
            </w:r>
          </w:p>
          <w:p>
            <w:pPr>
              <w:adjustRightInd w:val="0"/>
              <w:snapToGrid w:val="0"/>
              <w:spacing w:line="240" w:lineRule="auto"/>
              <w:ind w:firstLine="640" w:firstLineChars="0"/>
              <w:rPr>
                <w:rFonts w:eastAsia="宋体"/>
                <w:kern w:val="0"/>
                <w:sz w:val="21"/>
                <w:szCs w:val="21"/>
              </w:rPr>
            </w:pPr>
            <w:r>
              <w:rPr>
                <w:rFonts w:eastAsia="宋体"/>
                <w:kern w:val="0"/>
                <w:sz w:val="21"/>
                <w:szCs w:val="21"/>
              </w:rPr>
              <w:t>M2=</w:t>
            </w:r>
          </w:p>
          <w:p>
            <w:pPr>
              <w:adjustRightInd w:val="0"/>
              <w:snapToGrid w:val="0"/>
              <w:spacing w:line="240" w:lineRule="auto"/>
              <w:ind w:firstLine="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3168" behindDoc="0" locked="0" layoutInCell="1" allowOverlap="1">
                      <wp:simplePos x="0" y="0"/>
                      <wp:positionH relativeFrom="column">
                        <wp:posOffset>959485</wp:posOffset>
                      </wp:positionH>
                      <wp:positionV relativeFrom="paragraph">
                        <wp:posOffset>90805</wp:posOffset>
                      </wp:positionV>
                      <wp:extent cx="1510030" cy="367030"/>
                      <wp:effectExtent l="4445" t="4445" r="9525" b="9525"/>
                      <wp:wrapNone/>
                      <wp:docPr id="270" name="文本框 270"/>
                      <wp:cNvGraphicFramePr/>
                      <a:graphic xmlns:a="http://schemas.openxmlformats.org/drawingml/2006/main">
                        <a:graphicData uri="http://schemas.microsoft.com/office/word/2010/wordprocessingShape">
                          <wps:wsp>
                            <wps:cNvSpPr txBox="1"/>
                            <wps:spPr>
                              <a:xfrm>
                                <a:off x="0" y="0"/>
                                <a:ext cx="1510030" cy="367030"/>
                              </a:xfrm>
                              <a:prstGeom prst="rect">
                                <a:avLst/>
                              </a:prstGeom>
                              <a:solidFill>
                                <a:sysClr val="window" lastClr="FFFFFF"/>
                              </a:solidFill>
                              <a:ln w="6350">
                                <a:solidFill>
                                  <a:srgbClr val="1D41D5"/>
                                </a:solidFill>
                              </a:ln>
                              <a:effectLst/>
                            </wps:spPr>
                            <wps:txbx>
                              <w:txbxContent>
                                <w:p>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  其他安全风险类型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5pt;margin-top:7.15pt;height:28.9pt;width:118.9pt;z-index:251783168;mso-width-relative:page;mso-height-relative:page;" fillcolor="#FFFFFF" filled="t" stroked="t" coordsize="21600,21600" o:gfxdata="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avB5X2AAAAAkBAAAPAAAAAAAAAAEAIAAAACIAAABkcnMvZG93bnJldi54&#10;bWxQSwECFAAUAAAACACHTuJA+P51MWwCAADaBAAADgAAAAAAAAABACAAAAAnAQAAZHJzL2Uyb0Rv&#10;Yy54bWxQSwUGAAAAAAYABgBZAQAABQYAAAAA&#10;">
                      <v:fill on="t" focussize="0,0"/>
                      <v:stroke weight="0.5pt" color="#1D41D5" joinstyle="round"/>
                      <v:imagedata o:title=""/>
                      <o:lock v:ext="edit" aspectratio="f"/>
                      <v:textbox>
                        <w:txbxContent>
                          <w:p>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  其他安全风险类型</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7" w:hRule="atLeast"/>
          <w:jc w:val="center"/>
        </w:trPr>
        <w:tc>
          <w:tcPr>
            <w:tcW w:w="9094" w:type="dxa"/>
            <w:gridSpan w:val="5"/>
            <w:noWrap w:val="0"/>
            <w:vAlign w:val="top"/>
          </w:tcPr>
          <w:p>
            <w:pPr>
              <w:widowControl/>
              <w:shd w:val="clear" w:color="auto" w:fill="FFFFFF"/>
              <w:adjustRightInd w:val="0"/>
              <w:snapToGrid w:val="0"/>
              <w:spacing w:line="240" w:lineRule="auto"/>
              <w:ind w:firstLine="420" w:firstLineChars="200"/>
              <w:rPr>
                <w:rFonts w:eastAsia="宋体"/>
                <w:kern w:val="0"/>
                <w:sz w:val="21"/>
                <w:szCs w:val="21"/>
              </w:rPr>
            </w:pPr>
            <w:r>
              <w:rPr>
                <w:rFonts w:eastAsia="宋体"/>
                <w:kern w:val="0"/>
                <w:sz w:val="21"/>
                <w:szCs w:val="21"/>
              </w:rPr>
              <w:t>3．评估领域——社会</w:t>
            </w:r>
          </w:p>
          <w:p>
            <w:pPr>
              <w:adjustRightInd w:val="0"/>
              <w:snapToGrid w:val="0"/>
              <w:spacing w:line="240" w:lineRule="auto"/>
              <w:ind w:firstLine="420" w:firstLineChars="200"/>
              <w:rPr>
                <w:rFonts w:eastAsia="宋体"/>
                <w:kern w:val="0"/>
                <w:sz w:val="21"/>
                <w:szCs w:val="21"/>
              </w:rPr>
            </w:pPr>
            <w:r>
              <w:rPr>
                <w:rFonts w:eastAsia="宋体"/>
                <w:kern w:val="0"/>
                <w:sz w:val="21"/>
                <w:szCs w:val="21"/>
              </w:rPr>
              <w:t>安全风险对社会所造成的损失主要包括对周边重要目标影响（T）、基础设施损坏或中断（I）两个参数。</w:t>
            </w:r>
          </w:p>
          <w:p>
            <w:pPr>
              <w:adjustRightInd w:val="0"/>
              <w:snapToGrid w:val="0"/>
              <w:spacing w:line="240" w:lineRule="auto"/>
              <w:ind w:firstLine="420" w:firstLineChars="200"/>
              <w:rPr>
                <w:rFonts w:eastAsia="宋体"/>
                <w:kern w:val="0"/>
                <w:sz w:val="21"/>
                <w:szCs w:val="21"/>
              </w:rPr>
            </w:pPr>
            <w:r>
              <w:rPr>
                <w:rFonts w:eastAsia="宋体"/>
                <w:kern w:val="0"/>
                <w:sz w:val="21"/>
                <w:szCs w:val="21"/>
              </w:rPr>
              <w:t>周边重要目标包括党政机关、军事管理区、文物保护单位、学校、医院、养老院、人员密集场所（如居民小区、大型城市综合体、商场市场、宾馆饭店、娱乐场所、体育场馆、交通枢纽等）、主要道路桥梁等。</w:t>
            </w:r>
          </w:p>
          <w:p>
            <w:pPr>
              <w:adjustRightInd w:val="0"/>
              <w:snapToGrid w:val="0"/>
              <w:spacing w:line="240" w:lineRule="auto"/>
              <w:ind w:firstLine="420" w:firstLineChars="200"/>
              <w:rPr>
                <w:rFonts w:eastAsia="宋体"/>
                <w:kern w:val="0"/>
                <w:sz w:val="21"/>
                <w:szCs w:val="21"/>
              </w:rPr>
            </w:pPr>
            <w:r>
              <w:rPr>
                <w:rFonts w:eastAsia="宋体"/>
                <w:kern w:val="0"/>
                <w:sz w:val="21"/>
                <w:szCs w:val="21"/>
              </w:rPr>
              <w:t>周边重要目标数量（T）等效死亡人数（M3）具体计算如下式所示：</w:t>
            </w:r>
          </w:p>
          <w:p>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5216" behindDoc="0" locked="0" layoutInCell="1" allowOverlap="1">
                      <wp:simplePos x="0" y="0"/>
                      <wp:positionH relativeFrom="column">
                        <wp:posOffset>897255</wp:posOffset>
                      </wp:positionH>
                      <wp:positionV relativeFrom="paragraph">
                        <wp:posOffset>114935</wp:posOffset>
                      </wp:positionV>
                      <wp:extent cx="2125980" cy="422910"/>
                      <wp:effectExtent l="4445" t="4445" r="22225" b="10795"/>
                      <wp:wrapNone/>
                      <wp:docPr id="271" name="文本框 271"/>
                      <wp:cNvGraphicFramePr/>
                      <a:graphic xmlns:a="http://schemas.openxmlformats.org/drawingml/2006/main">
                        <a:graphicData uri="http://schemas.microsoft.com/office/word/2010/wordprocessingShape">
                          <wps:wsp>
                            <wps:cNvSpPr txBox="1"/>
                            <wps:spPr>
                              <a:xfrm>
                                <a:off x="0" y="0"/>
                                <a:ext cx="2125980" cy="422910"/>
                              </a:xfrm>
                              <a:prstGeom prst="rect">
                                <a:avLst/>
                              </a:prstGeom>
                              <a:solidFill>
                                <a:sysClr val="window" lastClr="FFFFFF"/>
                              </a:solidFill>
                              <a:ln w="6350">
                                <a:solidFill>
                                  <a:srgbClr val="1D41D5"/>
                                </a:solidFill>
                              </a:ln>
                              <a:effectLst/>
                            </wps:spPr>
                            <wps:txbx>
                              <w:txbxContent>
                                <w:p>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5T  火灾、爆炸、毒性气体泄漏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65pt;margin-top:9.05pt;height:33.3pt;width:167.4pt;z-index:251785216;mso-width-relative:page;mso-height-relative:page;" fillcolor="#FFFFFF" filled="t" stroked="t" coordsize="21600,21600" o:gfxdata="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E8BSdcAAAAJAQAADwAAAAAAAAABACAAAAAiAAAAZHJzL2Rvd25yZXYu&#10;eG1sUEsBAhQAFAAAAAgAh07iQFXefxluAgAA2gQAAA4AAAAAAAAAAQAgAAAAJgEAAGRycy9lMm9E&#10;b2MueG1sUEsFBgAAAAAGAAYAWQEAAAYGAAAAAA==&#10;">
                      <v:fill on="t" focussize="0,0"/>
                      <v:stroke weight="0.5pt" color="#1D41D5" joinstyle="round"/>
                      <v:imagedata o:title=""/>
                      <o:lock v:ext="edit" aspectratio="f"/>
                      <v:textbox>
                        <w:txbxContent>
                          <w:p>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5T  火灾、爆炸、毒性气体泄漏</w:t>
                            </w:r>
                          </w:p>
                        </w:txbxContent>
                      </v:textbox>
                    </v:shape>
                  </w:pict>
                </mc:Fallback>
              </mc:AlternateContent>
            </w:r>
          </w:p>
          <w:p>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7264" behindDoc="0" locked="0" layoutInCell="1" allowOverlap="1">
                      <wp:simplePos x="0" y="0"/>
                      <wp:positionH relativeFrom="column">
                        <wp:posOffset>722630</wp:posOffset>
                      </wp:positionH>
                      <wp:positionV relativeFrom="paragraph">
                        <wp:posOffset>130175</wp:posOffset>
                      </wp:positionV>
                      <wp:extent cx="97155" cy="483870"/>
                      <wp:effectExtent l="4445" t="4445" r="12700" b="6985"/>
                      <wp:wrapNone/>
                      <wp:docPr id="281" name="左大括号 281"/>
                      <wp:cNvGraphicFramePr/>
                      <a:graphic xmlns:a="http://schemas.openxmlformats.org/drawingml/2006/main">
                        <a:graphicData uri="http://schemas.microsoft.com/office/word/2010/wordprocessingShape">
                          <wps:wsp>
                            <wps:cNvSpPr/>
                            <wps:spPr>
                              <a:xfrm>
                                <a:off x="0" y="0"/>
                                <a:ext cx="97155" cy="483870"/>
                              </a:xfrm>
                              <a:prstGeom prst="leftBrace">
                                <a:avLst>
                                  <a:gd name="adj1" fmla="val 5807"/>
                                  <a:gd name="adj2" fmla="val 50000"/>
                                </a:avLst>
                              </a:prstGeom>
                              <a:noFill/>
                              <a:ln w="9525" cap="flat" cmpd="sng">
                                <a:solidFill>
                                  <a:srgbClr val="000000"/>
                                </a:solidFill>
                                <a:prstDash val="solid"/>
                                <a:headEnd type="none" w="med" len="med"/>
                                <a:tailEnd type="none" w="med" len="med"/>
                              </a:ln>
                              <a:effectLst/>
                            </wps:spPr>
                            <wps:bodyPr anchor="ctr" anchorCtr="0" upright="1"/>
                          </wps:wsp>
                        </a:graphicData>
                      </a:graphic>
                    </wp:anchor>
                  </w:drawing>
                </mc:Choice>
                <mc:Fallback>
                  <w:pict>
                    <v:shape id="_x0000_s1026" o:spid="_x0000_s1026" o:spt="87" type="#_x0000_t87" style="position:absolute;left:0pt;margin-left:56.9pt;margin-top:10.25pt;height:38.1pt;width:7.65pt;z-index:251787264;v-text-anchor:middle;mso-width-relative:page;mso-height-relative:page;" filled="f" stroked="t" coordsize="21600,21600" o:gfxdata="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jx+I1wAAAAkBAAAPAAAAAAAAAAEAIAAAACIAAABkcnMvZG93bnJldi54bWxQ&#10;SwECFAAUAAAACACHTuJA6SuaijECAABxBAAADgAAAAAAAAABACAAAAAmAQAAZHJzL2Uyb0RvYy54&#10;bWxQSwUGAAAAAAYABgBZAQAAyQUAAAAA&#10;" adj="251,10800">
                      <v:fill on="f" focussize="0,0"/>
                      <v:stroke color="#000000" joinstyle="round"/>
                      <v:imagedata o:title=""/>
                      <o:lock v:ext="edit" aspectratio="f"/>
                    </v:shape>
                  </w:pict>
                </mc:Fallback>
              </mc:AlternateContent>
            </w:r>
          </w:p>
          <w:p>
            <w:pPr>
              <w:adjustRightInd w:val="0"/>
              <w:snapToGrid w:val="0"/>
              <w:spacing w:line="240" w:lineRule="auto"/>
              <w:ind w:firstLine="640" w:firstLineChars="0"/>
              <w:rPr>
                <w:rFonts w:eastAsia="宋体"/>
                <w:kern w:val="0"/>
                <w:sz w:val="21"/>
                <w:szCs w:val="21"/>
              </w:rPr>
            </w:pPr>
          </w:p>
          <w:p>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8288" behindDoc="0" locked="0" layoutInCell="1" allowOverlap="1">
                      <wp:simplePos x="0" y="0"/>
                      <wp:positionH relativeFrom="column">
                        <wp:posOffset>900430</wp:posOffset>
                      </wp:positionH>
                      <wp:positionV relativeFrom="paragraph">
                        <wp:posOffset>157480</wp:posOffset>
                      </wp:positionV>
                      <wp:extent cx="1466215" cy="447675"/>
                      <wp:effectExtent l="4445" t="4445" r="15240" b="5080"/>
                      <wp:wrapNone/>
                      <wp:docPr id="283" name="文本框 283"/>
                      <wp:cNvGraphicFramePr/>
                      <a:graphic xmlns:a="http://schemas.openxmlformats.org/drawingml/2006/main">
                        <a:graphicData uri="http://schemas.microsoft.com/office/word/2010/wordprocessingShape">
                          <wps:wsp>
                            <wps:cNvSpPr txBox="1"/>
                            <wps:spPr>
                              <a:xfrm>
                                <a:off x="0" y="0"/>
                                <a:ext cx="1466215" cy="447675"/>
                              </a:xfrm>
                              <a:prstGeom prst="rect">
                                <a:avLst/>
                              </a:prstGeom>
                              <a:solidFill>
                                <a:sysClr val="window" lastClr="FFFFFF"/>
                              </a:solidFill>
                              <a:ln w="6350">
                                <a:solidFill>
                                  <a:srgbClr val="1D41D5"/>
                                </a:solidFill>
                              </a:ln>
                              <a:effectLst/>
                            </wps:spPr>
                            <wps:txbx>
                              <w:txbxContent>
                                <w:p>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  其他安全风险类型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9pt;margin-top:12.4pt;height:35.25pt;width:115.45pt;z-index:251788288;mso-width-relative:page;mso-height-relative:page;" fillcolor="#FFFFFF" filled="t" stroked="t" coordsize="21600,21600" o:gfxdata="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n9u9kAAAAJAQAADwAAAAAAAAABACAAAAAiAAAAZHJzL2Rvd25y&#10;ZXYueG1sUEsBAhQAFAAAAAgAh07iQO5jAfpvAgAA2gQAAA4AAAAAAAAAAQAgAAAAKAEAAGRycy9l&#10;Mm9Eb2MueG1sUEsFBgAAAAAGAAYAWQEAAAkGAAAAAA==&#10;">
                      <v:fill on="t" focussize="0,0"/>
                      <v:stroke weight="0.5pt" color="#1D41D5" joinstyle="round"/>
                      <v:imagedata o:title=""/>
                      <o:lock v:ext="edit" aspectratio="f"/>
                      <v:textbox>
                        <w:txbxContent>
                          <w:p>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  其他安全风险类型</w:t>
                            </w:r>
                          </w:p>
                        </w:txbxContent>
                      </v:textbox>
                    </v:shape>
                  </w:pict>
                </mc:Fallback>
              </mc:AlternateContent>
            </w:r>
            <w:r>
              <w:rPr>
                <w:rFonts w:eastAsia="宋体"/>
                <w:kern w:val="0"/>
                <w:sz w:val="21"/>
                <w:szCs w:val="21"/>
              </w:rPr>
              <w:t>M3=</w:t>
            </w:r>
          </w:p>
          <w:p>
            <w:pPr>
              <w:adjustRightInd w:val="0"/>
              <w:snapToGrid w:val="0"/>
              <w:spacing w:line="240" w:lineRule="auto"/>
              <w:ind w:firstLine="0" w:firstLineChars="0"/>
              <w:rPr>
                <w:rFonts w:eastAsia="宋体"/>
                <w:kern w:val="0"/>
                <w:sz w:val="21"/>
                <w:szCs w:val="21"/>
              </w:rPr>
            </w:pPr>
          </w:p>
          <w:p>
            <w:pPr>
              <w:adjustRightInd w:val="0"/>
              <w:snapToGrid w:val="0"/>
              <w:spacing w:line="240" w:lineRule="auto"/>
              <w:ind w:firstLine="0" w:firstLineChars="0"/>
              <w:rPr>
                <w:rFonts w:eastAsia="宋体"/>
                <w:kern w:val="0"/>
                <w:sz w:val="21"/>
                <w:szCs w:val="21"/>
              </w:rPr>
            </w:pPr>
          </w:p>
          <w:p>
            <w:pPr>
              <w:adjustRightInd w:val="0"/>
              <w:snapToGrid w:val="0"/>
              <w:spacing w:line="240" w:lineRule="auto"/>
              <w:ind w:firstLine="0" w:firstLineChars="0"/>
              <w:rPr>
                <w:rFonts w:eastAsia="宋体"/>
                <w:kern w:val="0"/>
                <w:sz w:val="21"/>
                <w:szCs w:val="21"/>
              </w:rPr>
            </w:pPr>
          </w:p>
          <w:p>
            <w:pPr>
              <w:adjustRightInd w:val="0"/>
              <w:snapToGrid w:val="0"/>
              <w:spacing w:line="240" w:lineRule="auto"/>
              <w:ind w:firstLine="420" w:firstLineChars="200"/>
              <w:rPr>
                <w:rFonts w:eastAsia="宋体"/>
                <w:kern w:val="0"/>
                <w:sz w:val="21"/>
                <w:szCs w:val="21"/>
              </w:rPr>
            </w:pPr>
            <w:r>
              <w:rPr>
                <w:rFonts w:eastAsia="宋体"/>
                <w:kern w:val="0"/>
                <w:sz w:val="21"/>
                <w:szCs w:val="21"/>
              </w:rPr>
              <w:t>基础设施损坏或中断是指因安全风险引发的事故或突发事件造成供水、电力、燃气、道路交通、通信的中断。基础设施数量（I）等效死亡人数（M4）具体计算如下式所示：</w:t>
            </w:r>
          </w:p>
          <w:p>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6240" behindDoc="0" locked="0" layoutInCell="1" allowOverlap="1">
                      <wp:simplePos x="0" y="0"/>
                      <wp:positionH relativeFrom="column">
                        <wp:posOffset>930910</wp:posOffset>
                      </wp:positionH>
                      <wp:positionV relativeFrom="paragraph">
                        <wp:posOffset>109220</wp:posOffset>
                      </wp:positionV>
                      <wp:extent cx="3581400" cy="469900"/>
                      <wp:effectExtent l="4445" t="4445" r="14605" b="20955"/>
                      <wp:wrapNone/>
                      <wp:docPr id="284" name="文本框 284"/>
                      <wp:cNvGraphicFramePr/>
                      <a:graphic xmlns:a="http://schemas.openxmlformats.org/drawingml/2006/main">
                        <a:graphicData uri="http://schemas.microsoft.com/office/word/2010/wordprocessingShape">
                          <wps:wsp>
                            <wps:cNvSpPr txBox="1"/>
                            <wps:spPr>
                              <a:xfrm>
                                <a:off x="0" y="0"/>
                                <a:ext cx="3581400" cy="469900"/>
                              </a:xfrm>
                              <a:prstGeom prst="rect">
                                <a:avLst/>
                              </a:prstGeom>
                              <a:solidFill>
                                <a:sysClr val="window" lastClr="FFFFFF"/>
                              </a:solidFill>
                              <a:ln w="6350">
                                <a:solidFill>
                                  <a:srgbClr val="1D41D5"/>
                                </a:solidFill>
                              </a:ln>
                              <a:effectLst/>
                            </wps:spPr>
                            <wps:txbx>
                              <w:txbxContent>
                                <w:p>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10I  火灾、爆炸等可能导致基础设施损坏的安全风险类型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3pt;margin-top:8.6pt;height:37pt;width:282pt;z-index:251786240;mso-width-relative:page;mso-height-relative:page;" fillcolor="#FFFFFF" filled="t" stroked="t" coordsize="21600,21600" o:gfxdata="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WfjhPYAAAACQEAAA8AAAAAAAAAAQAgAAAAIgAAAGRycy9kb3ducmV2&#10;LnhtbFBLAQIUABQAAAAIAIdO4kA/KwwWbgIAANoEAAAOAAAAAAAAAAEAIAAAACcBAABkcnMvZTJv&#10;RG9jLnhtbFBLBQYAAAAABgAGAFkBAAAHBgAAAAA=&#10;">
                      <v:fill on="t" focussize="0,0"/>
                      <v:stroke weight="0.5pt" color="#1D41D5" joinstyle="round"/>
                      <v:imagedata o:title=""/>
                      <o:lock v:ext="edit" aspectratio="f"/>
                      <v:textbox>
                        <w:txbxContent>
                          <w:p>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10I  火灾、爆炸等可能导致基础设施损坏的安全风险类型</w:t>
                            </w:r>
                          </w:p>
                        </w:txbxContent>
                      </v:textbox>
                    </v:shape>
                  </w:pict>
                </mc:Fallback>
              </mc:AlternateContent>
            </w:r>
          </w:p>
          <w:p>
            <w:pPr>
              <w:adjustRightInd w:val="0"/>
              <w:snapToGrid w:val="0"/>
              <w:spacing w:line="240" w:lineRule="auto"/>
              <w:ind w:firstLine="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9312" behindDoc="0" locked="0" layoutInCell="1" allowOverlap="1">
                      <wp:simplePos x="0" y="0"/>
                      <wp:positionH relativeFrom="column">
                        <wp:posOffset>711200</wp:posOffset>
                      </wp:positionH>
                      <wp:positionV relativeFrom="paragraph">
                        <wp:posOffset>151130</wp:posOffset>
                      </wp:positionV>
                      <wp:extent cx="118745" cy="618490"/>
                      <wp:effectExtent l="4445" t="4445" r="10160" b="5715"/>
                      <wp:wrapNone/>
                      <wp:docPr id="285" name="左大括号 285"/>
                      <wp:cNvGraphicFramePr/>
                      <a:graphic xmlns:a="http://schemas.openxmlformats.org/drawingml/2006/main">
                        <a:graphicData uri="http://schemas.microsoft.com/office/word/2010/wordprocessingShape">
                          <wps:wsp>
                            <wps:cNvSpPr/>
                            <wps:spPr>
                              <a:xfrm>
                                <a:off x="0" y="0"/>
                                <a:ext cx="118745" cy="618490"/>
                              </a:xfrm>
                              <a:prstGeom prst="leftBrace">
                                <a:avLst>
                                  <a:gd name="adj1" fmla="val 5807"/>
                                  <a:gd name="adj2" fmla="val 50000"/>
                                </a:avLst>
                              </a:prstGeom>
                              <a:noFill/>
                              <a:ln w="9525" cap="flat" cmpd="sng">
                                <a:solidFill>
                                  <a:srgbClr val="000000"/>
                                </a:solidFill>
                                <a:prstDash val="solid"/>
                                <a:headEnd type="none" w="med" len="med"/>
                                <a:tailEnd type="none" w="med" len="med"/>
                              </a:ln>
                              <a:effectLst/>
                            </wps:spPr>
                            <wps:bodyPr anchor="ctr" anchorCtr="0" upright="1"/>
                          </wps:wsp>
                        </a:graphicData>
                      </a:graphic>
                    </wp:anchor>
                  </w:drawing>
                </mc:Choice>
                <mc:Fallback>
                  <w:pict>
                    <v:shape id="_x0000_s1026" o:spid="_x0000_s1026" o:spt="87" type="#_x0000_t87" style="position:absolute;left:0pt;margin-left:56pt;margin-top:11.9pt;height:48.7pt;width:9.35pt;z-index:251789312;v-text-anchor:middle;mso-width-relative:page;mso-height-relative:page;" filled="f" stroked="t" coordsize="21600,21600" o:gfxdata="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Tmol9gAAAAKAQAADwAAAAAAAAABACAAAAAiAAAAZHJzL2Rvd25yZXYu&#10;eG1sUEsBAhQAFAAAAAgAh07iQOmXQ9A0AgAAcgQAAA4AAAAAAAAAAQAgAAAAJwEAAGRycy9lMm9E&#10;b2MueG1sUEsFBgAAAAAGAAYAWQEAAM0FAAAAAA==&#10;" adj="240,10800">
                      <v:fill on="f" focussize="0,0"/>
                      <v:stroke color="#000000" joinstyle="round"/>
                      <v:imagedata o:title=""/>
                      <o:lock v:ext="edit" aspectratio="f"/>
                    </v:shape>
                  </w:pict>
                </mc:Fallback>
              </mc:AlternateContent>
            </w:r>
          </w:p>
          <w:p>
            <w:pPr>
              <w:adjustRightInd w:val="0"/>
              <w:snapToGrid w:val="0"/>
              <w:spacing w:line="240" w:lineRule="auto"/>
              <w:ind w:firstLine="640" w:firstLineChars="0"/>
              <w:rPr>
                <w:rFonts w:eastAsia="宋体"/>
                <w:kern w:val="0"/>
                <w:sz w:val="21"/>
                <w:szCs w:val="21"/>
              </w:rPr>
            </w:pPr>
          </w:p>
          <w:p>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90336" behindDoc="0" locked="0" layoutInCell="1" allowOverlap="1">
                      <wp:simplePos x="0" y="0"/>
                      <wp:positionH relativeFrom="column">
                        <wp:posOffset>939165</wp:posOffset>
                      </wp:positionH>
                      <wp:positionV relativeFrom="paragraph">
                        <wp:posOffset>221615</wp:posOffset>
                      </wp:positionV>
                      <wp:extent cx="1524000" cy="433705"/>
                      <wp:effectExtent l="4445" t="4445" r="14605" b="19050"/>
                      <wp:wrapNone/>
                      <wp:docPr id="286" name="文本框 286"/>
                      <wp:cNvGraphicFramePr/>
                      <a:graphic xmlns:a="http://schemas.openxmlformats.org/drawingml/2006/main">
                        <a:graphicData uri="http://schemas.microsoft.com/office/word/2010/wordprocessingShape">
                          <wps:wsp>
                            <wps:cNvSpPr txBox="1"/>
                            <wps:spPr>
                              <a:xfrm>
                                <a:off x="0" y="0"/>
                                <a:ext cx="1524000" cy="433705"/>
                              </a:xfrm>
                              <a:prstGeom prst="rect">
                                <a:avLst/>
                              </a:prstGeom>
                              <a:solidFill>
                                <a:sysClr val="window" lastClr="FFFFFF"/>
                              </a:solidFill>
                              <a:ln w="6350">
                                <a:solidFill>
                                  <a:srgbClr val="1D41D5"/>
                                </a:solidFill>
                              </a:ln>
                              <a:effectLst/>
                            </wps:spPr>
                            <wps:txbx>
                              <w:txbxContent>
                                <w:p>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  其他安全风险类型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5pt;margin-top:17.45pt;height:34.15pt;width:120pt;z-index:251790336;mso-width-relative:page;mso-height-relative:page;" fillcolor="#FFFFFF" filled="t" stroked="t" coordsize="21600,21600" o:gfxdata="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Fl4aTXAAAACgEAAA8AAAAAAAAAAQAgAAAAIgAAAGRycy9kb3ducmV2&#10;LnhtbFBLAQIUABQAAAAIAIdO4kBXJ9IwbwIAANoEAAAOAAAAAAAAAAEAIAAAACYBAABkcnMvZTJv&#10;RG9jLnhtbFBLBQYAAAAABgAGAFkBAAAHBgAAAAA=&#10;">
                      <v:fill on="t" focussize="0,0"/>
                      <v:stroke weight="0.5pt" color="#1D41D5" joinstyle="round"/>
                      <v:imagedata o:title=""/>
                      <o:lock v:ext="edit" aspectratio="f"/>
                      <v:textbox>
                        <w:txbxContent>
                          <w:p>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  其他安全风险类型</w:t>
                            </w:r>
                          </w:p>
                        </w:txbxContent>
                      </v:textbox>
                    </v:shape>
                  </w:pict>
                </mc:Fallback>
              </mc:AlternateContent>
            </w:r>
            <w:r>
              <w:rPr>
                <w:rFonts w:eastAsia="宋体"/>
                <w:kern w:val="0"/>
                <w:sz w:val="21"/>
                <w:szCs w:val="21"/>
              </w:rPr>
              <w:t>M4=</w:t>
            </w:r>
          </w:p>
          <w:p>
            <w:pPr>
              <w:pStyle w:val="47"/>
              <w:tabs>
                <w:tab w:val="center" w:pos="4201"/>
                <w:tab w:val="right" w:leader="dot" w:pos="9298"/>
              </w:tabs>
              <w:ind w:firstLine="0" w:firstLineChars="0"/>
              <w:rPr>
                <w:rFonts w:ascii="Times New Roman"/>
                <w:szCs w:val="21"/>
              </w:rPr>
            </w:pPr>
          </w:p>
        </w:tc>
      </w:tr>
    </w:tbl>
    <w:p>
      <w:pPr>
        <w:pStyle w:val="26"/>
        <w:rPr>
          <w:rFonts w:hint="eastAsia"/>
        </w:rPr>
      </w:pP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表</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1-3</w:t>
      </w:r>
      <w:r>
        <w:rPr>
          <w:rFonts w:hint="eastAsia" w:ascii="仿宋" w:hAnsi="仿宋" w:eastAsia="仿宋" w:cs="仿宋"/>
          <w:b/>
          <w:bCs/>
          <w:sz w:val="28"/>
          <w:szCs w:val="28"/>
        </w:rPr>
        <w:t xml:space="preserve">  风险等级划分</w:t>
      </w:r>
    </w:p>
    <w:tbl>
      <w:tblPr>
        <w:tblStyle w:val="28"/>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734"/>
        <w:gridCol w:w="5299"/>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noWrap w:val="0"/>
            <w:vAlign w:val="center"/>
          </w:tcPr>
          <w:p>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级别</w:t>
            </w:r>
          </w:p>
        </w:tc>
        <w:tc>
          <w:tcPr>
            <w:tcW w:w="1734" w:type="dxa"/>
            <w:noWrap w:val="0"/>
            <w:vAlign w:val="center"/>
          </w:tcPr>
          <w:p>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危险程度</w:t>
            </w:r>
          </w:p>
        </w:tc>
        <w:tc>
          <w:tcPr>
            <w:tcW w:w="5299" w:type="dxa"/>
            <w:noWrap w:val="0"/>
            <w:vAlign w:val="center"/>
          </w:tcPr>
          <w:p>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可能导致的后果</w:t>
            </w:r>
          </w:p>
        </w:tc>
        <w:tc>
          <w:tcPr>
            <w:tcW w:w="1331" w:type="dxa"/>
            <w:noWrap w:val="0"/>
            <w:vAlign w:val="center"/>
          </w:tcPr>
          <w:p>
            <w:pPr>
              <w:spacing w:line="36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警示色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一级</w:t>
            </w:r>
          </w:p>
        </w:tc>
        <w:tc>
          <w:tcPr>
            <w:tcW w:w="1734"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重大风险</w:t>
            </w:r>
          </w:p>
        </w:tc>
        <w:tc>
          <w:tcPr>
            <w:tcW w:w="5299"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一定条件下易导致特别重大安全生产事故。</w:t>
            </w:r>
          </w:p>
        </w:tc>
        <w:tc>
          <w:tcPr>
            <w:tcW w:w="1331" w:type="dxa"/>
            <w:shd w:val="clear" w:color="auto" w:fill="FF0000"/>
            <w:noWrap w:val="0"/>
            <w:vAlign w:val="center"/>
          </w:tcPr>
          <w:p>
            <w:pPr>
              <w:spacing w:line="360" w:lineRule="auto"/>
              <w:ind w:firstLine="0" w:firstLineChars="0"/>
              <w:jc w:val="center"/>
              <w:rPr>
                <w:rFonts w:hint="eastAsia" w:ascii="仿宋" w:hAnsi="仿宋" w:eastAsia="仿宋" w:cs="仿宋"/>
                <w:b/>
                <w:sz w:val="24"/>
              </w:rPr>
            </w:pPr>
            <w:r>
              <w:rPr>
                <w:rFonts w:hint="eastAsia" w:ascii="仿宋" w:hAnsi="仿宋" w:eastAsia="仿宋" w:cs="仿宋"/>
                <w:b/>
                <w:sz w:val="24"/>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二级</w:t>
            </w:r>
          </w:p>
        </w:tc>
        <w:tc>
          <w:tcPr>
            <w:tcW w:w="1734"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较大风险</w:t>
            </w:r>
          </w:p>
        </w:tc>
        <w:tc>
          <w:tcPr>
            <w:tcW w:w="5299"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一定条件下易导致重大安全生产事故。</w:t>
            </w:r>
          </w:p>
        </w:tc>
        <w:tc>
          <w:tcPr>
            <w:tcW w:w="1331" w:type="dxa"/>
            <w:shd w:val="clear" w:color="auto" w:fill="FFC000"/>
            <w:noWrap w:val="0"/>
            <w:vAlign w:val="center"/>
          </w:tcPr>
          <w:p>
            <w:pPr>
              <w:spacing w:line="360" w:lineRule="auto"/>
              <w:ind w:firstLine="0" w:firstLineChars="0"/>
              <w:jc w:val="center"/>
              <w:rPr>
                <w:rFonts w:hint="eastAsia" w:ascii="仿宋" w:hAnsi="仿宋" w:eastAsia="仿宋" w:cs="仿宋"/>
                <w:b/>
                <w:sz w:val="24"/>
              </w:rPr>
            </w:pPr>
            <w:r>
              <w:rPr>
                <w:rFonts w:hint="eastAsia" w:ascii="仿宋" w:hAnsi="仿宋" w:eastAsia="仿宋" w:cs="仿宋"/>
                <w:b/>
                <w:sz w:val="24"/>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三级</w:t>
            </w:r>
          </w:p>
        </w:tc>
        <w:tc>
          <w:tcPr>
            <w:tcW w:w="1734"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一般风险</w:t>
            </w:r>
          </w:p>
        </w:tc>
        <w:tc>
          <w:tcPr>
            <w:tcW w:w="5299"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一定条件下易导致较大安全生产事故。</w:t>
            </w:r>
          </w:p>
        </w:tc>
        <w:tc>
          <w:tcPr>
            <w:tcW w:w="1331" w:type="dxa"/>
            <w:shd w:val="clear" w:color="auto" w:fill="FFFF00"/>
            <w:noWrap w:val="0"/>
            <w:vAlign w:val="center"/>
          </w:tcPr>
          <w:p>
            <w:pPr>
              <w:spacing w:line="360" w:lineRule="auto"/>
              <w:ind w:firstLine="0" w:firstLineChars="0"/>
              <w:jc w:val="center"/>
              <w:rPr>
                <w:rFonts w:hint="eastAsia" w:ascii="仿宋" w:hAnsi="仿宋" w:eastAsia="仿宋" w:cs="仿宋"/>
                <w:b/>
                <w:sz w:val="24"/>
              </w:rPr>
            </w:pPr>
            <w:r>
              <w:rPr>
                <w:rFonts w:hint="eastAsia" w:ascii="仿宋" w:hAnsi="仿宋" w:eastAsia="仿宋" w:cs="仿宋"/>
                <w:b/>
                <w:sz w:val="24"/>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四级</w:t>
            </w:r>
          </w:p>
        </w:tc>
        <w:tc>
          <w:tcPr>
            <w:tcW w:w="1734"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低风险</w:t>
            </w:r>
          </w:p>
        </w:tc>
        <w:tc>
          <w:tcPr>
            <w:tcW w:w="5299" w:type="dxa"/>
            <w:shd w:val="clear" w:color="auto" w:fill="auto"/>
            <w:noWrap w:val="0"/>
            <w:vAlign w:val="center"/>
          </w:tcPr>
          <w:p>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一定条件下易导致一般安全生产事故。</w:t>
            </w:r>
          </w:p>
        </w:tc>
        <w:tc>
          <w:tcPr>
            <w:tcW w:w="1331" w:type="dxa"/>
            <w:shd w:val="clear" w:color="auto" w:fill="00B0F0"/>
            <w:noWrap w:val="0"/>
            <w:vAlign w:val="center"/>
          </w:tcPr>
          <w:p>
            <w:pPr>
              <w:spacing w:line="360" w:lineRule="auto"/>
              <w:ind w:firstLine="0" w:firstLineChars="0"/>
              <w:jc w:val="center"/>
              <w:rPr>
                <w:rFonts w:hint="eastAsia" w:ascii="仿宋" w:hAnsi="仿宋" w:eastAsia="仿宋" w:cs="仿宋"/>
                <w:b/>
                <w:sz w:val="24"/>
              </w:rPr>
            </w:pPr>
            <w:r>
              <w:rPr>
                <w:rFonts w:hint="eastAsia" w:ascii="仿宋" w:hAnsi="仿宋" w:eastAsia="仿宋" w:cs="仿宋"/>
                <w:b/>
                <w:sz w:val="24"/>
              </w:rPr>
              <w:t>蓝色</w:t>
            </w:r>
          </w:p>
        </w:tc>
      </w:tr>
    </w:tbl>
    <w:p>
      <w:pPr>
        <w:ind w:firstLine="565" w:firstLineChars="202"/>
        <w:rPr>
          <w:rFonts w:hint="eastAsia" w:ascii="宋体" w:hAnsi="宋体" w:eastAsia="宋体"/>
          <w:sz w:val="28"/>
          <w:szCs w:val="28"/>
          <w:lang w:val="en-US" w:eastAsia="zh-CN"/>
        </w:rPr>
      </w:pPr>
      <w:bookmarkStart w:id="1379" w:name="_Toc511656078"/>
      <w:bookmarkStart w:id="1380" w:name="_Toc8883"/>
      <w:bookmarkStart w:id="1381" w:name="_Toc510552188"/>
    </w:p>
    <w:p>
      <w:pPr>
        <w:pStyle w:val="5"/>
        <w:bidi w:val="0"/>
      </w:pPr>
      <w:r>
        <w:rPr>
          <w:rFonts w:hint="eastAsia"/>
          <w:lang w:val="en-US" w:eastAsia="zh-CN"/>
        </w:rPr>
        <w:t>3</w:t>
      </w:r>
      <w:r>
        <w:t>.</w:t>
      </w:r>
      <w:r>
        <w:rPr>
          <w:rFonts w:hint="eastAsia"/>
          <w:lang w:val="en-US" w:eastAsia="zh-CN"/>
        </w:rPr>
        <w:t>2</w:t>
      </w:r>
      <w:r>
        <w:t>风险评估方法</w:t>
      </w:r>
      <w:bookmarkEnd w:id="1379"/>
      <w:bookmarkEnd w:id="1380"/>
      <w:bookmarkEnd w:id="1381"/>
    </w:p>
    <w:p>
      <w:pPr>
        <w:bidi w:val="0"/>
      </w:pPr>
      <w:r>
        <w:t>风险矩阵</w:t>
      </w:r>
      <w:r>
        <w:rPr>
          <w:rFonts w:hint="eastAsia"/>
          <w:lang w:eastAsia="zh-CN"/>
        </w:rPr>
        <w:t>（</w:t>
      </w:r>
      <w:r>
        <w:t>Risk Matrix</w:t>
      </w:r>
      <w:r>
        <w:rPr>
          <w:rFonts w:hint="eastAsia"/>
          <w:lang w:eastAsia="zh-CN"/>
        </w:rPr>
        <w:t>）</w:t>
      </w:r>
      <w:r>
        <w:t>是一种将定性或半定量的后果分级与产生一定水平的风险或风险等级的可能性相结合的方式。</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表</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 xml:space="preserve"> 风险分级（风险矩阵）</w:t>
      </w:r>
    </w:p>
    <w:tbl>
      <w:tblPr>
        <w:tblStyle w:val="28"/>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538"/>
        <w:gridCol w:w="1408"/>
        <w:gridCol w:w="1409"/>
        <w:gridCol w:w="1409"/>
        <w:gridCol w:w="1409"/>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84" w:type="dxa"/>
            <w:gridSpan w:val="2"/>
            <w:vMerge w:val="restart"/>
            <w:noWrap w:val="0"/>
            <w:vAlign w:val="center"/>
          </w:tcPr>
          <w:p>
            <w:pPr>
              <w:adjustRightInd w:val="0"/>
              <w:snapToGrid w:val="0"/>
              <w:spacing w:line="240" w:lineRule="auto"/>
              <w:ind w:firstLine="420" w:firstLineChars="200"/>
              <w:rPr>
                <w:rFonts w:eastAsia="宋体"/>
                <w:kern w:val="0"/>
                <w:sz w:val="21"/>
                <w:szCs w:val="21"/>
              </w:rPr>
            </w:pPr>
            <w:r>
              <w:rPr>
                <w:rFonts w:eastAsia="宋体"/>
                <w:kern w:val="0"/>
                <w:sz w:val="21"/>
                <w:szCs w:val="21"/>
              </w:rPr>
              <w:t>风险等级</w:t>
            </w:r>
          </w:p>
        </w:tc>
        <w:tc>
          <w:tcPr>
            <w:tcW w:w="6938" w:type="dxa"/>
            <w:gridSpan w:val="5"/>
            <w:noWrap w:val="0"/>
            <w:vAlign w:val="center"/>
          </w:tcPr>
          <w:p>
            <w:pPr>
              <w:adjustRightInd w:val="0"/>
              <w:snapToGrid w:val="0"/>
              <w:spacing w:line="240" w:lineRule="auto"/>
              <w:ind w:firstLine="420" w:firstLineChars="200"/>
              <w:jc w:val="center"/>
              <w:rPr>
                <w:rFonts w:eastAsia="宋体"/>
                <w:kern w:val="0"/>
                <w:sz w:val="21"/>
                <w:szCs w:val="21"/>
              </w:rPr>
            </w:pPr>
            <w:r>
              <w:rPr>
                <w:rFonts w:eastAsia="宋体"/>
                <w:kern w:val="0"/>
                <w:sz w:val="21"/>
                <w:szCs w:val="21"/>
              </w:rPr>
              <w:t>后果严重性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84" w:type="dxa"/>
            <w:gridSpan w:val="2"/>
            <w:vMerge w:val="continue"/>
            <w:noWrap w:val="0"/>
            <w:vAlign w:val="top"/>
          </w:tcPr>
          <w:p>
            <w:pPr>
              <w:adjustRightInd w:val="0"/>
              <w:snapToGrid w:val="0"/>
              <w:spacing w:line="240" w:lineRule="auto"/>
              <w:ind w:firstLine="420" w:firstLineChars="200"/>
              <w:rPr>
                <w:rFonts w:eastAsia="宋体"/>
                <w:kern w:val="0"/>
                <w:sz w:val="21"/>
                <w:szCs w:val="21"/>
              </w:rPr>
            </w:pPr>
          </w:p>
        </w:tc>
        <w:tc>
          <w:tcPr>
            <w:tcW w:w="1408" w:type="dxa"/>
            <w:tcBorders>
              <w:bottom w:val="single" w:color="auto" w:sz="4" w:space="0"/>
            </w:tcBorders>
            <w:noWrap w:val="0"/>
            <w:vAlign w:val="center"/>
          </w:tcPr>
          <w:p>
            <w:pPr>
              <w:adjustRightInd w:val="0"/>
              <w:snapToGrid w:val="0"/>
              <w:spacing w:line="240" w:lineRule="auto"/>
              <w:ind w:firstLine="420" w:firstLineChars="200"/>
              <w:rPr>
                <w:rFonts w:eastAsia="宋体"/>
                <w:kern w:val="0"/>
                <w:sz w:val="21"/>
                <w:szCs w:val="21"/>
              </w:rPr>
            </w:pPr>
            <w:r>
              <w:rPr>
                <w:rFonts w:eastAsia="宋体"/>
                <w:kern w:val="0"/>
                <w:sz w:val="21"/>
                <w:szCs w:val="21"/>
              </w:rPr>
              <w:t>很小A</w:t>
            </w:r>
          </w:p>
        </w:tc>
        <w:tc>
          <w:tcPr>
            <w:tcW w:w="1409" w:type="dxa"/>
            <w:tcBorders>
              <w:bottom w:val="single" w:color="auto" w:sz="4" w:space="0"/>
            </w:tcBorders>
            <w:noWrap w:val="0"/>
            <w:vAlign w:val="center"/>
          </w:tcPr>
          <w:p>
            <w:pPr>
              <w:adjustRightInd w:val="0"/>
              <w:snapToGrid w:val="0"/>
              <w:spacing w:line="240" w:lineRule="auto"/>
              <w:ind w:firstLine="420" w:firstLineChars="200"/>
              <w:rPr>
                <w:rFonts w:eastAsia="宋体"/>
                <w:kern w:val="0"/>
                <w:sz w:val="21"/>
                <w:szCs w:val="21"/>
              </w:rPr>
            </w:pPr>
            <w:r>
              <w:rPr>
                <w:rFonts w:eastAsia="宋体"/>
                <w:kern w:val="0"/>
                <w:sz w:val="21"/>
                <w:szCs w:val="21"/>
              </w:rPr>
              <w:t>小B</w:t>
            </w:r>
          </w:p>
        </w:tc>
        <w:tc>
          <w:tcPr>
            <w:tcW w:w="1409" w:type="dxa"/>
            <w:tcBorders>
              <w:bottom w:val="single" w:color="auto" w:sz="4" w:space="0"/>
            </w:tcBorders>
            <w:noWrap w:val="0"/>
            <w:vAlign w:val="center"/>
          </w:tcPr>
          <w:p>
            <w:pPr>
              <w:adjustRightInd w:val="0"/>
              <w:snapToGrid w:val="0"/>
              <w:spacing w:line="240" w:lineRule="auto"/>
              <w:ind w:firstLine="420" w:firstLineChars="200"/>
              <w:rPr>
                <w:rFonts w:eastAsia="宋体"/>
                <w:kern w:val="0"/>
                <w:sz w:val="21"/>
                <w:szCs w:val="21"/>
              </w:rPr>
            </w:pPr>
            <w:r>
              <w:rPr>
                <w:rFonts w:eastAsia="宋体"/>
                <w:kern w:val="0"/>
                <w:sz w:val="21"/>
                <w:szCs w:val="21"/>
              </w:rPr>
              <w:t>一般C</w:t>
            </w:r>
          </w:p>
        </w:tc>
        <w:tc>
          <w:tcPr>
            <w:tcW w:w="1409" w:type="dxa"/>
            <w:tcBorders>
              <w:bottom w:val="single" w:color="auto" w:sz="4" w:space="0"/>
            </w:tcBorders>
            <w:noWrap w:val="0"/>
            <w:vAlign w:val="center"/>
          </w:tcPr>
          <w:p>
            <w:pPr>
              <w:adjustRightInd w:val="0"/>
              <w:snapToGrid w:val="0"/>
              <w:spacing w:line="240" w:lineRule="auto"/>
              <w:ind w:firstLine="420" w:firstLineChars="200"/>
              <w:rPr>
                <w:rFonts w:eastAsia="宋体"/>
                <w:kern w:val="0"/>
                <w:sz w:val="21"/>
                <w:szCs w:val="21"/>
              </w:rPr>
            </w:pPr>
            <w:r>
              <w:rPr>
                <w:rFonts w:eastAsia="宋体"/>
                <w:kern w:val="0"/>
                <w:sz w:val="21"/>
                <w:szCs w:val="21"/>
              </w:rPr>
              <w:t>大D</w:t>
            </w:r>
          </w:p>
        </w:tc>
        <w:tc>
          <w:tcPr>
            <w:tcW w:w="1303" w:type="dxa"/>
            <w:tcBorders>
              <w:bottom w:val="single" w:color="auto" w:sz="4" w:space="0"/>
            </w:tcBorders>
            <w:noWrap w:val="0"/>
            <w:vAlign w:val="center"/>
          </w:tcPr>
          <w:p>
            <w:pPr>
              <w:adjustRightInd w:val="0"/>
              <w:snapToGrid w:val="0"/>
              <w:spacing w:line="240" w:lineRule="auto"/>
              <w:ind w:firstLine="420" w:firstLineChars="200"/>
              <w:rPr>
                <w:rFonts w:eastAsia="宋体"/>
                <w:kern w:val="0"/>
                <w:sz w:val="21"/>
                <w:szCs w:val="21"/>
              </w:rPr>
            </w:pPr>
            <w:r>
              <w:rPr>
                <w:rFonts w:eastAsia="宋体"/>
                <w:kern w:val="0"/>
                <w:sz w:val="21"/>
                <w:szCs w:val="21"/>
              </w:rPr>
              <w:t>很大E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6" w:type="dxa"/>
            <w:vMerge w:val="restart"/>
            <w:shd w:val="clear" w:color="auto" w:fill="auto"/>
            <w:noWrap w:val="0"/>
            <w:vAlign w:val="center"/>
          </w:tcPr>
          <w:p>
            <w:pPr>
              <w:adjustRightInd w:val="0"/>
              <w:snapToGrid w:val="0"/>
              <w:spacing w:line="240" w:lineRule="auto"/>
              <w:ind w:firstLine="0" w:firstLineChars="0"/>
              <w:rPr>
                <w:rFonts w:eastAsia="宋体"/>
                <w:kern w:val="0"/>
                <w:sz w:val="21"/>
                <w:szCs w:val="21"/>
              </w:rPr>
            </w:pPr>
            <w:r>
              <w:rPr>
                <w:rFonts w:eastAsia="宋体"/>
                <w:kern w:val="0"/>
                <w:sz w:val="21"/>
                <w:szCs w:val="21"/>
              </w:rPr>
              <w:t>可能性</w:t>
            </w:r>
          </w:p>
        </w:tc>
        <w:tc>
          <w:tcPr>
            <w:tcW w:w="1538" w:type="dxa"/>
            <w:shd w:val="clear" w:color="auto" w:fill="auto"/>
            <w:noWrap w:val="0"/>
            <w:vAlign w:val="center"/>
          </w:tcPr>
          <w:p>
            <w:pPr>
              <w:adjustRightInd w:val="0"/>
              <w:snapToGrid w:val="0"/>
              <w:spacing w:line="240" w:lineRule="auto"/>
              <w:ind w:firstLine="0" w:firstLineChars="0"/>
              <w:jc w:val="center"/>
              <w:rPr>
                <w:rFonts w:eastAsia="宋体"/>
                <w:kern w:val="0"/>
                <w:sz w:val="21"/>
                <w:szCs w:val="21"/>
              </w:rPr>
            </w:pPr>
            <w:r>
              <w:rPr>
                <w:rFonts w:eastAsia="宋体"/>
                <w:kern w:val="0"/>
                <w:sz w:val="21"/>
                <w:szCs w:val="21"/>
              </w:rPr>
              <w:t>基本不可能 A</w:t>
            </w:r>
          </w:p>
        </w:tc>
        <w:tc>
          <w:tcPr>
            <w:tcW w:w="1408" w:type="dxa"/>
            <w:tcBorders>
              <w:bottom w:val="single" w:color="auto" w:sz="4" w:space="0"/>
            </w:tcBorders>
            <w:shd w:val="clear" w:color="auto" w:fill="0070C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0070C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0070C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FFFF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303" w:type="dxa"/>
            <w:tcBorders>
              <w:bottom w:val="single" w:color="auto" w:sz="4" w:space="0"/>
            </w:tcBorders>
            <w:shd w:val="clear" w:color="auto" w:fill="FFC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6" w:type="dxa"/>
            <w:vMerge w:val="continue"/>
            <w:shd w:val="clear" w:color="auto" w:fill="auto"/>
            <w:noWrap w:val="0"/>
            <w:vAlign w:val="top"/>
          </w:tcPr>
          <w:p>
            <w:pPr>
              <w:adjustRightInd w:val="0"/>
              <w:snapToGrid w:val="0"/>
              <w:spacing w:line="240" w:lineRule="auto"/>
              <w:ind w:firstLine="420" w:firstLineChars="200"/>
              <w:rPr>
                <w:rFonts w:eastAsia="宋体"/>
                <w:kern w:val="0"/>
                <w:sz w:val="21"/>
                <w:szCs w:val="21"/>
              </w:rPr>
            </w:pPr>
          </w:p>
        </w:tc>
        <w:tc>
          <w:tcPr>
            <w:tcW w:w="1538" w:type="dxa"/>
            <w:shd w:val="clear" w:color="auto" w:fill="auto"/>
            <w:noWrap w:val="0"/>
            <w:vAlign w:val="center"/>
          </w:tcPr>
          <w:p>
            <w:pPr>
              <w:adjustRightInd w:val="0"/>
              <w:snapToGrid w:val="0"/>
              <w:spacing w:line="240" w:lineRule="auto"/>
              <w:ind w:firstLine="0" w:firstLineChars="0"/>
              <w:jc w:val="center"/>
              <w:rPr>
                <w:rFonts w:eastAsia="宋体"/>
                <w:kern w:val="0"/>
                <w:sz w:val="21"/>
                <w:szCs w:val="21"/>
              </w:rPr>
            </w:pPr>
            <w:r>
              <w:rPr>
                <w:rFonts w:eastAsia="宋体"/>
                <w:kern w:val="0"/>
                <w:sz w:val="21"/>
                <w:szCs w:val="21"/>
              </w:rPr>
              <w:t>较不可能 B</w:t>
            </w:r>
          </w:p>
        </w:tc>
        <w:tc>
          <w:tcPr>
            <w:tcW w:w="1408" w:type="dxa"/>
            <w:tcBorders>
              <w:bottom w:val="single" w:color="auto" w:sz="4" w:space="0"/>
            </w:tcBorders>
            <w:shd w:val="clear" w:color="auto" w:fill="0070C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0070C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FFFF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tcBorders>
              <w:bottom w:val="single" w:color="auto" w:sz="4" w:space="0"/>
            </w:tcBorders>
            <w:shd w:val="clear" w:color="auto" w:fill="FFC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较大</w:t>
            </w:r>
          </w:p>
        </w:tc>
        <w:tc>
          <w:tcPr>
            <w:tcW w:w="1303" w:type="dxa"/>
            <w:shd w:val="clear" w:color="auto" w:fill="FF0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6" w:type="dxa"/>
            <w:vMerge w:val="continue"/>
            <w:shd w:val="clear" w:color="auto" w:fill="auto"/>
            <w:noWrap w:val="0"/>
            <w:vAlign w:val="top"/>
          </w:tcPr>
          <w:p>
            <w:pPr>
              <w:adjustRightInd w:val="0"/>
              <w:snapToGrid w:val="0"/>
              <w:spacing w:line="240" w:lineRule="auto"/>
              <w:ind w:firstLine="420" w:firstLineChars="200"/>
              <w:rPr>
                <w:rFonts w:eastAsia="宋体"/>
                <w:kern w:val="0"/>
                <w:sz w:val="21"/>
                <w:szCs w:val="21"/>
              </w:rPr>
            </w:pPr>
          </w:p>
        </w:tc>
        <w:tc>
          <w:tcPr>
            <w:tcW w:w="1538" w:type="dxa"/>
            <w:shd w:val="clear" w:color="auto" w:fill="auto"/>
            <w:noWrap w:val="0"/>
            <w:vAlign w:val="center"/>
          </w:tcPr>
          <w:p>
            <w:pPr>
              <w:adjustRightInd w:val="0"/>
              <w:snapToGrid w:val="0"/>
              <w:spacing w:line="240" w:lineRule="auto"/>
              <w:ind w:firstLine="0" w:firstLineChars="0"/>
              <w:jc w:val="center"/>
              <w:rPr>
                <w:rFonts w:eastAsia="宋体"/>
                <w:kern w:val="0"/>
                <w:sz w:val="21"/>
                <w:szCs w:val="21"/>
              </w:rPr>
            </w:pPr>
            <w:r>
              <w:rPr>
                <w:rFonts w:eastAsia="宋体"/>
                <w:kern w:val="0"/>
                <w:sz w:val="21"/>
                <w:szCs w:val="21"/>
              </w:rPr>
              <w:t>可能 C</w:t>
            </w:r>
          </w:p>
        </w:tc>
        <w:tc>
          <w:tcPr>
            <w:tcW w:w="1408" w:type="dxa"/>
            <w:tcBorders>
              <w:bottom w:val="single" w:color="auto" w:sz="4" w:space="0"/>
            </w:tcBorders>
            <w:shd w:val="clear" w:color="auto" w:fill="0070C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FFFF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tcBorders>
              <w:bottom w:val="single" w:color="auto" w:sz="4" w:space="0"/>
            </w:tcBorders>
            <w:shd w:val="clear" w:color="auto" w:fill="FFFF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tcBorders>
              <w:bottom w:val="single" w:color="auto" w:sz="4" w:space="0"/>
            </w:tcBorders>
            <w:shd w:val="clear" w:color="auto" w:fill="FFC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较大</w:t>
            </w:r>
          </w:p>
        </w:tc>
        <w:tc>
          <w:tcPr>
            <w:tcW w:w="1303" w:type="dxa"/>
            <w:shd w:val="clear" w:color="auto" w:fill="FF0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6" w:type="dxa"/>
            <w:vMerge w:val="continue"/>
            <w:shd w:val="clear" w:color="auto" w:fill="auto"/>
            <w:noWrap w:val="0"/>
            <w:vAlign w:val="top"/>
          </w:tcPr>
          <w:p>
            <w:pPr>
              <w:adjustRightInd w:val="0"/>
              <w:snapToGrid w:val="0"/>
              <w:spacing w:line="240" w:lineRule="auto"/>
              <w:ind w:firstLine="420" w:firstLineChars="200"/>
              <w:rPr>
                <w:rFonts w:eastAsia="宋体"/>
                <w:kern w:val="0"/>
                <w:sz w:val="21"/>
                <w:szCs w:val="21"/>
              </w:rPr>
            </w:pPr>
          </w:p>
        </w:tc>
        <w:tc>
          <w:tcPr>
            <w:tcW w:w="1538" w:type="dxa"/>
            <w:shd w:val="clear" w:color="auto" w:fill="auto"/>
            <w:noWrap w:val="0"/>
            <w:vAlign w:val="center"/>
          </w:tcPr>
          <w:p>
            <w:pPr>
              <w:adjustRightInd w:val="0"/>
              <w:snapToGrid w:val="0"/>
              <w:spacing w:line="240" w:lineRule="auto"/>
              <w:ind w:firstLine="0" w:firstLineChars="0"/>
              <w:jc w:val="center"/>
              <w:rPr>
                <w:rFonts w:eastAsia="宋体"/>
                <w:kern w:val="0"/>
                <w:sz w:val="21"/>
                <w:szCs w:val="21"/>
              </w:rPr>
            </w:pPr>
            <w:r>
              <w:rPr>
                <w:rFonts w:eastAsia="宋体"/>
                <w:kern w:val="0"/>
                <w:sz w:val="21"/>
                <w:szCs w:val="21"/>
              </w:rPr>
              <w:t>较可能 D</w:t>
            </w:r>
          </w:p>
        </w:tc>
        <w:tc>
          <w:tcPr>
            <w:tcW w:w="1408" w:type="dxa"/>
            <w:tcBorders>
              <w:bottom w:val="single" w:color="auto" w:sz="4" w:space="0"/>
            </w:tcBorders>
            <w:shd w:val="clear" w:color="auto" w:fill="FFFF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tcBorders>
              <w:bottom w:val="single" w:color="auto" w:sz="4" w:space="0"/>
            </w:tcBorders>
            <w:shd w:val="clear" w:color="auto" w:fill="FFFF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tcBorders>
              <w:bottom w:val="single" w:color="auto" w:sz="4" w:space="0"/>
            </w:tcBorders>
            <w:shd w:val="clear" w:color="auto" w:fill="FFC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较大</w:t>
            </w:r>
          </w:p>
        </w:tc>
        <w:tc>
          <w:tcPr>
            <w:tcW w:w="1409" w:type="dxa"/>
            <w:tcBorders>
              <w:bottom w:val="single" w:color="auto" w:sz="4" w:space="0"/>
            </w:tcBorders>
            <w:shd w:val="clear" w:color="auto" w:fill="FF0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c>
          <w:tcPr>
            <w:tcW w:w="1303" w:type="dxa"/>
            <w:tcBorders>
              <w:bottom w:val="single" w:color="auto" w:sz="4" w:space="0"/>
            </w:tcBorders>
            <w:shd w:val="clear" w:color="auto" w:fill="FF0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6" w:type="dxa"/>
            <w:vMerge w:val="continue"/>
            <w:shd w:val="clear" w:color="auto" w:fill="auto"/>
            <w:noWrap w:val="0"/>
            <w:vAlign w:val="top"/>
          </w:tcPr>
          <w:p>
            <w:pPr>
              <w:adjustRightInd w:val="0"/>
              <w:snapToGrid w:val="0"/>
              <w:spacing w:line="240" w:lineRule="auto"/>
              <w:ind w:firstLine="420" w:firstLineChars="200"/>
              <w:rPr>
                <w:rFonts w:eastAsia="宋体"/>
                <w:kern w:val="0"/>
                <w:sz w:val="21"/>
                <w:szCs w:val="21"/>
              </w:rPr>
            </w:pPr>
          </w:p>
        </w:tc>
        <w:tc>
          <w:tcPr>
            <w:tcW w:w="1538" w:type="dxa"/>
            <w:shd w:val="clear" w:color="auto" w:fill="auto"/>
            <w:noWrap w:val="0"/>
            <w:vAlign w:val="center"/>
          </w:tcPr>
          <w:p>
            <w:pPr>
              <w:adjustRightInd w:val="0"/>
              <w:snapToGrid w:val="0"/>
              <w:spacing w:line="240" w:lineRule="auto"/>
              <w:ind w:firstLine="0" w:firstLineChars="0"/>
              <w:jc w:val="center"/>
              <w:rPr>
                <w:rFonts w:eastAsia="宋体"/>
                <w:kern w:val="0"/>
                <w:sz w:val="21"/>
                <w:szCs w:val="21"/>
              </w:rPr>
            </w:pPr>
            <w:r>
              <w:rPr>
                <w:rFonts w:eastAsia="宋体"/>
                <w:kern w:val="0"/>
                <w:sz w:val="21"/>
                <w:szCs w:val="21"/>
              </w:rPr>
              <w:t>很可能 E</w:t>
            </w:r>
          </w:p>
        </w:tc>
        <w:tc>
          <w:tcPr>
            <w:tcW w:w="1408" w:type="dxa"/>
            <w:shd w:val="clear" w:color="auto" w:fill="FFFF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shd w:val="clear" w:color="auto" w:fill="FFC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较大</w:t>
            </w:r>
          </w:p>
        </w:tc>
        <w:tc>
          <w:tcPr>
            <w:tcW w:w="1409" w:type="dxa"/>
            <w:shd w:val="clear" w:color="auto" w:fill="FF0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c>
          <w:tcPr>
            <w:tcW w:w="1409" w:type="dxa"/>
            <w:shd w:val="clear" w:color="auto" w:fill="FF0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c>
          <w:tcPr>
            <w:tcW w:w="1303" w:type="dxa"/>
            <w:shd w:val="clear" w:color="auto" w:fill="FF0000"/>
            <w:noWrap w:val="0"/>
            <w:vAlign w:val="center"/>
          </w:tcPr>
          <w:p>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222" w:type="dxa"/>
            <w:gridSpan w:val="7"/>
            <w:noWrap w:val="0"/>
            <w:vAlign w:val="center"/>
          </w:tcPr>
          <w:p>
            <w:pPr>
              <w:adjustRightInd w:val="0"/>
              <w:snapToGrid w:val="0"/>
              <w:spacing w:line="240" w:lineRule="auto"/>
              <w:ind w:firstLine="420" w:firstLineChars="200"/>
              <w:rPr>
                <w:rFonts w:eastAsia="宋体"/>
                <w:kern w:val="0"/>
                <w:sz w:val="21"/>
                <w:szCs w:val="21"/>
              </w:rPr>
            </w:pPr>
            <w:r>
              <w:rPr>
                <w:rFonts w:eastAsia="宋体"/>
                <w:kern w:val="0"/>
                <w:sz w:val="21"/>
                <w:szCs w:val="21"/>
              </w:rPr>
              <w:t>图例：</w:t>
            </w:r>
            <w:r>
              <w:rPr>
                <w:rFonts w:eastAsia="宋体"/>
                <w:kern w:val="0"/>
                <w:sz w:val="21"/>
                <w:szCs w:val="21"/>
              </w:rPr>
              <mc:AlternateContent>
                <mc:Choice Requires="wps">
                  <w:drawing>
                    <wp:inline distT="0" distB="0" distL="114300" distR="114300">
                      <wp:extent cx="153035" cy="133350"/>
                      <wp:effectExtent l="4445" t="5080" r="13970" b="13970"/>
                      <wp:docPr id="326" name="矩形 326"/>
                      <wp:cNvGraphicFramePr/>
                      <a:graphic xmlns:a="http://schemas.openxmlformats.org/drawingml/2006/main">
                        <a:graphicData uri="http://schemas.microsoft.com/office/word/2010/wordprocessingShape">
                          <wps:wsp>
                            <wps:cNvSpPr>
                              <a:spLocks noRot="1"/>
                            </wps:cNvSpPr>
                            <wps:spPr>
                              <a:xfrm>
                                <a:off x="0" y="0"/>
                                <a:ext cx="153035" cy="133350"/>
                              </a:xfrm>
                              <a:prstGeom prst="rect">
                                <a:avLst/>
                              </a:prstGeom>
                              <a:solidFill>
                                <a:srgbClr val="FF0000"/>
                              </a:solidFill>
                              <a:ln w="6350" cap="flat" cmpd="sng">
                                <a:solidFill>
                                  <a:srgbClr val="000000"/>
                                </a:solidFill>
                                <a:prstDash val="solid"/>
                                <a:miter/>
                                <a:headEnd type="none" w="med" len="med"/>
                                <a:tailEnd type="none" w="med" len="med"/>
                              </a:ln>
                              <a:effectLst/>
                            </wps:spPr>
                            <wps:txbx>
                              <w:txbxContent>
                                <w:p>
                                  <w:pPr>
                                    <w:spacing w:line="240" w:lineRule="auto"/>
                                    <w:ind w:firstLine="0" w:firstLineChars="0"/>
                                    <w:rPr>
                                      <w:rFonts w:eastAsia="宋体"/>
                                      <w:sz w:val="21"/>
                                    </w:rPr>
                                  </w:pPr>
                                </w:p>
                              </w:txbxContent>
                            </wps:txbx>
                            <wps:bodyPr upright="1"/>
                          </wps:wsp>
                        </a:graphicData>
                      </a:graphic>
                    </wp:inline>
                  </w:drawing>
                </mc:Choice>
                <mc:Fallback>
                  <w:pict>
                    <v:rect id="_x0000_s1026" o:spid="_x0000_s1026" o:spt="1" style="height:10.5pt;width:12.05pt;" fillcolor="#FF0000" filled="t" stroked="t" coordsize="21600,21600" o:gfxdata="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wZ4+0wAAAAMBAAAPAAAAAAAA&#10;AAEAIAAAACIAAABkcnMvZG93bnJldi54bWxQSwECFAAUAAAACACHTuJA2SivRBcCAABdBAAADgAA&#10;AAAAAAABACAAAAAiAQAAZHJzL2Uyb0RvYy54bWxQSwUGAAAAAAYABgBZAQAAqwUAAAAA&#10;">
                      <v:fill on="t" focussize="0,0"/>
                      <v:stroke weight="0.5pt" color="#000000" joinstyle="miter"/>
                      <v:imagedata o:title=""/>
                      <o:lock v:ext="edit" rotation="t" aspectratio="f"/>
                      <v:textbox>
                        <w:txbxContent>
                          <w:p>
                            <w:pPr>
                              <w:spacing w:line="240" w:lineRule="auto"/>
                              <w:ind w:firstLine="0" w:firstLineChars="0"/>
                              <w:rPr>
                                <w:rFonts w:eastAsia="宋体"/>
                                <w:sz w:val="21"/>
                              </w:rPr>
                            </w:pPr>
                          </w:p>
                        </w:txbxContent>
                      </v:textbox>
                      <w10:wrap type="none"/>
                      <w10:anchorlock/>
                    </v:rect>
                  </w:pict>
                </mc:Fallback>
              </mc:AlternateContent>
            </w:r>
            <w:r>
              <w:rPr>
                <w:rFonts w:eastAsia="宋体"/>
                <w:kern w:val="0"/>
                <w:sz w:val="21"/>
                <w:szCs w:val="21"/>
              </w:rPr>
              <w:t>重大风险（1级）　</w:t>
            </w:r>
            <w:r>
              <w:rPr>
                <w:rFonts w:eastAsia="宋体"/>
                <w:kern w:val="0"/>
                <w:sz w:val="21"/>
                <w:szCs w:val="21"/>
              </w:rPr>
              <mc:AlternateContent>
                <mc:Choice Requires="wps">
                  <w:drawing>
                    <wp:inline distT="0" distB="0" distL="114300" distR="114300">
                      <wp:extent cx="153035" cy="133350"/>
                      <wp:effectExtent l="4445" t="5080" r="13970" b="13970"/>
                      <wp:docPr id="327" name="矩形 327"/>
                      <wp:cNvGraphicFramePr/>
                      <a:graphic xmlns:a="http://schemas.openxmlformats.org/drawingml/2006/main">
                        <a:graphicData uri="http://schemas.microsoft.com/office/word/2010/wordprocessingShape">
                          <wps:wsp>
                            <wps:cNvSpPr>
                              <a:spLocks noRot="1"/>
                            </wps:cNvSpPr>
                            <wps:spPr>
                              <a:xfrm>
                                <a:off x="0" y="0"/>
                                <a:ext cx="153035" cy="133350"/>
                              </a:xfrm>
                              <a:prstGeom prst="rect">
                                <a:avLst/>
                              </a:prstGeom>
                              <a:solidFill>
                                <a:srgbClr val="FFC000"/>
                              </a:solidFill>
                              <a:ln w="6350" cap="flat" cmpd="sng">
                                <a:solidFill>
                                  <a:srgbClr val="000000"/>
                                </a:solidFill>
                                <a:prstDash val="solid"/>
                                <a:miter/>
                                <a:headEnd type="none" w="med" len="med"/>
                                <a:tailEnd type="none" w="med" len="med"/>
                              </a:ln>
                              <a:effectLst/>
                            </wps:spPr>
                            <wps:txbx>
                              <w:txbxContent>
                                <w:p>
                                  <w:pPr>
                                    <w:spacing w:line="240" w:lineRule="auto"/>
                                    <w:ind w:firstLine="0" w:firstLineChars="0"/>
                                    <w:rPr>
                                      <w:rFonts w:eastAsia="宋体"/>
                                      <w:sz w:val="21"/>
                                    </w:rPr>
                                  </w:pPr>
                                </w:p>
                              </w:txbxContent>
                            </wps:txbx>
                            <wps:bodyPr upright="1"/>
                          </wps:wsp>
                        </a:graphicData>
                      </a:graphic>
                    </wp:inline>
                  </w:drawing>
                </mc:Choice>
                <mc:Fallback>
                  <w:pict>
                    <v:rect id="_x0000_s1026" o:spid="_x0000_s1026" o:spt="1" style="height:10.5pt;width:12.05pt;" fillcolor="#FFC000" filled="t" stroked="t" coordsize="21600,21600" o:gfxdata="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KWsX0QAAAAMBAAAPAAAAAAAAAAEA&#10;IAAAACIAAABkcnMvZG93bnJldi54bWxQSwECFAAUAAAACACHTuJA/oVyPhYCAABdBAAADgAAAAAA&#10;AAABACAAAAAgAQAAZHJzL2Uyb0RvYy54bWxQSwUGAAAAAAYABgBZAQAAqAUAAAAA&#10;">
                      <v:fill on="t" focussize="0,0"/>
                      <v:stroke weight="0.5pt" color="#000000" joinstyle="miter"/>
                      <v:imagedata o:title=""/>
                      <o:lock v:ext="edit" rotation="t" aspectratio="f"/>
                      <v:textbox>
                        <w:txbxContent>
                          <w:p>
                            <w:pPr>
                              <w:spacing w:line="240" w:lineRule="auto"/>
                              <w:ind w:firstLine="0" w:firstLineChars="0"/>
                              <w:rPr>
                                <w:rFonts w:eastAsia="宋体"/>
                                <w:sz w:val="21"/>
                              </w:rPr>
                            </w:pPr>
                          </w:p>
                        </w:txbxContent>
                      </v:textbox>
                      <w10:wrap type="none"/>
                      <w10:anchorlock/>
                    </v:rect>
                  </w:pict>
                </mc:Fallback>
              </mc:AlternateContent>
            </w:r>
            <w:r>
              <w:rPr>
                <w:rFonts w:eastAsia="宋体"/>
                <w:kern w:val="0"/>
                <w:sz w:val="21"/>
                <w:szCs w:val="21"/>
              </w:rPr>
              <w:t>较大风险（2级）</w:t>
            </w:r>
            <w:r>
              <w:rPr>
                <w:rFonts w:eastAsia="宋体"/>
                <w:kern w:val="0"/>
                <w:sz w:val="21"/>
                <w:szCs w:val="21"/>
              </w:rPr>
              <mc:AlternateContent>
                <mc:Choice Requires="wps">
                  <w:drawing>
                    <wp:inline distT="0" distB="0" distL="114300" distR="114300">
                      <wp:extent cx="153035" cy="133350"/>
                      <wp:effectExtent l="4445" t="5080" r="13970" b="13970"/>
                      <wp:docPr id="328" name="矩形 328"/>
                      <wp:cNvGraphicFramePr/>
                      <a:graphic xmlns:a="http://schemas.openxmlformats.org/drawingml/2006/main">
                        <a:graphicData uri="http://schemas.microsoft.com/office/word/2010/wordprocessingShape">
                          <wps:wsp>
                            <wps:cNvSpPr>
                              <a:spLocks noRot="1"/>
                            </wps:cNvSpPr>
                            <wps:spPr>
                              <a:xfrm>
                                <a:off x="0" y="0"/>
                                <a:ext cx="153035" cy="133350"/>
                              </a:xfrm>
                              <a:prstGeom prst="rect">
                                <a:avLst/>
                              </a:prstGeom>
                              <a:solidFill>
                                <a:srgbClr val="FFFF00"/>
                              </a:solidFill>
                              <a:ln w="6350" cap="flat" cmpd="sng">
                                <a:solidFill>
                                  <a:srgbClr val="000000"/>
                                </a:solidFill>
                                <a:prstDash val="solid"/>
                                <a:miter/>
                                <a:headEnd type="none" w="med" len="med"/>
                                <a:tailEnd type="none" w="med" len="med"/>
                              </a:ln>
                              <a:effectLst/>
                            </wps:spPr>
                            <wps:txbx>
                              <w:txbxContent>
                                <w:p>
                                  <w:pPr>
                                    <w:spacing w:line="240" w:lineRule="auto"/>
                                    <w:ind w:firstLine="0" w:firstLineChars="0"/>
                                    <w:rPr>
                                      <w:rFonts w:eastAsia="宋体"/>
                                      <w:sz w:val="21"/>
                                    </w:rPr>
                                  </w:pPr>
                                </w:p>
                              </w:txbxContent>
                            </wps:txbx>
                            <wps:bodyPr upright="1"/>
                          </wps:wsp>
                        </a:graphicData>
                      </a:graphic>
                    </wp:inline>
                  </w:drawing>
                </mc:Choice>
                <mc:Fallback>
                  <w:pict>
                    <v:rect id="_x0000_s1026" o:spid="_x0000_s1026" o:spt="1" style="height:10.5pt;width:12.05pt;" fillcolor="#FFFF00" filled="t" stroked="t" coordsize="21600,21600" o:gfxdata="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RJWr0wAAAAMBAAAPAAAAAAAA&#10;AAEAIAAAACIAAABkcnMvZG93bnJldi54bWxQSwECFAAUAAAACACHTuJAk0YPmBcCAABdBAAADgAA&#10;AAAAAAABACAAAAAiAQAAZHJzL2Uyb0RvYy54bWxQSwUGAAAAAAYABgBZAQAAqwUAAAAA&#10;">
                      <v:fill on="t" focussize="0,0"/>
                      <v:stroke weight="0.5pt" color="#000000" joinstyle="miter"/>
                      <v:imagedata o:title=""/>
                      <o:lock v:ext="edit" rotation="t" aspectratio="f"/>
                      <v:textbox>
                        <w:txbxContent>
                          <w:p>
                            <w:pPr>
                              <w:spacing w:line="240" w:lineRule="auto"/>
                              <w:ind w:firstLine="0" w:firstLineChars="0"/>
                              <w:rPr>
                                <w:rFonts w:eastAsia="宋体"/>
                                <w:sz w:val="21"/>
                              </w:rPr>
                            </w:pPr>
                          </w:p>
                        </w:txbxContent>
                      </v:textbox>
                      <w10:wrap type="none"/>
                      <w10:anchorlock/>
                    </v:rect>
                  </w:pict>
                </mc:Fallback>
              </mc:AlternateContent>
            </w:r>
            <w:r>
              <w:rPr>
                <w:rFonts w:eastAsia="宋体"/>
                <w:kern w:val="0"/>
                <w:sz w:val="21"/>
                <w:szCs w:val="21"/>
              </w:rPr>
              <w:t>一般风险（3级）　</w:t>
            </w:r>
            <w:r>
              <w:rPr>
                <w:rFonts w:eastAsia="宋体"/>
                <w:kern w:val="0"/>
                <w:sz w:val="21"/>
                <w:szCs w:val="21"/>
              </w:rPr>
              <mc:AlternateContent>
                <mc:Choice Requires="wps">
                  <w:drawing>
                    <wp:inline distT="0" distB="0" distL="114300" distR="114300">
                      <wp:extent cx="153035" cy="133350"/>
                      <wp:effectExtent l="4445" t="5080" r="13970" b="13970"/>
                      <wp:docPr id="329" name="矩形 329"/>
                      <wp:cNvGraphicFramePr/>
                      <a:graphic xmlns:a="http://schemas.openxmlformats.org/drawingml/2006/main">
                        <a:graphicData uri="http://schemas.microsoft.com/office/word/2010/wordprocessingShape">
                          <wps:wsp>
                            <wps:cNvSpPr>
                              <a:spLocks noRot="1"/>
                            </wps:cNvSpPr>
                            <wps:spPr>
                              <a:xfrm>
                                <a:off x="0" y="0"/>
                                <a:ext cx="153035" cy="133350"/>
                              </a:xfrm>
                              <a:prstGeom prst="rect">
                                <a:avLst/>
                              </a:prstGeom>
                              <a:solidFill>
                                <a:srgbClr val="558ED5"/>
                              </a:solidFill>
                              <a:ln w="6350" cap="flat" cmpd="sng">
                                <a:solidFill>
                                  <a:srgbClr val="000000"/>
                                </a:solidFill>
                                <a:prstDash val="solid"/>
                                <a:miter/>
                                <a:headEnd type="none" w="med" len="med"/>
                                <a:tailEnd type="none" w="med" len="med"/>
                              </a:ln>
                              <a:effectLst/>
                            </wps:spPr>
                            <wps:txbx>
                              <w:txbxContent>
                                <w:p>
                                  <w:pPr>
                                    <w:spacing w:line="240" w:lineRule="auto"/>
                                    <w:ind w:firstLine="0" w:firstLineChars="0"/>
                                    <w:rPr>
                                      <w:rFonts w:eastAsia="宋体"/>
                                      <w:sz w:val="21"/>
                                    </w:rPr>
                                  </w:pPr>
                                </w:p>
                              </w:txbxContent>
                            </wps:txbx>
                            <wps:bodyPr upright="1"/>
                          </wps:wsp>
                        </a:graphicData>
                      </a:graphic>
                    </wp:inline>
                  </w:drawing>
                </mc:Choice>
                <mc:Fallback>
                  <w:pict>
                    <v:rect id="_x0000_s1026" o:spid="_x0000_s1026" o:spt="1" style="height:10.5pt;width:12.05pt;" fillcolor="#558ED5" filled="t" stroked="t" coordsize="21600,21600" o:gfxdata="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xYWH1AAAAAMBAAAPAAAA&#10;AAAAAAEAIAAAACIAAABkcnMvZG93bnJldi54bWxQSwECFAAUAAAACACHTuJA/j6MRRkCAABdBAAA&#10;DgAAAAAAAAABACAAAAAjAQAAZHJzL2Uyb0RvYy54bWxQSwUGAAAAAAYABgBZAQAArgUAAAAA&#10;">
                      <v:fill on="t" focussize="0,0"/>
                      <v:stroke weight="0.5pt" color="#000000" joinstyle="miter"/>
                      <v:imagedata o:title=""/>
                      <o:lock v:ext="edit" rotation="t" aspectratio="f"/>
                      <v:textbox>
                        <w:txbxContent>
                          <w:p>
                            <w:pPr>
                              <w:spacing w:line="240" w:lineRule="auto"/>
                              <w:ind w:firstLine="0" w:firstLineChars="0"/>
                              <w:rPr>
                                <w:rFonts w:eastAsia="宋体"/>
                                <w:sz w:val="21"/>
                              </w:rPr>
                            </w:pPr>
                          </w:p>
                        </w:txbxContent>
                      </v:textbox>
                      <w10:wrap type="none"/>
                      <w10:anchorlock/>
                    </v:rect>
                  </w:pict>
                </mc:Fallback>
              </mc:AlternateContent>
            </w:r>
            <w:r>
              <w:rPr>
                <w:rFonts w:eastAsia="宋体"/>
                <w:kern w:val="0"/>
                <w:sz w:val="21"/>
                <w:szCs w:val="21"/>
              </w:rPr>
              <w:t>低风险（4级）</w:t>
            </w:r>
          </w:p>
        </w:tc>
      </w:tr>
    </w:tbl>
    <w:p>
      <w:pPr>
        <w:pStyle w:val="5"/>
        <w:bidi w:val="0"/>
      </w:pPr>
      <w:bookmarkStart w:id="1382" w:name="_Toc511656079"/>
      <w:bookmarkStart w:id="1383" w:name="_Toc510552189"/>
      <w:r>
        <w:rPr>
          <w:rFonts w:hint="eastAsia"/>
          <w:lang w:val="en-US" w:eastAsia="zh-CN"/>
        </w:rPr>
        <w:t>3</w:t>
      </w:r>
      <w:r>
        <w:t>.</w:t>
      </w:r>
      <w:r>
        <w:rPr>
          <w:rFonts w:hint="eastAsia"/>
          <w:lang w:val="en-US" w:eastAsia="zh-CN"/>
        </w:rPr>
        <w:t>3</w:t>
      </w:r>
      <w:r>
        <w:t>风险矩阵评估</w:t>
      </w:r>
      <w:bookmarkEnd w:id="1382"/>
      <w:bookmarkEnd w:id="1383"/>
    </w:p>
    <w:p>
      <w:pPr>
        <w:bidi w:val="0"/>
      </w:pPr>
      <w:r>
        <w:t>（1）在危险源辨识过程中发现危险源属于如下情况时，可直接确定为具有不可接受的风险：</w:t>
      </w:r>
    </w:p>
    <w:p>
      <w:pPr>
        <w:bidi w:val="0"/>
      </w:pPr>
      <w:r>
        <w:fldChar w:fldCharType="begin"/>
      </w:r>
      <w:r>
        <w:instrText xml:space="preserve"> = 1 \* GB3 \* MERGEFORMAT </w:instrText>
      </w:r>
      <w:r>
        <w:fldChar w:fldCharType="separate"/>
      </w:r>
      <w:r>
        <w:t>①</w:t>
      </w:r>
      <w:r>
        <w:fldChar w:fldCharType="end"/>
      </w:r>
      <w:r>
        <w:t>违反国家相关法律法规和标准，有缺陷或不符合要求，而由此潜在的风险为重大风险；</w:t>
      </w:r>
    </w:p>
    <w:p>
      <w:pPr>
        <w:bidi w:val="0"/>
      </w:pPr>
      <w:r>
        <w:fldChar w:fldCharType="begin"/>
      </w:r>
      <w:r>
        <w:instrText xml:space="preserve"> = 2 \* GB3 \* MERGEFORMAT </w:instrText>
      </w:r>
      <w:r>
        <w:fldChar w:fldCharType="separate"/>
      </w:r>
      <w:r>
        <w:t>②</w:t>
      </w:r>
      <w:r>
        <w:fldChar w:fldCharType="end"/>
      </w:r>
      <w:r>
        <w:t>历史上发生过事故和重大未遂事故和险情，但目前防范措施仍未到位由此潜在的风险为重大风险；</w:t>
      </w:r>
    </w:p>
    <w:p>
      <w:pPr>
        <w:bidi w:val="0"/>
      </w:pPr>
      <w:r>
        <w:fldChar w:fldCharType="begin"/>
      </w:r>
      <w:r>
        <w:instrText xml:space="preserve"> = 3 \* GB3 \* MERGEFORMAT </w:instrText>
      </w:r>
      <w:r>
        <w:fldChar w:fldCharType="separate"/>
      </w:r>
      <w:r>
        <w:t>③</w:t>
      </w:r>
      <w:r>
        <w:fldChar w:fldCharType="end"/>
      </w:r>
      <w:r>
        <w:t>不符合企业方针的；</w:t>
      </w:r>
    </w:p>
    <w:p>
      <w:pPr>
        <w:bidi w:val="0"/>
      </w:pPr>
      <w:r>
        <w:fldChar w:fldCharType="begin"/>
      </w:r>
      <w:r>
        <w:instrText xml:space="preserve"> = 4 \* GB3 \* MERGEFORMAT </w:instrText>
      </w:r>
      <w:r>
        <w:fldChar w:fldCharType="separate"/>
      </w:r>
      <w:r>
        <w:t>④</w:t>
      </w:r>
      <w:r>
        <w:fldChar w:fldCharType="end"/>
      </w:r>
      <w:r>
        <w:t>员工或相关方有强烈抱怨和要求的。</w:t>
      </w:r>
    </w:p>
    <w:p>
      <w:pPr>
        <w:bidi w:val="0"/>
      </w:pPr>
      <w:r>
        <w:t>（2）采取</w:t>
      </w:r>
      <w:r>
        <w:rPr>
          <w:rFonts w:hint="eastAsia"/>
          <w:lang w:eastAsia="zh-CN"/>
        </w:rPr>
        <w:t>“</w:t>
      </w:r>
      <w:r>
        <w:t>矩阵法</w:t>
      </w:r>
      <w:r>
        <w:rPr>
          <w:rFonts w:hint="eastAsia"/>
          <w:lang w:eastAsia="zh-CN"/>
        </w:rPr>
        <w:t>”</w:t>
      </w:r>
      <w:r>
        <w:t>评价法,分析危险源导致危险事件、事故发生的可能性和后果,确定企业风险等级。</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表</w:t>
      </w: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生产车间作业条件危险性评价结果</w:t>
      </w:r>
    </w:p>
    <w:tbl>
      <w:tblPr>
        <w:tblStyle w:val="28"/>
        <w:tblpPr w:leftFromText="180" w:rightFromText="180" w:vertAnchor="text" w:horzAnchor="margin" w:tblpXSpec="center" w:tblpY="10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155"/>
        <w:gridCol w:w="2170"/>
        <w:gridCol w:w="14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95" w:type="dxa"/>
            <w:vMerge w:val="restart"/>
            <w:noWrap w:val="0"/>
            <w:vAlign w:val="center"/>
          </w:tcPr>
          <w:p>
            <w:pPr>
              <w:spacing w:line="0" w:lineRule="atLeast"/>
              <w:ind w:firstLine="0" w:firstLineChars="0"/>
              <w:jc w:val="center"/>
              <w:rPr>
                <w:rFonts w:ascii="宋体" w:hAnsi="宋体" w:eastAsia="宋体" w:cs="仿宋"/>
                <w:b/>
                <w:bCs/>
                <w:sz w:val="21"/>
              </w:rPr>
            </w:pPr>
            <w:r>
              <w:rPr>
                <w:rFonts w:hint="eastAsia" w:ascii="宋体" w:hAnsi="宋体" w:eastAsia="宋体" w:cs="仿宋"/>
                <w:b/>
                <w:bCs/>
                <w:sz w:val="21"/>
              </w:rPr>
              <w:t>主要危险因素</w:t>
            </w:r>
          </w:p>
        </w:tc>
        <w:tc>
          <w:tcPr>
            <w:tcW w:w="2155" w:type="dxa"/>
            <w:vMerge w:val="restart"/>
            <w:noWrap w:val="0"/>
            <w:vAlign w:val="center"/>
          </w:tcPr>
          <w:p>
            <w:pPr>
              <w:spacing w:line="0" w:lineRule="atLeast"/>
              <w:ind w:firstLine="0" w:firstLineChars="0"/>
              <w:jc w:val="center"/>
              <w:rPr>
                <w:rFonts w:ascii="宋体" w:hAnsi="宋体" w:eastAsia="宋体" w:cs="仿宋"/>
                <w:b/>
                <w:bCs/>
                <w:sz w:val="21"/>
              </w:rPr>
            </w:pPr>
            <w:r>
              <w:rPr>
                <w:rFonts w:hint="eastAsia" w:ascii="宋体" w:hAnsi="宋体" w:eastAsia="宋体" w:cs="仿宋"/>
                <w:b/>
                <w:bCs/>
                <w:sz w:val="21"/>
              </w:rPr>
              <w:t>事故发生可能性L</w:t>
            </w:r>
          </w:p>
        </w:tc>
        <w:tc>
          <w:tcPr>
            <w:tcW w:w="2170" w:type="dxa"/>
            <w:vMerge w:val="restart"/>
            <w:noWrap w:val="0"/>
            <w:vAlign w:val="center"/>
          </w:tcPr>
          <w:p>
            <w:pPr>
              <w:spacing w:line="0" w:lineRule="atLeast"/>
              <w:ind w:firstLine="0" w:firstLineChars="0"/>
              <w:jc w:val="center"/>
              <w:rPr>
                <w:rFonts w:ascii="宋体" w:hAnsi="宋体" w:eastAsia="宋体" w:cs="仿宋"/>
                <w:b/>
                <w:bCs/>
                <w:sz w:val="21"/>
              </w:rPr>
            </w:pPr>
            <w:r>
              <w:rPr>
                <w:rFonts w:hint="eastAsia" w:ascii="宋体" w:hAnsi="宋体" w:eastAsia="宋体" w:cs="仿宋"/>
                <w:b/>
                <w:bCs/>
                <w:sz w:val="21"/>
              </w:rPr>
              <w:t>事故危害后果严重性S</w:t>
            </w:r>
          </w:p>
        </w:tc>
        <w:tc>
          <w:tcPr>
            <w:tcW w:w="3217" w:type="dxa"/>
            <w:gridSpan w:val="2"/>
            <w:noWrap w:val="0"/>
            <w:vAlign w:val="top"/>
          </w:tcPr>
          <w:p>
            <w:pPr>
              <w:spacing w:line="0" w:lineRule="atLeast"/>
              <w:ind w:firstLine="0" w:firstLineChars="0"/>
              <w:jc w:val="center"/>
              <w:rPr>
                <w:rFonts w:ascii="宋体" w:hAnsi="宋体" w:eastAsia="宋体" w:cs="仿宋"/>
                <w:b/>
                <w:bCs/>
                <w:sz w:val="21"/>
              </w:rPr>
            </w:pPr>
            <w:r>
              <w:rPr>
                <w:rFonts w:hint="eastAsia" w:ascii="宋体" w:hAnsi="宋体" w:eastAsia="宋体" w:cs="仿宋"/>
                <w:b/>
                <w:bCs/>
                <w:sz w:val="21"/>
              </w:rPr>
              <w:t>安全风险等级R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95" w:type="dxa"/>
            <w:vMerge w:val="continue"/>
            <w:noWrap w:val="0"/>
            <w:vAlign w:val="center"/>
          </w:tcPr>
          <w:p>
            <w:pPr>
              <w:spacing w:line="240" w:lineRule="auto"/>
              <w:ind w:firstLine="0" w:firstLineChars="0"/>
              <w:jc w:val="center"/>
              <w:rPr>
                <w:rFonts w:ascii="宋体" w:hAnsi="宋体" w:eastAsia="宋体" w:cs="仿宋"/>
                <w:b/>
                <w:bCs/>
                <w:sz w:val="21"/>
              </w:rPr>
            </w:pPr>
          </w:p>
        </w:tc>
        <w:tc>
          <w:tcPr>
            <w:tcW w:w="2155" w:type="dxa"/>
            <w:vMerge w:val="continue"/>
            <w:noWrap w:val="0"/>
            <w:vAlign w:val="center"/>
          </w:tcPr>
          <w:p>
            <w:pPr>
              <w:spacing w:line="0" w:lineRule="atLeast"/>
              <w:ind w:firstLine="0" w:firstLineChars="0"/>
              <w:jc w:val="center"/>
              <w:rPr>
                <w:rFonts w:ascii="宋体" w:hAnsi="宋体" w:eastAsia="宋体" w:cs="仿宋"/>
                <w:b/>
                <w:bCs/>
                <w:sz w:val="21"/>
              </w:rPr>
            </w:pPr>
          </w:p>
        </w:tc>
        <w:tc>
          <w:tcPr>
            <w:tcW w:w="2170" w:type="dxa"/>
            <w:vMerge w:val="continue"/>
            <w:noWrap w:val="0"/>
            <w:vAlign w:val="center"/>
          </w:tcPr>
          <w:p>
            <w:pPr>
              <w:spacing w:line="0" w:lineRule="atLeast"/>
              <w:ind w:firstLine="0" w:firstLineChars="0"/>
              <w:jc w:val="center"/>
              <w:rPr>
                <w:rFonts w:ascii="宋体" w:hAnsi="宋体" w:eastAsia="宋体" w:cs="仿宋"/>
                <w:b/>
                <w:bCs/>
                <w:sz w:val="21"/>
              </w:rPr>
            </w:pPr>
          </w:p>
        </w:tc>
        <w:tc>
          <w:tcPr>
            <w:tcW w:w="1428" w:type="dxa"/>
            <w:noWrap w:val="0"/>
            <w:vAlign w:val="top"/>
          </w:tcPr>
          <w:p>
            <w:pPr>
              <w:spacing w:line="0" w:lineRule="atLeast"/>
              <w:ind w:firstLine="0" w:firstLineChars="0"/>
              <w:jc w:val="center"/>
              <w:rPr>
                <w:rFonts w:ascii="宋体" w:hAnsi="宋体" w:eastAsia="宋体" w:cs="仿宋"/>
                <w:b/>
                <w:bCs/>
                <w:sz w:val="21"/>
              </w:rPr>
            </w:pPr>
            <w:r>
              <w:rPr>
                <w:rFonts w:hint="eastAsia" w:ascii="宋体" w:hAnsi="宋体" w:eastAsia="宋体" w:cs="仿宋"/>
                <w:b/>
                <w:bCs/>
                <w:sz w:val="21"/>
              </w:rPr>
              <w:t>R</w:t>
            </w:r>
          </w:p>
        </w:tc>
        <w:tc>
          <w:tcPr>
            <w:tcW w:w="1789" w:type="dxa"/>
            <w:noWrap w:val="0"/>
            <w:vAlign w:val="top"/>
          </w:tcPr>
          <w:p>
            <w:pPr>
              <w:spacing w:line="0" w:lineRule="atLeast"/>
              <w:ind w:firstLine="0" w:firstLineChars="0"/>
              <w:rPr>
                <w:rFonts w:ascii="宋体" w:hAnsi="宋体" w:eastAsia="宋体" w:cs="仿宋"/>
                <w:b/>
                <w:bCs/>
                <w:sz w:val="21"/>
              </w:rPr>
            </w:pPr>
            <w:r>
              <w:rPr>
                <w:rFonts w:hint="eastAsia" w:ascii="宋体" w:hAnsi="宋体" w:eastAsia="宋体" w:cs="仿宋"/>
                <w:b/>
                <w:bCs/>
                <w:sz w:val="21"/>
              </w:rPr>
              <w:t>风险矩阵位置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tcBorders>
              <w:bottom w:val="single" w:color="auto" w:sz="4" w:space="0"/>
            </w:tcBorders>
            <w:noWrap w:val="0"/>
            <w:vAlign w:val="center"/>
          </w:tcPr>
          <w:p>
            <w:pPr>
              <w:adjustRightInd w:val="0"/>
              <w:spacing w:line="400" w:lineRule="exact"/>
              <w:ind w:firstLine="0" w:firstLineChars="0"/>
              <w:jc w:val="center"/>
              <w:rPr>
                <w:rFonts w:hint="eastAsia" w:ascii="仿宋_GB2312" w:eastAsia="仿宋_GB2312"/>
                <w:color w:val="000000"/>
                <w:sz w:val="22"/>
                <w:szCs w:val="22"/>
                <w:lang w:eastAsia="zh-CN"/>
              </w:rPr>
            </w:pPr>
            <w:r>
              <w:rPr>
                <w:rFonts w:hint="eastAsia" w:ascii="仿宋_GB2312" w:eastAsia="仿宋_GB2312"/>
                <w:color w:val="000000"/>
                <w:sz w:val="22"/>
                <w:szCs w:val="22"/>
                <w:lang w:eastAsia="zh-CN"/>
              </w:rPr>
              <w:t>灼</w:t>
            </w:r>
            <w:r>
              <w:rPr>
                <w:rFonts w:hint="eastAsia" w:ascii="仿宋_GB2312" w:eastAsia="仿宋_GB2312"/>
                <w:color w:val="000000"/>
                <w:sz w:val="22"/>
                <w:szCs w:val="22"/>
                <w:lang w:val="en-US" w:eastAsia="zh-CN"/>
              </w:rPr>
              <w:t xml:space="preserve">  </w:t>
            </w:r>
            <w:r>
              <w:rPr>
                <w:rFonts w:hint="eastAsia" w:ascii="仿宋_GB2312" w:eastAsia="仿宋_GB2312"/>
                <w:color w:val="000000"/>
                <w:sz w:val="22"/>
                <w:szCs w:val="22"/>
                <w:lang w:eastAsia="zh-CN"/>
              </w:rPr>
              <w:t>烫</w:t>
            </w:r>
          </w:p>
        </w:tc>
        <w:tc>
          <w:tcPr>
            <w:tcW w:w="2155"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1</w:t>
            </w:r>
          </w:p>
        </w:tc>
        <w:tc>
          <w:tcPr>
            <w:tcW w:w="2170"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428"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789"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机械伤害</w:t>
            </w:r>
          </w:p>
        </w:tc>
        <w:tc>
          <w:tcPr>
            <w:tcW w:w="2155" w:type="dxa"/>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1</w:t>
            </w:r>
          </w:p>
        </w:tc>
        <w:tc>
          <w:tcPr>
            <w:tcW w:w="2170" w:type="dxa"/>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428" w:type="dxa"/>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789" w:type="dxa"/>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 xml:space="preserve">触 </w:t>
            </w:r>
            <w:r>
              <w:rPr>
                <w:rFonts w:hint="eastAsia" w:ascii="仿宋_GB2312" w:eastAsia="仿宋_GB2312"/>
                <w:color w:val="000000"/>
                <w:sz w:val="22"/>
                <w:szCs w:val="22"/>
                <w:lang w:val="en-US" w:eastAsia="zh-CN"/>
              </w:rPr>
              <w:t xml:space="preserve"> </w:t>
            </w:r>
            <w:r>
              <w:rPr>
                <w:rFonts w:hint="eastAsia" w:ascii="仿宋_GB2312" w:eastAsia="仿宋_GB2312"/>
                <w:color w:val="000000"/>
                <w:sz w:val="22"/>
                <w:szCs w:val="22"/>
              </w:rPr>
              <w:t>电</w:t>
            </w:r>
          </w:p>
        </w:tc>
        <w:tc>
          <w:tcPr>
            <w:tcW w:w="2155"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1</w:t>
            </w:r>
          </w:p>
        </w:tc>
        <w:tc>
          <w:tcPr>
            <w:tcW w:w="2170"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428"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789"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tcBorders>
              <w:bottom w:val="single" w:color="auto" w:sz="4" w:space="0"/>
            </w:tcBorders>
            <w:noWrap w:val="0"/>
            <w:vAlign w:val="center"/>
          </w:tcPr>
          <w:p>
            <w:pPr>
              <w:adjustRightInd w:val="0"/>
              <w:spacing w:line="400" w:lineRule="exact"/>
              <w:ind w:firstLine="0" w:firstLineChars="0"/>
              <w:jc w:val="center"/>
              <w:rPr>
                <w:rFonts w:hint="eastAsia" w:ascii="仿宋_GB2312" w:eastAsia="仿宋_GB2312"/>
                <w:color w:val="000000"/>
                <w:sz w:val="22"/>
                <w:szCs w:val="22"/>
                <w:lang w:eastAsia="zh-CN"/>
              </w:rPr>
            </w:pPr>
            <w:r>
              <w:rPr>
                <w:rFonts w:hint="eastAsia" w:ascii="仿宋_GB2312" w:eastAsia="仿宋_GB2312"/>
                <w:color w:val="000000"/>
                <w:sz w:val="22"/>
                <w:szCs w:val="22"/>
              </w:rPr>
              <w:t>高处坠落</w:t>
            </w:r>
          </w:p>
        </w:tc>
        <w:tc>
          <w:tcPr>
            <w:tcW w:w="2155" w:type="dxa"/>
            <w:tcBorders>
              <w:bottom w:val="single" w:color="auto" w:sz="4" w:space="0"/>
            </w:tcBorders>
            <w:noWrap w:val="0"/>
            <w:vAlign w:val="center"/>
          </w:tcPr>
          <w:p>
            <w:pPr>
              <w:adjustRightInd w:val="0"/>
              <w:spacing w:line="400" w:lineRule="exact"/>
              <w:ind w:firstLine="0" w:firstLineChars="0"/>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2170" w:type="dxa"/>
            <w:tcBorders>
              <w:bottom w:val="single" w:color="auto" w:sz="4" w:space="0"/>
            </w:tcBorders>
            <w:noWrap w:val="0"/>
            <w:vAlign w:val="center"/>
          </w:tcPr>
          <w:p>
            <w:pPr>
              <w:adjustRightInd w:val="0"/>
              <w:spacing w:line="400" w:lineRule="exact"/>
              <w:ind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2"/>
                <w:szCs w:val="22"/>
              </w:rPr>
              <w:t>4</w:t>
            </w:r>
          </w:p>
        </w:tc>
        <w:tc>
          <w:tcPr>
            <w:tcW w:w="1428" w:type="dxa"/>
            <w:tcBorders>
              <w:bottom w:val="single" w:color="auto" w:sz="4" w:space="0"/>
            </w:tcBorders>
            <w:noWrap w:val="0"/>
            <w:vAlign w:val="center"/>
          </w:tcPr>
          <w:p>
            <w:pPr>
              <w:adjustRightInd w:val="0"/>
              <w:spacing w:line="400" w:lineRule="exact"/>
              <w:ind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2"/>
                <w:szCs w:val="22"/>
              </w:rPr>
              <w:t>4</w:t>
            </w:r>
          </w:p>
        </w:tc>
        <w:tc>
          <w:tcPr>
            <w:tcW w:w="1789" w:type="dxa"/>
            <w:tcBorders>
              <w:bottom w:val="single" w:color="auto" w:sz="4" w:space="0"/>
            </w:tcBorders>
            <w:noWrap w:val="0"/>
            <w:vAlign w:val="center"/>
          </w:tcPr>
          <w:p>
            <w:pPr>
              <w:adjustRightInd w:val="0"/>
              <w:spacing w:line="400" w:lineRule="exact"/>
              <w:ind w:firstLine="0" w:firstLineChars="0"/>
              <w:jc w:val="center"/>
              <w:rPr>
                <w:rFonts w:hint="eastAsia" w:ascii="仿宋_GB2312" w:hAnsi="Times New Roman" w:eastAsia="仿宋_GB2312" w:cs="Times New Roman"/>
                <w:color w:val="000000"/>
                <w:kern w:val="2"/>
                <w:sz w:val="22"/>
                <w:szCs w:val="22"/>
                <w:lang w:val="en-US" w:eastAsia="zh-CN" w:bidi="ar-SA"/>
              </w:rPr>
            </w:pPr>
            <w:r>
              <w:rPr>
                <w:rFonts w:hint="eastAsia" w:ascii="仿宋_GB2312" w:eastAsia="仿宋_GB2312"/>
                <w:color w:val="000000"/>
                <w:sz w:val="22"/>
                <w:szCs w:val="22"/>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物体打击</w:t>
            </w:r>
          </w:p>
        </w:tc>
        <w:tc>
          <w:tcPr>
            <w:tcW w:w="2155"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1</w:t>
            </w:r>
          </w:p>
        </w:tc>
        <w:tc>
          <w:tcPr>
            <w:tcW w:w="2170"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4</w:t>
            </w:r>
          </w:p>
        </w:tc>
        <w:tc>
          <w:tcPr>
            <w:tcW w:w="1428" w:type="dxa"/>
            <w:tcBorders>
              <w:bottom w:val="single" w:color="auto" w:sz="4" w:space="0"/>
            </w:tcBorders>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4</w:t>
            </w:r>
          </w:p>
        </w:tc>
        <w:tc>
          <w:tcPr>
            <w:tcW w:w="1789" w:type="dxa"/>
            <w:tcBorders>
              <w:bottom w:val="single" w:color="auto" w:sz="4" w:space="0"/>
            </w:tcBorders>
            <w:noWrap w:val="0"/>
            <w:vAlign w:val="center"/>
          </w:tcPr>
          <w:p>
            <w:pPr>
              <w:adjustRightInd w:val="0"/>
              <w:spacing w:line="400" w:lineRule="exact"/>
              <w:ind w:firstLine="0" w:firstLineChars="0"/>
              <w:jc w:val="center"/>
              <w:rPr>
                <w:rFonts w:ascii="仿宋_GB2312" w:hAnsi="Times New Roman" w:eastAsia="仿宋_GB2312" w:cs="Times New Roman"/>
                <w:color w:val="000000"/>
                <w:kern w:val="2"/>
                <w:sz w:val="22"/>
                <w:szCs w:val="22"/>
                <w:lang w:val="en-US" w:eastAsia="zh-CN" w:bidi="ar-SA"/>
              </w:rPr>
            </w:pPr>
            <w:r>
              <w:rPr>
                <w:rFonts w:hint="eastAsia" w:ascii="仿宋_GB2312" w:eastAsia="仿宋_GB2312"/>
                <w:color w:val="000000"/>
                <w:sz w:val="22"/>
                <w:szCs w:val="22"/>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pPr>
              <w:adjustRightInd w:val="0"/>
              <w:spacing w:line="400" w:lineRule="exact"/>
              <w:ind w:firstLine="0" w:firstLineChars="0"/>
              <w:jc w:val="center"/>
              <w:rPr>
                <w:rFonts w:hint="eastAsia" w:ascii="仿宋_GB2312" w:eastAsia="仿宋_GB2312"/>
                <w:color w:val="000000"/>
                <w:sz w:val="22"/>
                <w:szCs w:val="22"/>
              </w:rPr>
            </w:pPr>
            <w:r>
              <w:rPr>
                <w:rFonts w:hint="eastAsia" w:ascii="仿宋_GB2312" w:eastAsia="仿宋_GB2312"/>
                <w:color w:val="000000"/>
                <w:sz w:val="22"/>
                <w:szCs w:val="22"/>
              </w:rPr>
              <w:t>车辆伤害</w:t>
            </w:r>
          </w:p>
        </w:tc>
        <w:tc>
          <w:tcPr>
            <w:tcW w:w="2155" w:type="dxa"/>
            <w:noWrap w:val="0"/>
            <w:vAlign w:val="center"/>
          </w:tcPr>
          <w:p>
            <w:pPr>
              <w:adjustRightInd w:val="0"/>
              <w:spacing w:line="400" w:lineRule="exact"/>
              <w:ind w:firstLine="0" w:firstLineChars="0"/>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2170" w:type="dxa"/>
            <w:noWrap w:val="0"/>
            <w:vAlign w:val="center"/>
          </w:tcPr>
          <w:p>
            <w:pPr>
              <w:adjustRightInd w:val="0"/>
              <w:spacing w:line="400" w:lineRule="exact"/>
              <w:ind w:firstLine="0" w:firstLineChars="0"/>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428" w:type="dxa"/>
            <w:noWrap w:val="0"/>
            <w:vAlign w:val="center"/>
          </w:tcPr>
          <w:p>
            <w:pPr>
              <w:adjustRightInd w:val="0"/>
              <w:spacing w:line="400" w:lineRule="exact"/>
              <w:ind w:firstLine="0" w:firstLineChars="0"/>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789" w:type="dxa"/>
            <w:noWrap w:val="0"/>
            <w:vAlign w:val="center"/>
          </w:tcPr>
          <w:p>
            <w:pPr>
              <w:adjustRightInd w:val="0"/>
              <w:spacing w:line="400" w:lineRule="exact"/>
              <w:ind w:firstLine="0" w:firstLineChars="0"/>
              <w:jc w:val="center"/>
              <w:rPr>
                <w:rFonts w:hint="eastAsia" w:ascii="仿宋_GB2312" w:hAnsi="Times New Roman" w:eastAsia="仿宋_GB2312" w:cs="Times New Roman"/>
                <w:color w:val="000000"/>
                <w:kern w:val="2"/>
                <w:sz w:val="22"/>
                <w:szCs w:val="22"/>
                <w:lang w:val="en-US" w:eastAsia="zh-CN" w:bidi="ar-SA"/>
              </w:rPr>
            </w:pPr>
            <w:r>
              <w:rPr>
                <w:rFonts w:hint="eastAsia" w:ascii="仿宋_GB2312" w:eastAsia="仿宋_GB2312"/>
                <w:color w:val="000000"/>
                <w:sz w:val="22"/>
                <w:szCs w:val="22"/>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火</w:t>
            </w:r>
            <w:r>
              <w:rPr>
                <w:rFonts w:hint="eastAsia" w:ascii="仿宋_GB2312" w:eastAsia="仿宋_GB2312"/>
                <w:color w:val="000000"/>
                <w:sz w:val="22"/>
                <w:szCs w:val="22"/>
                <w:lang w:val="en-US" w:eastAsia="zh-CN"/>
              </w:rPr>
              <w:t xml:space="preserve">  </w:t>
            </w:r>
            <w:r>
              <w:rPr>
                <w:rFonts w:hint="eastAsia" w:ascii="仿宋_GB2312" w:eastAsia="仿宋_GB2312"/>
                <w:color w:val="000000"/>
                <w:sz w:val="22"/>
                <w:szCs w:val="22"/>
              </w:rPr>
              <w:t>灾</w:t>
            </w:r>
          </w:p>
        </w:tc>
        <w:tc>
          <w:tcPr>
            <w:tcW w:w="2155" w:type="dxa"/>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1</w:t>
            </w:r>
          </w:p>
        </w:tc>
        <w:tc>
          <w:tcPr>
            <w:tcW w:w="2170" w:type="dxa"/>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4</w:t>
            </w:r>
          </w:p>
        </w:tc>
        <w:tc>
          <w:tcPr>
            <w:tcW w:w="1428" w:type="dxa"/>
            <w:noWrap w:val="0"/>
            <w:vAlign w:val="center"/>
          </w:tcPr>
          <w:p>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4</w:t>
            </w:r>
          </w:p>
        </w:tc>
        <w:tc>
          <w:tcPr>
            <w:tcW w:w="1789" w:type="dxa"/>
            <w:noWrap w:val="0"/>
            <w:vAlign w:val="center"/>
          </w:tcPr>
          <w:p>
            <w:pPr>
              <w:adjustRightInd w:val="0"/>
              <w:spacing w:line="400" w:lineRule="exact"/>
              <w:ind w:firstLine="0" w:firstLineChars="0"/>
              <w:jc w:val="center"/>
              <w:rPr>
                <w:rFonts w:ascii="仿宋_GB2312" w:hAnsi="Times New Roman" w:eastAsia="仿宋_GB2312" w:cs="Times New Roman"/>
                <w:color w:val="000000"/>
                <w:kern w:val="2"/>
                <w:sz w:val="22"/>
                <w:szCs w:val="22"/>
                <w:lang w:val="en-US" w:eastAsia="zh-CN" w:bidi="ar-SA"/>
              </w:rPr>
            </w:pPr>
            <w:r>
              <w:rPr>
                <w:rFonts w:hint="eastAsia" w:ascii="仿宋_GB2312" w:eastAsia="仿宋_GB2312"/>
                <w:color w:val="000000"/>
                <w:sz w:val="22"/>
                <w:szCs w:val="22"/>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eastAsia="zh-CN"/>
              </w:rPr>
            </w:pPr>
            <w:r>
              <w:rPr>
                <w:rFonts w:hint="eastAsia" w:ascii="仿宋_GB2312" w:eastAsia="仿宋_GB2312" w:cs="Times New Roman"/>
                <w:color w:val="000000"/>
                <w:sz w:val="21"/>
                <w:szCs w:val="21"/>
                <w:lang w:eastAsia="zh-CN"/>
              </w:rPr>
              <w:t>起重伤害</w:t>
            </w:r>
          </w:p>
        </w:tc>
        <w:tc>
          <w:tcPr>
            <w:tcW w:w="2155"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rPr>
              <w:t>1</w:t>
            </w:r>
          </w:p>
        </w:tc>
        <w:tc>
          <w:tcPr>
            <w:tcW w:w="2170"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428"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789" w:type="dxa"/>
            <w:noWrap w:val="0"/>
            <w:vAlign w:val="center"/>
          </w:tcPr>
          <w:p>
            <w:pPr>
              <w:adjustRightInd w:val="0"/>
              <w:spacing w:line="400" w:lineRule="exact"/>
              <w:ind w:firstLine="0" w:firstLineChars="0"/>
              <w:jc w:val="center"/>
              <w:rPr>
                <w:rFonts w:hint="eastAsia" w:ascii="仿宋_GB2312" w:eastAsia="仿宋_GB2312"/>
                <w:color w:val="000000"/>
                <w:sz w:val="22"/>
                <w:szCs w:val="22"/>
                <w:lang w:eastAsia="zh-CN"/>
              </w:rPr>
            </w:pPr>
            <w:r>
              <w:rPr>
                <w:rFonts w:hint="eastAsia" w:ascii="仿宋_GB2312" w:eastAsia="仿宋_GB2312"/>
                <w:color w:val="000000"/>
                <w:sz w:val="22"/>
                <w:szCs w:val="22"/>
                <w:lang w:eastAsia="zh-CN"/>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eastAsia="zh-CN"/>
              </w:rPr>
            </w:pPr>
            <w:r>
              <w:rPr>
                <w:rFonts w:hint="eastAsia" w:ascii="仿宋_GB2312" w:hAnsi="Times New Roman" w:eastAsia="仿宋_GB2312" w:cs="Times New Roman"/>
                <w:color w:val="000000"/>
                <w:sz w:val="21"/>
                <w:szCs w:val="21"/>
                <w:lang w:eastAsia="zh-CN"/>
              </w:rPr>
              <w:t>压力容器爆炸</w:t>
            </w:r>
          </w:p>
        </w:tc>
        <w:tc>
          <w:tcPr>
            <w:tcW w:w="2155"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rPr>
              <w:t>1</w:t>
            </w:r>
          </w:p>
        </w:tc>
        <w:tc>
          <w:tcPr>
            <w:tcW w:w="2170"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428"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789" w:type="dxa"/>
            <w:noWrap w:val="0"/>
            <w:vAlign w:val="center"/>
          </w:tcPr>
          <w:p>
            <w:pPr>
              <w:adjustRightInd w:val="0"/>
              <w:spacing w:line="400" w:lineRule="exact"/>
              <w:ind w:firstLine="0" w:firstLineChars="0"/>
              <w:jc w:val="center"/>
              <w:rPr>
                <w:rFonts w:hint="eastAsia" w:ascii="仿宋_GB2312" w:hAnsi="Times New Roman" w:eastAsia="仿宋_GB2312" w:cs="Times New Roman"/>
                <w:color w:val="000000"/>
                <w:sz w:val="22"/>
                <w:szCs w:val="22"/>
                <w:lang w:eastAsia="zh-CN"/>
              </w:rPr>
            </w:pPr>
            <w:r>
              <w:rPr>
                <w:rFonts w:hint="eastAsia" w:ascii="仿宋_GB2312" w:hAnsi="Times New Roman" w:eastAsia="仿宋_GB2312" w:cs="Times New Roman"/>
                <w:color w:val="000000"/>
                <w:sz w:val="22"/>
                <w:szCs w:val="22"/>
                <w:lang w:eastAsia="zh-CN"/>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eastAsia="zh-CN"/>
              </w:rPr>
            </w:pPr>
            <w:r>
              <w:rPr>
                <w:rFonts w:hint="eastAsia" w:ascii="仿宋_GB2312" w:eastAsia="仿宋_GB2312" w:cs="Times New Roman"/>
                <w:color w:val="000000"/>
                <w:sz w:val="21"/>
                <w:szCs w:val="21"/>
                <w:lang w:eastAsia="zh-CN"/>
              </w:rPr>
              <w:t>中毒和窒息</w:t>
            </w:r>
          </w:p>
        </w:tc>
        <w:tc>
          <w:tcPr>
            <w:tcW w:w="2155" w:type="dxa"/>
            <w:noWrap w:val="0"/>
            <w:vAlign w:val="center"/>
          </w:tcPr>
          <w:p>
            <w:pPr>
              <w:adjustRightInd w:val="0"/>
              <w:spacing w:line="400" w:lineRule="exact"/>
              <w:ind w:left="0" w:leftChars="0" w:firstLine="0" w:firstLineChars="0"/>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1</w:t>
            </w:r>
          </w:p>
        </w:tc>
        <w:tc>
          <w:tcPr>
            <w:tcW w:w="2170" w:type="dxa"/>
            <w:noWrap w:val="0"/>
            <w:vAlign w:val="center"/>
          </w:tcPr>
          <w:p>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428" w:type="dxa"/>
            <w:noWrap w:val="0"/>
            <w:vAlign w:val="center"/>
          </w:tcPr>
          <w:p>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789" w:type="dxa"/>
            <w:noWrap w:val="0"/>
            <w:vAlign w:val="center"/>
          </w:tcPr>
          <w:p>
            <w:pPr>
              <w:adjustRightInd w:val="0"/>
              <w:spacing w:line="400" w:lineRule="exact"/>
              <w:ind w:firstLine="0" w:firstLineChars="0"/>
              <w:jc w:val="center"/>
              <w:rPr>
                <w:rFonts w:hint="eastAsia" w:ascii="仿宋_GB2312" w:hAnsi="Times New Roman" w:eastAsia="仿宋_GB2312" w:cs="Times New Roman"/>
                <w:color w:val="000000"/>
                <w:sz w:val="22"/>
                <w:szCs w:val="22"/>
                <w:lang w:eastAsia="zh-CN"/>
              </w:rPr>
            </w:pPr>
            <w:r>
              <w:rPr>
                <w:rFonts w:hint="eastAsia" w:ascii="仿宋_GB2312" w:hAnsi="Times New Roman" w:eastAsia="仿宋_GB2312" w:cs="Times New Roman"/>
                <w:color w:val="000000"/>
                <w:sz w:val="22"/>
                <w:szCs w:val="22"/>
                <w:lang w:eastAsia="zh-CN"/>
              </w:rPr>
              <w:t>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eastAsia="zh-CN"/>
              </w:rPr>
            </w:pPr>
            <w:r>
              <w:rPr>
                <w:rFonts w:hint="eastAsia" w:ascii="仿宋_GB2312" w:hAnsi="Times New Roman" w:eastAsia="仿宋_GB2312" w:cs="Times New Roman"/>
                <w:color w:val="000000"/>
                <w:sz w:val="21"/>
                <w:szCs w:val="21"/>
                <w:lang w:eastAsia="zh-CN"/>
              </w:rPr>
              <w:t>淹溺</w:t>
            </w:r>
          </w:p>
        </w:tc>
        <w:tc>
          <w:tcPr>
            <w:tcW w:w="2155"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rPr>
              <w:t>1</w:t>
            </w:r>
          </w:p>
        </w:tc>
        <w:tc>
          <w:tcPr>
            <w:tcW w:w="2170"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428" w:type="dxa"/>
            <w:noWrap w:val="0"/>
            <w:vAlign w:val="center"/>
          </w:tcPr>
          <w:p>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789" w:type="dxa"/>
            <w:noWrap w:val="0"/>
            <w:vAlign w:val="center"/>
          </w:tcPr>
          <w:p>
            <w:pPr>
              <w:adjustRightInd w:val="0"/>
              <w:spacing w:line="400" w:lineRule="exact"/>
              <w:ind w:firstLine="0" w:firstLineChars="0"/>
              <w:jc w:val="center"/>
              <w:rPr>
                <w:rFonts w:hint="eastAsia" w:ascii="仿宋_GB2312" w:hAnsi="Times New Roman" w:eastAsia="仿宋_GB2312" w:cs="Times New Roman"/>
                <w:color w:val="000000"/>
                <w:sz w:val="22"/>
                <w:szCs w:val="22"/>
                <w:lang w:eastAsia="zh-CN"/>
              </w:rPr>
            </w:pPr>
            <w:r>
              <w:rPr>
                <w:rFonts w:hint="eastAsia" w:ascii="仿宋_GB2312" w:hAnsi="Times New Roman" w:eastAsia="仿宋_GB2312" w:cs="Times New Roman"/>
                <w:color w:val="000000"/>
                <w:sz w:val="22"/>
                <w:szCs w:val="22"/>
                <w:lang w:eastAsia="zh-CN"/>
              </w:rPr>
              <w:t>可接受风险</w:t>
            </w:r>
          </w:p>
        </w:tc>
      </w:tr>
    </w:tbl>
    <w:p>
      <w:pPr>
        <w:bidi w:val="0"/>
        <w:rPr>
          <w:rFonts w:hint="default"/>
          <w:lang w:val="zh-CN" w:eastAsia="zh-CN"/>
        </w:rPr>
      </w:pPr>
      <w:r>
        <w:rPr>
          <w:rFonts w:hint="default"/>
          <w:lang w:val="zh-CN" w:eastAsia="zh-CN"/>
        </w:rPr>
        <w:t>由上表的分析可以看出：</w:t>
      </w:r>
    </w:p>
    <w:p>
      <w:pPr>
        <w:bidi w:val="0"/>
        <w:rPr>
          <w:rFonts w:hint="eastAsia"/>
          <w:lang w:val="zh-CN" w:eastAsia="zh-CN"/>
        </w:rPr>
      </w:pPr>
      <w:r>
        <w:rPr>
          <w:rFonts w:hint="default"/>
          <w:lang w:val="zh-CN" w:eastAsia="zh-CN"/>
        </w:rPr>
        <w:t>项目生产车间发生</w:t>
      </w:r>
      <w:r>
        <w:rPr>
          <w:rFonts w:hint="eastAsia"/>
          <w:color w:val="auto"/>
          <w:lang w:val="zh-CN" w:eastAsia="zh-CN"/>
        </w:rPr>
        <w:t>火灾、压力容器爆炸</w:t>
      </w:r>
      <w:r>
        <w:rPr>
          <w:rFonts w:hint="default"/>
          <w:color w:val="auto"/>
          <w:lang w:val="zh-CN" w:eastAsia="zh-CN"/>
        </w:rPr>
        <w:t>危险等级为</w:t>
      </w:r>
      <w:r>
        <w:rPr>
          <w:rFonts w:hint="eastAsia"/>
          <w:color w:val="auto"/>
          <w:lang w:val="zh-CN" w:eastAsia="zh-CN"/>
        </w:rPr>
        <w:t>“</w:t>
      </w:r>
      <w:r>
        <w:rPr>
          <w:rFonts w:hint="default"/>
          <w:color w:val="auto"/>
          <w:lang w:val="zh-CN" w:eastAsia="zh-CN"/>
        </w:rPr>
        <w:t>可</w:t>
      </w:r>
      <w:r>
        <w:rPr>
          <w:rFonts w:hint="eastAsia"/>
          <w:color w:val="auto"/>
          <w:lang w:val="zh-CN" w:eastAsia="zh-CN"/>
        </w:rPr>
        <w:t>接受风</w:t>
      </w:r>
      <w:r>
        <w:rPr>
          <w:rFonts w:hint="default"/>
          <w:color w:val="auto"/>
          <w:lang w:val="zh-CN" w:eastAsia="zh-CN"/>
        </w:rPr>
        <w:t>险</w:t>
      </w:r>
      <w:r>
        <w:rPr>
          <w:rFonts w:hint="eastAsia"/>
          <w:color w:val="auto"/>
          <w:lang w:val="zh-CN" w:eastAsia="zh-CN"/>
        </w:rPr>
        <w:t>，但</w:t>
      </w:r>
      <w:r>
        <w:rPr>
          <w:rFonts w:hint="default"/>
          <w:color w:val="auto"/>
          <w:lang w:val="zh-CN" w:eastAsia="zh-CN"/>
        </w:rPr>
        <w:t>需</w:t>
      </w:r>
      <w:r>
        <w:rPr>
          <w:rFonts w:hint="default"/>
          <w:lang w:val="zh-CN" w:eastAsia="zh-CN"/>
        </w:rPr>
        <w:t>要注意</w:t>
      </w:r>
      <w:r>
        <w:rPr>
          <w:rFonts w:hint="eastAsia"/>
          <w:lang w:val="zh-CN" w:eastAsia="zh-CN"/>
        </w:rPr>
        <w:t>”，</w:t>
      </w:r>
      <w:r>
        <w:rPr>
          <w:rFonts w:hint="default"/>
          <w:lang w:val="zh-CN" w:eastAsia="zh-CN"/>
        </w:rPr>
        <w:t>建议在生产过程中应配备充足的安全设施</w:t>
      </w:r>
      <w:r>
        <w:rPr>
          <w:rFonts w:hint="eastAsia"/>
          <w:lang w:val="zh-CN" w:eastAsia="zh-CN"/>
        </w:rPr>
        <w:t>，</w:t>
      </w:r>
      <w:r>
        <w:rPr>
          <w:rFonts w:hint="default"/>
          <w:lang w:val="zh-CN" w:eastAsia="zh-CN"/>
        </w:rPr>
        <w:t>保证安全设施完好</w:t>
      </w:r>
      <w:r>
        <w:rPr>
          <w:rFonts w:hint="eastAsia"/>
          <w:lang w:val="zh-CN" w:eastAsia="zh-CN"/>
        </w:rPr>
        <w:t>，</w:t>
      </w:r>
      <w:r>
        <w:rPr>
          <w:rFonts w:hint="default"/>
          <w:lang w:val="zh-CN" w:eastAsia="zh-CN"/>
        </w:rPr>
        <w:t>加强员工的安全意识和培训</w:t>
      </w:r>
      <w:r>
        <w:rPr>
          <w:rFonts w:hint="eastAsia"/>
          <w:lang w:val="zh-CN" w:eastAsia="zh-CN"/>
        </w:rPr>
        <w:t>，</w:t>
      </w:r>
      <w:r>
        <w:rPr>
          <w:rFonts w:hint="default"/>
          <w:lang w:val="zh-CN" w:eastAsia="zh-CN"/>
        </w:rPr>
        <w:t>配备充足的应急救援器材</w:t>
      </w:r>
      <w:r>
        <w:rPr>
          <w:rFonts w:hint="eastAsia"/>
          <w:lang w:val="zh-CN" w:eastAsia="zh-CN"/>
        </w:rPr>
        <w:t>，</w:t>
      </w:r>
      <w:r>
        <w:rPr>
          <w:rFonts w:hint="default"/>
          <w:lang w:val="zh-CN" w:eastAsia="zh-CN"/>
        </w:rPr>
        <w:t>设备应定期进行检测</w:t>
      </w:r>
      <w:r>
        <w:rPr>
          <w:rFonts w:hint="eastAsia"/>
          <w:lang w:val="zh-CN" w:eastAsia="zh-CN"/>
        </w:rPr>
        <w:t>，</w:t>
      </w:r>
      <w:r>
        <w:rPr>
          <w:rFonts w:hint="default"/>
          <w:lang w:val="zh-CN" w:eastAsia="zh-CN"/>
        </w:rPr>
        <w:t>安全设施应经常检查</w:t>
      </w:r>
      <w:r>
        <w:rPr>
          <w:rFonts w:hint="eastAsia"/>
          <w:lang w:val="zh-CN" w:eastAsia="zh-CN"/>
        </w:rPr>
        <w:t>，</w:t>
      </w:r>
      <w:r>
        <w:rPr>
          <w:rFonts w:hint="default"/>
          <w:lang w:val="zh-CN" w:eastAsia="zh-CN"/>
        </w:rPr>
        <w:t>保证其完好性</w:t>
      </w:r>
      <w:r>
        <w:rPr>
          <w:rFonts w:hint="eastAsia"/>
          <w:lang w:val="zh-CN" w:eastAsia="zh-CN"/>
        </w:rPr>
        <w:t>，</w:t>
      </w:r>
      <w:r>
        <w:rPr>
          <w:rFonts w:hint="default"/>
          <w:lang w:val="zh-CN" w:eastAsia="zh-CN"/>
        </w:rPr>
        <w:t>防止发生事故</w:t>
      </w:r>
      <w:r>
        <w:rPr>
          <w:rFonts w:hint="eastAsia"/>
          <w:lang w:val="zh-CN" w:eastAsia="zh-CN"/>
        </w:rPr>
        <w:t>。</w:t>
      </w:r>
    </w:p>
    <w:p>
      <w:pPr>
        <w:pStyle w:val="4"/>
        <w:bidi w:val="0"/>
        <w:rPr>
          <w:rFonts w:hint="eastAsia"/>
          <w:lang w:val="en-US" w:eastAsia="zh-CN"/>
        </w:rPr>
      </w:pPr>
      <w:bookmarkStart w:id="1384" w:name="_Toc1139"/>
      <w:bookmarkStart w:id="1385" w:name="_Toc1366"/>
      <w:bookmarkStart w:id="1386" w:name="_Toc17127"/>
      <w:bookmarkStart w:id="1387" w:name="_Toc5375"/>
      <w:bookmarkStart w:id="1388" w:name="_Toc29023"/>
      <w:bookmarkStart w:id="1389" w:name="_Toc21785"/>
      <w:bookmarkStart w:id="1390" w:name="_Toc13482"/>
      <w:bookmarkStart w:id="1391" w:name="_Toc31226"/>
      <w:r>
        <w:rPr>
          <w:rFonts w:hint="eastAsia"/>
          <w:lang w:val="en-US" w:eastAsia="zh-CN"/>
        </w:rPr>
        <w:t>A.4风险分析</w:t>
      </w:r>
      <w:bookmarkEnd w:id="1384"/>
      <w:bookmarkEnd w:id="1385"/>
      <w:bookmarkEnd w:id="1386"/>
      <w:bookmarkEnd w:id="1387"/>
      <w:bookmarkEnd w:id="1388"/>
      <w:bookmarkEnd w:id="1389"/>
      <w:bookmarkEnd w:id="1390"/>
      <w:bookmarkEnd w:id="1391"/>
    </w:p>
    <w:p>
      <w:pPr>
        <w:bidi w:val="0"/>
        <w:rPr>
          <w:rFonts w:hint="eastAsia" w:ascii="仿宋_GB2312" w:hAnsi="仿宋_GB2312" w:eastAsia="仿宋_GB2312" w:cs="仿宋_GB2312"/>
          <w:szCs w:val="32"/>
        </w:rPr>
      </w:pPr>
      <w:r>
        <w:rPr>
          <w:rFonts w:hint="eastAsia"/>
          <w:lang w:val="en-US" w:eastAsia="zh-CN"/>
        </w:rPr>
        <w:t>经</w:t>
      </w:r>
      <w:r>
        <w:rPr>
          <w:rFonts w:hint="eastAsia"/>
          <w:lang w:val="zh-CN" w:eastAsia="zh-CN"/>
        </w:rPr>
        <w:t>调查研判，本公司存在的主要危险有害因素为</w:t>
      </w:r>
      <w:r>
        <w:rPr>
          <w:rFonts w:hint="eastAsia"/>
          <w:lang w:val="en-US" w:eastAsia="zh-CN"/>
        </w:rPr>
        <w:t>火灾、触电、机械伤害、车辆伤害、物体打击、高处坠落、灼烫、压力容器爆炸、起重伤害、中毒和窒息、淹溺</w:t>
      </w:r>
      <w:r>
        <w:rPr>
          <w:rFonts w:hint="eastAsia"/>
          <w:lang w:val="zh-CN" w:eastAsia="zh-CN"/>
        </w:rPr>
        <w:t>以及其他伤害等，对周边社区可能产生影响的因素为火灾、</w:t>
      </w:r>
      <w:r>
        <w:rPr>
          <w:rFonts w:hint="eastAsia"/>
          <w:lang w:val="en-US" w:eastAsia="zh-CN"/>
        </w:rPr>
        <w:t>压力容器爆炸</w:t>
      </w:r>
      <w:r>
        <w:rPr>
          <w:rFonts w:hint="eastAsia"/>
          <w:lang w:val="zh-CN" w:eastAsia="zh-CN"/>
        </w:rPr>
        <w:t>，如发生火灾有可能影响到公司周围的企业，公司要严加防范，防止重大火灾事故的发生。</w:t>
      </w:r>
    </w:p>
    <w:p>
      <w:pPr>
        <w:pStyle w:val="37"/>
        <w:pageBreakBefore w:val="0"/>
        <w:widowControl w:val="0"/>
        <w:kinsoku/>
        <w:wordWrap/>
        <w:overflowPunct/>
        <w:autoSpaceDE/>
        <w:autoSpaceDN/>
        <w:bidi w:val="0"/>
        <w:spacing w:beforeAutospacing="0" w:afterAutospacing="0" w:line="600" w:lineRule="exact"/>
        <w:ind w:left="0" w:leftChars="0" w:firstLine="560" w:firstLineChars="200"/>
        <w:jc w:val="both"/>
        <w:textAlignment w:val="auto"/>
        <w:rPr>
          <w:rFonts w:hint="eastAsia" w:ascii="Times New Roman" w:hAnsi="Times New Roman" w:eastAsia="仿宋" w:cs="仿宋"/>
          <w:b w:val="0"/>
          <w:color w:val="000000" w:themeColor="text1"/>
          <w:kern w:val="2"/>
          <w:sz w:val="28"/>
          <w:szCs w:val="28"/>
          <w:u w:val="none"/>
          <w:lang w:val="zh-CN" w:eastAsia="zh-CN" w:bidi="ar-SA"/>
          <w14:textFill>
            <w14:solidFill>
              <w14:schemeClr w14:val="tx1"/>
            </w14:solidFill>
          </w14:textFill>
        </w:rPr>
      </w:pPr>
    </w:p>
    <w:p>
      <w:pPr>
        <w:pStyle w:val="4"/>
        <w:spacing w:line="420" w:lineRule="exact"/>
        <w:ind w:firstLine="840" w:firstLineChars="300"/>
        <w:rPr>
          <w:rFonts w:hint="eastAsia" w:ascii="Times New Roman" w:hAnsi="Times New Roman" w:eastAsia="仿宋" w:cs="仿宋"/>
          <w:b w:val="0"/>
          <w:color w:val="000000" w:themeColor="text1"/>
          <w:kern w:val="2"/>
          <w:sz w:val="28"/>
          <w:szCs w:val="28"/>
          <w:u w:val="none"/>
          <w:lang w:val="en-US" w:eastAsia="zh-CN" w:bidi="ar-SA"/>
          <w14:textFill>
            <w14:solidFill>
              <w14:schemeClr w14:val="tx1"/>
            </w14:solidFill>
          </w14:textFill>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bookmarkStart w:id="1392" w:name="_Toc21297"/>
      <w:bookmarkStart w:id="1393" w:name="_Toc5378"/>
      <w:bookmarkStart w:id="1394" w:name="_Toc17227"/>
    </w:p>
    <w:bookmarkEnd w:id="1392"/>
    <w:bookmarkEnd w:id="1393"/>
    <w:bookmarkEnd w:id="1394"/>
    <w:p>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395" w:name="_Toc1080"/>
      <w:bookmarkStart w:id="1396" w:name="_Toc24161"/>
      <w:bookmarkStart w:id="1397" w:name="_Toc11732"/>
      <w:r>
        <w:rPr>
          <w:rFonts w:hint="eastAsia"/>
          <w:lang w:val="en-US" w:eastAsia="zh-CN"/>
        </w:rPr>
        <w:t>附录B 生产安全事故应急资源调查报告</w:t>
      </w:r>
      <w:bookmarkEnd w:id="1395"/>
      <w:bookmarkEnd w:id="1396"/>
      <w:bookmarkEnd w:id="1397"/>
    </w:p>
    <w:p>
      <w:pPr>
        <w:pStyle w:val="4"/>
        <w:bidi w:val="0"/>
        <w:rPr>
          <w:rFonts w:hint="eastAsia"/>
          <w:lang w:val="en-US" w:eastAsia="zh-CN"/>
        </w:rPr>
      </w:pPr>
      <w:bookmarkStart w:id="1398" w:name="_Toc32021"/>
      <w:bookmarkStart w:id="1399" w:name="_Toc4597"/>
      <w:bookmarkStart w:id="1400" w:name="_Toc30473"/>
      <w:bookmarkStart w:id="1401" w:name="_Toc22422"/>
      <w:bookmarkStart w:id="1402" w:name="_Toc2209"/>
      <w:bookmarkStart w:id="1403" w:name="_Toc7602"/>
      <w:r>
        <w:rPr>
          <w:rFonts w:hint="eastAsia"/>
          <w:lang w:val="en-US" w:eastAsia="zh-CN"/>
        </w:rPr>
        <w:t>B.1、总则</w:t>
      </w:r>
      <w:bookmarkEnd w:id="1398"/>
      <w:bookmarkEnd w:id="1399"/>
      <w:bookmarkEnd w:id="1400"/>
      <w:bookmarkEnd w:id="1401"/>
      <w:bookmarkEnd w:id="1402"/>
      <w:bookmarkEnd w:id="1403"/>
    </w:p>
    <w:p>
      <w:pPr>
        <w:bidi w:val="0"/>
        <w:rPr>
          <w:rFonts w:hint="eastAsia"/>
          <w:lang w:val="en-US" w:eastAsia="zh-CN"/>
        </w:rPr>
      </w:pPr>
      <w:r>
        <w:rPr>
          <w:rFonts w:hint="eastAsia"/>
          <w:lang w:val="en-US" w:eastAsia="zh-CN"/>
        </w:rPr>
        <w:t>1.1调查目的</w:t>
      </w:r>
    </w:p>
    <w:p>
      <w:pPr>
        <w:bidi w:val="0"/>
        <w:rPr>
          <w:rFonts w:hint="eastAsia"/>
          <w:lang w:val="en-US" w:eastAsia="zh-CN"/>
        </w:rPr>
      </w:pPr>
      <w:r>
        <w:rPr>
          <w:rFonts w:hint="eastAsia"/>
          <w:lang w:val="en-US" w:eastAsia="zh-CN"/>
        </w:rPr>
        <w:t>根据我公司生产经营过程可能发生的事故影响范围和危害程度，全面调查本地区、公司第一时间可以调用的事故处置所需的应急资源状况和合作区域内可以请求援助的应急资源状况，为建立公司应急资源数据库和管理信息平台提供统一完整、及时准确的基础资料和决策依据，并结合事故风险评估的评估结论，为提升公司先期处置提供应急资源准备，以指导应急措施的制定。</w:t>
      </w:r>
    </w:p>
    <w:p>
      <w:pPr>
        <w:bidi w:val="0"/>
        <w:rPr>
          <w:rFonts w:hint="eastAsia"/>
          <w:lang w:val="en-US" w:eastAsia="zh-CN"/>
        </w:rPr>
      </w:pPr>
      <w:r>
        <w:rPr>
          <w:rFonts w:hint="eastAsia"/>
          <w:lang w:val="en-US" w:eastAsia="zh-CN"/>
        </w:rPr>
        <w:t>1.2调查对象及范围</w:t>
      </w:r>
    </w:p>
    <w:p>
      <w:pPr>
        <w:bidi w:val="0"/>
        <w:rPr>
          <w:rFonts w:hint="eastAsia"/>
          <w:lang w:val="en-US" w:eastAsia="zh-CN"/>
        </w:rPr>
      </w:pPr>
      <w:r>
        <w:rPr>
          <w:rFonts w:hint="eastAsia"/>
          <w:lang w:val="en-US" w:eastAsia="zh-CN"/>
        </w:rPr>
        <w:t>本调查报告的对象及范围为：</w:t>
      </w:r>
    </w:p>
    <w:p>
      <w:pPr>
        <w:bidi w:val="0"/>
        <w:rPr>
          <w:rFonts w:hint="eastAsia"/>
          <w:lang w:val="en-US" w:eastAsia="zh-CN"/>
        </w:rPr>
      </w:pPr>
      <w:r>
        <w:rPr>
          <w:rFonts w:hint="eastAsia"/>
          <w:lang w:val="en-US" w:eastAsia="zh-CN"/>
        </w:rPr>
        <w:t>（1）安徽美信铝业有限公司</w:t>
      </w:r>
    </w:p>
    <w:p>
      <w:pPr>
        <w:bidi w:val="0"/>
        <w:rPr>
          <w:rFonts w:hint="eastAsia"/>
          <w:lang w:val="en-US" w:eastAsia="zh-CN"/>
        </w:rPr>
      </w:pPr>
      <w:r>
        <w:rPr>
          <w:rFonts w:hint="eastAsia"/>
          <w:lang w:val="en-US" w:eastAsia="zh-CN"/>
        </w:rPr>
        <w:t>（2）安徽美信铝业有限公司周边在公司发生事故时可能向公司提供应急救援的部门及单位。</w:t>
      </w:r>
    </w:p>
    <w:p>
      <w:pPr>
        <w:bidi w:val="0"/>
        <w:rPr>
          <w:rFonts w:hint="eastAsia"/>
          <w:lang w:val="en-US" w:eastAsia="zh-CN"/>
        </w:rPr>
      </w:pPr>
      <w:r>
        <w:rPr>
          <w:rFonts w:hint="eastAsia"/>
          <w:lang w:val="en-US" w:eastAsia="zh-CN"/>
        </w:rPr>
        <w:t>此次调查对象为安徽美信铝业有限公司,范围包括公司生产经营管理及厂(场)区范围内的火灾、触电、车辆伤害、高处坠落、物体打击、灼烫、机械伤害、起重伤害、压力容器爆炸、中毒和窒息、淹溺等各类生产安全事故引起的人身伤害及财产损失事故。</w:t>
      </w:r>
      <w:bookmarkStart w:id="1404" w:name="_Toc28118"/>
      <w:bookmarkStart w:id="1405" w:name="_Toc19438"/>
    </w:p>
    <w:p>
      <w:pPr>
        <w:bidi w:val="0"/>
        <w:rPr>
          <w:rFonts w:hint="eastAsia"/>
          <w:lang w:val="en-US" w:eastAsia="zh-CN"/>
        </w:rPr>
      </w:pPr>
      <w:r>
        <w:rPr>
          <w:rFonts w:hint="eastAsia"/>
          <w:lang w:val="en-US" w:eastAsia="zh-CN"/>
        </w:rPr>
        <w:t>1.3应急资源调查工作程序</w:t>
      </w:r>
    </w:p>
    <w:p>
      <w:pPr>
        <w:bidi w:val="0"/>
        <w:rPr>
          <w:rFonts w:hint="eastAsia"/>
          <w:lang w:val="en-US" w:eastAsia="zh-CN"/>
        </w:rPr>
      </w:pPr>
      <w:r>
        <w:rPr>
          <w:rFonts w:hint="eastAsia"/>
          <w:lang w:val="en-US" w:eastAsia="zh-CN"/>
        </w:rPr>
        <w:t>应急资源调查工作主要分为调查准备、调查启动、编写报告三个阶段。</w:t>
      </w:r>
    </w:p>
    <w:p>
      <w:pPr>
        <w:bidi w:val="0"/>
        <w:rPr>
          <w:rFonts w:hint="eastAsia"/>
          <w:lang w:val="en-US" w:eastAsia="zh-CN"/>
        </w:rPr>
      </w:pPr>
      <w:r>
        <w:rPr>
          <w:rFonts w:hint="eastAsia"/>
          <w:lang w:val="en-US" w:eastAsia="zh-CN"/>
        </w:rPr>
        <w:t>（1）调查准备</w:t>
      </w:r>
    </w:p>
    <w:p>
      <w:pPr>
        <w:bidi w:val="0"/>
        <w:rPr>
          <w:rFonts w:hint="eastAsia"/>
          <w:lang w:val="en-US" w:eastAsia="zh-CN"/>
        </w:rPr>
      </w:pPr>
      <w:r>
        <w:rPr>
          <w:rFonts w:hint="eastAsia"/>
          <w:lang w:val="en-US" w:eastAsia="zh-CN"/>
        </w:rPr>
        <w:t>结合公司部门职能和分工，成立应急资源调查小组，制定调查计划。</w:t>
      </w:r>
    </w:p>
    <w:p>
      <w:pPr>
        <w:bidi w:val="0"/>
        <w:rPr>
          <w:rFonts w:hint="eastAsia"/>
          <w:lang w:val="en-US" w:eastAsia="zh-CN"/>
        </w:rPr>
      </w:pPr>
      <w:r>
        <w:rPr>
          <w:rFonts w:hint="eastAsia"/>
          <w:lang w:val="en-US" w:eastAsia="zh-CN"/>
        </w:rPr>
        <w:t>（2）调查启动</w:t>
      </w:r>
    </w:p>
    <w:p>
      <w:pPr>
        <w:bidi w:val="0"/>
        <w:rPr>
          <w:rFonts w:hint="eastAsia"/>
          <w:lang w:val="en-US" w:eastAsia="zh-CN"/>
        </w:rPr>
      </w:pPr>
      <w:r>
        <w:rPr>
          <w:rFonts w:hint="eastAsia"/>
          <w:lang w:val="en-US" w:eastAsia="zh-CN"/>
        </w:rPr>
        <w:t>按照调查计划，调查组采用资料收集、生产现场勘探、人员访谈等方法进行应急资源调查。</w:t>
      </w:r>
    </w:p>
    <w:p>
      <w:pPr>
        <w:bidi w:val="0"/>
        <w:rPr>
          <w:rFonts w:hint="eastAsia"/>
          <w:lang w:val="en-US" w:eastAsia="zh-CN"/>
        </w:rPr>
      </w:pPr>
      <w:r>
        <w:rPr>
          <w:rFonts w:hint="eastAsia"/>
          <w:lang w:val="en-US" w:eastAsia="zh-CN"/>
        </w:rPr>
        <w:t>①资料收集：包括风险评估报告、各类应急预案、应急演练记录、应急救援相关记录、应急处置评估报告、其他相关资料。</w:t>
      </w:r>
    </w:p>
    <w:p>
      <w:pPr>
        <w:bidi w:val="0"/>
        <w:rPr>
          <w:rFonts w:hint="eastAsia"/>
          <w:lang w:val="en-US" w:eastAsia="zh-CN"/>
        </w:rPr>
      </w:pPr>
      <w:r>
        <w:rPr>
          <w:rFonts w:hint="eastAsia"/>
          <w:lang w:val="en-US" w:eastAsia="zh-CN"/>
        </w:rPr>
        <w:t>②应急资源需求分析：在资料收集的基础上，结合事故风险评估结果，对事故应急处置中所需应急资源的种类、数量和调集方式、投入使用时间等进行分析，明确应急资源需求结果。</w:t>
      </w:r>
    </w:p>
    <w:p>
      <w:pPr>
        <w:bidi w:val="0"/>
        <w:rPr>
          <w:rFonts w:hint="eastAsia"/>
          <w:lang w:val="en-US" w:eastAsia="zh-CN"/>
        </w:rPr>
      </w:pPr>
      <w:r>
        <w:rPr>
          <w:rFonts w:hint="eastAsia"/>
          <w:lang w:val="en-US" w:eastAsia="zh-CN"/>
        </w:rPr>
        <w:t>③现场勘探：在应急资源需求分析的基础上，采用现场勘查的方式查看公司自身和周边应急资源，重点查看设备类和设施类应急资源。</w:t>
      </w:r>
    </w:p>
    <w:p>
      <w:pPr>
        <w:bidi w:val="0"/>
        <w:rPr>
          <w:rFonts w:hint="eastAsia"/>
          <w:lang w:val="en-US" w:eastAsia="zh-CN"/>
        </w:rPr>
      </w:pPr>
      <w:r>
        <w:rPr>
          <w:rFonts w:hint="eastAsia"/>
          <w:lang w:val="en-US" w:eastAsia="zh-CN"/>
        </w:rPr>
        <w:t>④人员访谈：对于在资料收集和现场勘查过程中所涉及的疑问、信息的补充和已有资料的考证，采用人员访谈的方式进行求证。访谈可采用当面交流、电子或书面调查表的方式进行。</w:t>
      </w:r>
    </w:p>
    <w:p>
      <w:pPr>
        <w:bidi w:val="0"/>
        <w:rPr>
          <w:rFonts w:hint="eastAsia"/>
          <w:lang w:val="en-US" w:eastAsia="zh-CN"/>
        </w:rPr>
      </w:pPr>
      <w:r>
        <w:rPr>
          <w:rFonts w:hint="eastAsia"/>
          <w:lang w:val="en-US" w:eastAsia="zh-CN"/>
        </w:rPr>
        <w:t>（3）编写报告</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调查组成员对调查内容进行汇总整理，对照已有资料，对其中可疑处和不完善处进行核实和补充，按照应急资源调查报告大纲的要求编制调查报告。</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1.4应急资源调查工作原则</w:t>
      </w:r>
    </w:p>
    <w:p>
      <w:pPr>
        <w:bidi w:val="0"/>
        <w:rPr>
          <w:rFonts w:hint="eastAsia"/>
          <w:lang w:val="en-US" w:eastAsia="zh-CN"/>
        </w:rPr>
      </w:pPr>
      <w:r>
        <w:rPr>
          <w:rFonts w:hint="eastAsia"/>
          <w:lang w:val="en-US" w:eastAsia="zh-CN"/>
        </w:rPr>
        <w:t>（1）全面性原则</w:t>
      </w:r>
    </w:p>
    <w:p>
      <w:pPr>
        <w:bidi w:val="0"/>
        <w:rPr>
          <w:rFonts w:hint="eastAsia"/>
          <w:lang w:val="en-US" w:eastAsia="zh-CN"/>
        </w:rPr>
      </w:pPr>
      <w:r>
        <w:rPr>
          <w:rFonts w:hint="eastAsia"/>
          <w:lang w:val="en-US" w:eastAsia="zh-CN"/>
        </w:rPr>
        <w:t>应急资源调查过程中既要考虑资源种类的全面性，又要考虑内部和周边地区调查的全面性，保证调查结果没有遗漏。</w:t>
      </w:r>
    </w:p>
    <w:p>
      <w:pPr>
        <w:bidi w:val="0"/>
        <w:rPr>
          <w:rFonts w:hint="eastAsia"/>
          <w:lang w:val="en-US" w:eastAsia="zh-CN"/>
        </w:rPr>
      </w:pPr>
      <w:r>
        <w:rPr>
          <w:rFonts w:hint="eastAsia"/>
          <w:lang w:val="en-US" w:eastAsia="zh-CN"/>
        </w:rPr>
        <w:t>（2）实用性原则</w:t>
      </w:r>
    </w:p>
    <w:p>
      <w:pPr>
        <w:bidi w:val="0"/>
        <w:rPr>
          <w:rFonts w:hint="eastAsia"/>
          <w:lang w:val="en-US" w:eastAsia="zh-CN"/>
        </w:rPr>
      </w:pPr>
      <w:r>
        <w:rPr>
          <w:rFonts w:hint="eastAsia"/>
          <w:lang w:val="en-US" w:eastAsia="zh-CN"/>
        </w:rPr>
        <w:t>应急资源调查过程中既要考虑应急资源种类与可能发生的事故性质、危害程度的匹配性，又要考虑应急资源调集、使用的可靠性，保障所调查的应急资源在应急处置时有用、可用。</w:t>
      </w:r>
    </w:p>
    <w:p>
      <w:pPr>
        <w:bidi w:val="0"/>
        <w:rPr>
          <w:rFonts w:hint="eastAsia"/>
          <w:lang w:val="en-US" w:eastAsia="zh-CN"/>
        </w:rPr>
      </w:pPr>
      <w:r>
        <w:rPr>
          <w:rFonts w:hint="eastAsia"/>
          <w:lang w:val="en-US" w:eastAsia="zh-CN"/>
        </w:rPr>
        <w:t>（3）规范性原则</w:t>
      </w:r>
    </w:p>
    <w:p>
      <w:pPr>
        <w:bidi w:val="0"/>
        <w:rPr>
          <w:rFonts w:hint="eastAsia"/>
          <w:lang w:val="en-US" w:eastAsia="zh-CN"/>
        </w:rPr>
      </w:pPr>
      <w:r>
        <w:rPr>
          <w:rFonts w:hint="eastAsia"/>
          <w:lang w:val="en-US" w:eastAsia="zh-CN"/>
        </w:rPr>
        <w:t>采用程序化和系统化的方式规范生产经营单位应急资源调查过程，保证调查过程的科学性和客观性。</w:t>
      </w:r>
    </w:p>
    <w:p>
      <w:pPr>
        <w:bidi w:val="0"/>
        <w:rPr>
          <w:rFonts w:hint="eastAsia"/>
          <w:lang w:val="en-US" w:eastAsia="zh-CN"/>
        </w:rPr>
      </w:pPr>
      <w:r>
        <w:rPr>
          <w:rFonts w:hint="eastAsia"/>
          <w:lang w:val="en-US" w:eastAsia="zh-CN"/>
        </w:rPr>
        <w:t>（4）可操作性原则</w:t>
      </w:r>
    </w:p>
    <w:p>
      <w:pPr>
        <w:bidi w:val="0"/>
        <w:rPr>
          <w:rFonts w:hint="eastAsia"/>
          <w:lang w:val="en-US" w:eastAsia="zh-CN"/>
        </w:rPr>
      </w:pPr>
      <w:r>
        <w:rPr>
          <w:rFonts w:hint="eastAsia"/>
          <w:lang w:val="en-US" w:eastAsia="zh-CN"/>
        </w:rPr>
        <w:t>综合考虑调查方法、事件和经费等因素，结合生产经营单位的实际情况，使调查过程切实可行，便于操作。</w:t>
      </w:r>
    </w:p>
    <w:p>
      <w:pPr>
        <w:pStyle w:val="4"/>
        <w:bidi w:val="0"/>
        <w:rPr>
          <w:rFonts w:hint="eastAsia"/>
          <w:lang w:val="en-US" w:eastAsia="zh-CN"/>
        </w:rPr>
      </w:pPr>
      <w:bookmarkStart w:id="1406" w:name="_Toc27348"/>
      <w:bookmarkStart w:id="1407" w:name="_Toc5021"/>
      <w:bookmarkStart w:id="1408" w:name="_Toc12403"/>
      <w:bookmarkStart w:id="1409" w:name="_Toc17550"/>
      <w:bookmarkStart w:id="1410" w:name="_Toc19546"/>
      <w:bookmarkStart w:id="1411" w:name="_Toc12223"/>
      <w:r>
        <w:rPr>
          <w:rFonts w:hint="eastAsia"/>
          <w:lang w:val="en-US" w:eastAsia="zh-CN"/>
        </w:rPr>
        <w:t>B.2、公司内、外部应急资源调查</w:t>
      </w:r>
      <w:bookmarkEnd w:id="1406"/>
      <w:bookmarkEnd w:id="1407"/>
      <w:bookmarkEnd w:id="1408"/>
      <w:bookmarkEnd w:id="1409"/>
      <w:bookmarkEnd w:id="1410"/>
      <w:bookmarkEnd w:id="1411"/>
    </w:p>
    <w:p>
      <w:pPr>
        <w:bidi w:val="0"/>
        <w:rPr>
          <w:rFonts w:hint="eastAsia"/>
          <w:lang w:val="en-US" w:eastAsia="zh-CN"/>
        </w:rPr>
      </w:pPr>
      <w:r>
        <w:rPr>
          <w:rFonts w:hint="eastAsia"/>
          <w:lang w:val="en-US" w:eastAsia="zh-CN"/>
        </w:rPr>
        <w:t>2.1事故风险评估</w:t>
      </w:r>
    </w:p>
    <w:p>
      <w:pPr>
        <w:bidi w:val="0"/>
        <w:rPr>
          <w:rFonts w:hint="eastAsia"/>
          <w:lang w:val="en-US" w:eastAsia="zh-CN"/>
        </w:rPr>
      </w:pPr>
      <w:r>
        <w:rPr>
          <w:rFonts w:hint="eastAsia"/>
          <w:lang w:val="en-US" w:eastAsia="zh-CN"/>
        </w:rPr>
        <w:t>根据本公司对在生产经营过程中存在的事故风险进行了评估。</w:t>
      </w:r>
    </w:p>
    <w:p>
      <w:pPr>
        <w:bidi w:val="0"/>
        <w:rPr>
          <w:rFonts w:hint="eastAsia"/>
          <w:lang w:val="en-US" w:eastAsia="zh-CN"/>
        </w:rPr>
      </w:pPr>
      <w:r>
        <w:rPr>
          <w:rFonts w:hint="eastAsia"/>
          <w:lang w:val="en-US" w:eastAsia="zh-CN"/>
        </w:rPr>
        <w:t>2.2应急组织机构建立与职责</w:t>
      </w:r>
    </w:p>
    <w:p>
      <w:pPr>
        <w:bidi w:val="0"/>
        <w:rPr>
          <w:rFonts w:hint="eastAsia"/>
          <w:lang w:val="en-US" w:eastAsia="zh-CN"/>
        </w:rPr>
      </w:pPr>
      <w:r>
        <w:rPr>
          <w:rFonts w:hint="eastAsia"/>
          <w:lang w:val="en-US" w:eastAsia="zh-CN"/>
        </w:rPr>
        <w:t>本公司成立了生产安全事故应急救援组织机构（含各专业应急救援组）。应急组织机构见下图：</w:t>
      </w:r>
    </w:p>
    <w:p>
      <w:pPr>
        <w:bidi w:val="0"/>
        <w:rPr>
          <w:rFonts w:hint="eastAsia"/>
          <w:lang w:val="en-US" w:eastAsia="zh-CN"/>
        </w:rPr>
      </w:pPr>
      <w:r>
        <w:rPr>
          <w:sz w:val="21"/>
        </w:rPr>
        <mc:AlternateContent>
          <mc:Choice Requires="wpg">
            <w:drawing>
              <wp:anchor distT="0" distB="0" distL="114300" distR="114300" simplePos="0" relativeHeight="251802624" behindDoc="0" locked="0" layoutInCell="1" allowOverlap="1">
                <wp:simplePos x="0" y="0"/>
                <wp:positionH relativeFrom="column">
                  <wp:posOffset>71755</wp:posOffset>
                </wp:positionH>
                <wp:positionV relativeFrom="paragraph">
                  <wp:posOffset>144145</wp:posOffset>
                </wp:positionV>
                <wp:extent cx="5322570" cy="4622800"/>
                <wp:effectExtent l="6350" t="6350" r="24130" b="19050"/>
                <wp:wrapNone/>
                <wp:docPr id="124" name="组合 124"/>
                <wp:cNvGraphicFramePr/>
                <a:graphic xmlns:a="http://schemas.openxmlformats.org/drawingml/2006/main">
                  <a:graphicData uri="http://schemas.microsoft.com/office/word/2010/wordprocessingGroup">
                    <wpg:wgp>
                      <wpg:cNvGrpSpPr/>
                      <wpg:grpSpPr>
                        <a:xfrm>
                          <a:off x="0" y="0"/>
                          <a:ext cx="5322570" cy="4622800"/>
                          <a:chOff x="6241" y="107617"/>
                          <a:chExt cx="8382" cy="7280"/>
                        </a:xfrm>
                      </wpg:grpSpPr>
                      <wps:wsp>
                        <wps:cNvPr id="129" name="矩形 225"/>
                        <wps:cNvSpPr/>
                        <wps:spPr>
                          <a:xfrm>
                            <a:off x="14056" y="112020"/>
                            <a:ext cx="525" cy="2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宋体"/>
                                  <w:lang w:eastAsia="zh-CN"/>
                                </w:rPr>
                              </w:pPr>
                              <w:r>
                                <w:rPr>
                                  <w:rFonts w:hint="eastAsia"/>
                                  <w:lang w:eastAsia="zh-CN"/>
                                </w:rPr>
                                <w:t>医疗救护组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31" name="组合 22"/>
                        <wpg:cNvGrpSpPr/>
                        <wpg:grpSpPr>
                          <a:xfrm>
                            <a:off x="6241" y="107617"/>
                            <a:ext cx="8382" cy="7281"/>
                            <a:chOff x="6241" y="107617"/>
                            <a:chExt cx="8382" cy="7281"/>
                          </a:xfrm>
                        </wpg:grpSpPr>
                        <wpg:grpSp>
                          <wpg:cNvPr id="132" name="组合 142"/>
                          <wpg:cNvGrpSpPr/>
                          <wpg:grpSpPr>
                            <a:xfrm>
                              <a:off x="9525" y="107617"/>
                              <a:ext cx="5099" cy="3418"/>
                              <a:chOff x="7410" y="123430"/>
                              <a:chExt cx="5099" cy="3418"/>
                            </a:xfrm>
                          </wpg:grpSpPr>
                          <wps:wsp>
                            <wps:cNvPr id="144" name="直接连接符 27"/>
                            <wps:cNvCnPr/>
                            <wps:spPr>
                              <a:xfrm>
                                <a:off x="9976" y="123796"/>
                                <a:ext cx="0" cy="1680"/>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直接连接符 38"/>
                            <wps:cNvCnPr/>
                            <wps:spPr>
                              <a:xfrm>
                                <a:off x="9225" y="125471"/>
                                <a:ext cx="736" cy="5"/>
                              </a:xfrm>
                              <a:prstGeom prst="line">
                                <a:avLst/>
                              </a:prstGeom>
                            </wps:spPr>
                            <wps:style>
                              <a:lnRef idx="1">
                                <a:schemeClr val="dk1"/>
                              </a:lnRef>
                              <a:fillRef idx="0">
                                <a:schemeClr val="dk1"/>
                              </a:fillRef>
                              <a:effectRef idx="0">
                                <a:schemeClr val="dk1"/>
                              </a:effectRef>
                              <a:fontRef idx="minor">
                                <a:schemeClr val="tx1"/>
                              </a:fontRef>
                            </wps:style>
                            <wps:bodyPr/>
                          </wps:wsp>
                          <wps:wsp>
                            <wps:cNvPr id="231" name="矩形 40"/>
                            <wps:cNvSpPr/>
                            <wps:spPr>
                              <a:xfrm>
                                <a:off x="10500" y="124300"/>
                                <a:ext cx="2009" cy="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宋体"/>
                                      <w:lang w:eastAsia="zh-CN"/>
                                    </w:rPr>
                                  </w:pPr>
                                  <w:r>
                                    <w:rPr>
                                      <w:rFonts w:hint="eastAsia"/>
                                      <w:sz w:val="24"/>
                                      <w:szCs w:val="22"/>
                                      <w:lang w:eastAsia="zh-CN"/>
                                    </w:rPr>
                                    <w:t>应急救援指挥部</w:t>
                                  </w:r>
                                  <w:r>
                                    <w:rPr>
                                      <w:rFonts w:hint="eastAsia"/>
                                      <w:lang w:eastAsia="zh-CN"/>
                                    </w:rPr>
                                    <w:t>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3" name="矩形 133"/>
                            <wps:cNvSpPr/>
                            <wps:spPr>
                              <a:xfrm>
                                <a:off x="7410" y="123430"/>
                                <a:ext cx="1814" cy="7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总指挥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5" name="矩形 134"/>
                            <wps:cNvSpPr/>
                            <wps:spPr>
                              <a:xfrm>
                                <a:off x="7410" y="125155"/>
                                <a:ext cx="1814" cy="5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副总指挥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6" name="直接连接符 135"/>
                            <wps:cNvCnPr/>
                            <wps:spPr>
                              <a:xfrm flipV="1">
                                <a:off x="9255" y="123796"/>
                                <a:ext cx="721" cy="10"/>
                              </a:xfrm>
                              <a:prstGeom prst="line">
                                <a:avLst/>
                              </a:prstGeom>
                            </wps:spPr>
                            <wps:style>
                              <a:lnRef idx="1">
                                <a:schemeClr val="dk1"/>
                              </a:lnRef>
                              <a:fillRef idx="0">
                                <a:schemeClr val="dk1"/>
                              </a:fillRef>
                              <a:effectRef idx="0">
                                <a:schemeClr val="dk1"/>
                              </a:effectRef>
                              <a:fontRef idx="minor">
                                <a:schemeClr val="tx1"/>
                              </a:fontRef>
                            </wps:style>
                            <wps:bodyPr/>
                          </wps:wsp>
                          <wps:wsp>
                            <wps:cNvPr id="312" name="直接箭头连接符 137"/>
                            <wps:cNvCnPr/>
                            <wps:spPr>
                              <a:xfrm>
                                <a:off x="8392" y="125712"/>
                                <a:ext cx="9" cy="113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313" name="组合 8"/>
                          <wpg:cNvGrpSpPr/>
                          <wpg:grpSpPr>
                            <a:xfrm>
                              <a:off x="6241" y="111032"/>
                              <a:ext cx="8115" cy="3867"/>
                              <a:chOff x="6241" y="111032"/>
                              <a:chExt cx="8115" cy="3867"/>
                            </a:xfrm>
                          </wpg:grpSpPr>
                          <wps:wsp>
                            <wps:cNvPr id="314" name="直接箭头连接符 138"/>
                            <wps:cNvCnPr/>
                            <wps:spPr>
                              <a:xfrm>
                                <a:off x="6496" y="111062"/>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15" name="直接连接符 139"/>
                            <wps:cNvCnPr/>
                            <wps:spPr>
                              <a:xfrm flipV="1">
                                <a:off x="6481" y="111032"/>
                                <a:ext cx="7860" cy="15"/>
                              </a:xfrm>
                              <a:prstGeom prst="line">
                                <a:avLst/>
                              </a:prstGeom>
                            </wps:spPr>
                            <wps:style>
                              <a:lnRef idx="1">
                                <a:schemeClr val="dk1"/>
                              </a:lnRef>
                              <a:fillRef idx="0">
                                <a:schemeClr val="dk1"/>
                              </a:fillRef>
                              <a:effectRef idx="0">
                                <a:schemeClr val="dk1"/>
                              </a:effectRef>
                              <a:fontRef idx="minor">
                                <a:schemeClr val="tx1"/>
                              </a:fontRef>
                            </wps:style>
                            <wps:bodyPr/>
                          </wps:wsp>
                          <wps:wsp>
                            <wps:cNvPr id="316" name="矩形 175"/>
                            <wps:cNvSpPr/>
                            <wps:spPr>
                              <a:xfrm>
                                <a:off x="6241" y="112035"/>
                                <a:ext cx="525" cy="28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仿宋"/>
                                      <w:lang w:eastAsia="zh-CN"/>
                                    </w:rPr>
                                  </w:pPr>
                                  <w:r>
                                    <w:rPr>
                                      <w:rFonts w:hint="eastAsia"/>
                                      <w:lang w:eastAsia="zh-CN"/>
                                    </w:rPr>
                                    <w:t>抢险救援组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7" name="直接箭头连接符 73"/>
                            <wps:cNvCnPr/>
                            <wps:spPr>
                              <a:xfrm>
                                <a:off x="14356" y="11104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318" name="组合 72"/>
                            <wpg:cNvGrpSpPr/>
                            <wpg:grpSpPr>
                              <a:xfrm>
                                <a:off x="10216" y="111077"/>
                                <a:ext cx="524" cy="3792"/>
                                <a:chOff x="9301" y="111697"/>
                                <a:chExt cx="524" cy="3792"/>
                              </a:xfrm>
                            </wpg:grpSpPr>
                            <wps:wsp>
                              <wps:cNvPr id="319" name="矩形 222"/>
                              <wps:cNvSpPr/>
                              <wps:spPr>
                                <a:xfrm>
                                  <a:off x="9301" y="112655"/>
                                  <a:ext cx="525" cy="2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宋体"/>
                                        <w:lang w:eastAsia="zh-CN"/>
                                      </w:rPr>
                                    </w:pPr>
                                    <w:r>
                                      <w:rPr>
                                        <w:rFonts w:hint="eastAsia"/>
                                        <w:lang w:eastAsia="zh-CN"/>
                                      </w:rPr>
                                      <w:t>通信联络组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0" name="直接箭头连接符 6"/>
                              <wps:cNvCnPr/>
                              <wps:spPr>
                                <a:xfrm>
                                  <a:off x="9571" y="11169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321" name="组合 39"/>
                            <wpg:cNvGrpSpPr/>
                            <wpg:grpSpPr>
                              <a:xfrm>
                                <a:off x="12106" y="111077"/>
                                <a:ext cx="524" cy="3761"/>
                                <a:chOff x="11611" y="111697"/>
                                <a:chExt cx="524" cy="3761"/>
                              </a:xfrm>
                            </wpg:grpSpPr>
                            <wps:wsp>
                              <wps:cNvPr id="322" name="矩形 223"/>
                              <wps:cNvSpPr/>
                              <wps:spPr>
                                <a:xfrm>
                                  <a:off x="11611" y="112640"/>
                                  <a:ext cx="525" cy="28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宋体"/>
                                        <w:lang w:eastAsia="zh-CN"/>
                                      </w:rPr>
                                    </w:pPr>
                                    <w:r>
                                      <w:rPr>
                                        <w:rFonts w:hint="eastAsia"/>
                                        <w:lang w:eastAsia="zh-CN"/>
                                      </w:rPr>
                                      <w:t>后勤保障组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3" name="直接箭头连接符 13"/>
                              <wps:cNvCnPr/>
                              <wps:spPr>
                                <a:xfrm>
                                  <a:off x="11896" y="11169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324" name="组合 114"/>
                            <wpg:cNvGrpSpPr/>
                            <wpg:grpSpPr>
                              <a:xfrm>
                                <a:off x="8221" y="111062"/>
                                <a:ext cx="524" cy="3808"/>
                                <a:chOff x="7831" y="111682"/>
                                <a:chExt cx="524" cy="3808"/>
                              </a:xfrm>
                            </wpg:grpSpPr>
                            <wps:wsp>
                              <wps:cNvPr id="325" name="矩形 224"/>
                              <wps:cNvSpPr/>
                              <wps:spPr>
                                <a:xfrm>
                                  <a:off x="7831" y="112640"/>
                                  <a:ext cx="525" cy="2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ind w:left="0" w:leftChars="0" w:firstLine="0" w:firstLineChars="0"/>
                                      <w:jc w:val="both"/>
                                      <w:rPr>
                                        <w:rFonts w:hint="eastAsia" w:eastAsia="宋体"/>
                                        <w:lang w:eastAsia="zh-CN"/>
                                      </w:rPr>
                                    </w:pPr>
                                    <w:r>
                                      <w:rPr>
                                        <w:rFonts w:hint="eastAsia"/>
                                        <w:lang w:eastAsia="zh-CN"/>
                                      </w:rPr>
                                      <w:t>警戒疏散组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0" name="直接箭头连接符 76"/>
                              <wps:cNvCnPr/>
                              <wps:spPr>
                                <a:xfrm>
                                  <a:off x="8086" y="111682"/>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grpSp>
                      <wps:wsp>
                        <wps:cNvPr id="331" name="直接箭头连接符 77"/>
                        <wps:cNvCnPr/>
                        <wps:spPr>
                          <a:xfrm flipH="1">
                            <a:off x="12075" y="108877"/>
                            <a:ext cx="525" cy="9"/>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5.65pt;margin-top:11.35pt;height:364pt;width:419.1pt;z-index:251802624;mso-width-relative:page;mso-height-relative:page;" coordorigin="6241,107617" coordsize="8382,7280" o:gfxdata="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">
                <o:lock v:ext="edit" aspectratio="f"/>
                <v:rect id="矩形 225" o:spid="_x0000_s1026" o:spt="1" style="position:absolute;left:14056;top:112020;height:2745;width:525;v-text-anchor:middle;" fillcolor="#FFFFFF [3201]" filled="t" stroked="t" coordsize="21600,21600" o:gfxdata="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5Vur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医疗救护组</w:t>
                        </w:r>
                      </w:p>
                    </w:txbxContent>
                  </v:textbox>
                </v:rect>
                <v:group id="组合 22" o:spid="_x0000_s1026" o:spt="203" style="position:absolute;left:6241;top:107617;height:7281;width:8382;" coordorigin="6241,107617" coordsize="8382,7281"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group id="组合 142" o:spid="_x0000_s1026" o:spt="203" style="position:absolute;left:9525;top:107617;height:3418;width:5099;" coordorigin="7410,123430" coordsize="5099,3418"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line id="直接连接符 27" o:spid="_x0000_s1026" o:spt="20" style="position:absolute;left:9976;top:123796;height:1680;width:0;" filled="f" stroked="t" coordsize="21600,21600" o:gfxdata="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j4d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38" o:spid="_x0000_s1026" o:spt="20" style="position:absolute;left:9225;top:125471;height:5;width:736;" filled="f" stroked="t" coordsize="21600,21600" o:gfxdata="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Dsd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rect id="矩形 40" o:spid="_x0000_s1026" o:spt="1" style="position:absolute;left:10500;top:124300;height:780;width:2009;v-text-anchor:middle;" fillcolor="#FFFFFF [3201]" filled="t" stroked="t" coordsize="21600,21600" o:gfxdata="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pK4d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ind w:left="0" w:leftChars="0" w:firstLine="0" w:firstLineChars="0"/>
                              <w:jc w:val="both"/>
                              <w:rPr>
                                <w:rFonts w:hint="eastAsia" w:eastAsia="宋体"/>
                                <w:lang w:eastAsia="zh-CN"/>
                              </w:rPr>
                            </w:pPr>
                            <w:r>
                              <w:rPr>
                                <w:rFonts w:hint="eastAsia"/>
                                <w:sz w:val="24"/>
                                <w:szCs w:val="22"/>
                                <w:lang w:eastAsia="zh-CN"/>
                              </w:rPr>
                              <w:t>应急救援指挥部</w:t>
                            </w:r>
                            <w:r>
                              <w:rPr>
                                <w:rFonts w:hint="eastAsia"/>
                                <w:lang w:eastAsia="zh-CN"/>
                              </w:rPr>
                              <w:t>部</w:t>
                            </w:r>
                          </w:p>
                        </w:txbxContent>
                      </v:textbox>
                    </v:rect>
                    <v:rect id="矩形 133" o:spid="_x0000_s1026" o:spt="1" style="position:absolute;left:7410;top:123430;height:706;width:1814;v-text-anchor:middle;" fillcolor="#FFFFFF [3201]" filled="t" stroked="t" coordsize="21600,21600" o:gfxdata="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qV8b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总指挥</w:t>
                            </w:r>
                          </w:p>
                        </w:txbxContent>
                      </v:textbox>
                    </v:rect>
                    <v:rect id="矩形 134" o:spid="_x0000_s1026" o:spt="1" style="position:absolute;left:7410;top:125155;height:542;width:1814;v-text-anchor:middle;" fillcolor="#FFFFFF [3201]" filled="t" stroked="t" coordsize="21600,21600" o:gfxdata="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fck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副总指挥</w:t>
                            </w:r>
                          </w:p>
                        </w:txbxContent>
                      </v:textbox>
                    </v:rect>
                    <v:line id="直接连接符 135" o:spid="_x0000_s1026" o:spt="20" style="position:absolute;left:9255;top:123796;flip:y;height:10;width:721;" filled="f" stroked="t" coordsize="21600,21600" o:gfxdata="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63f9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直接箭头连接符 137" o:spid="_x0000_s1026" o:spt="32" type="#_x0000_t32" style="position:absolute;left:8392;top:125712;height:1136;width:9;" filled="f" stroked="t" coordsize="21600,21600" o:gfxdata="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mvU+/&#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group>
                  <v:group id="组合 8" o:spid="_x0000_s1026" o:spt="203" style="position:absolute;left:6241;top:111032;height:3867;width:8115;" coordorigin="6241,111032" coordsize="8115,3867" o:gfxdata="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VV+5q+AAAA3AAAAA8AAAAAAAAAAQAgAAAAIgAAAGRycy9kb3ducmV2Lnht&#10;bFBLAQIUABQAAAAIAIdO4kAzLwWeOwAAADkAAAAVAAAAAAAAAAEAIAAAAA0BAABkcnMvZ3JvdXBz&#10;aGFwZXhtbC54bWxQSwUGAAAAAAYABgBgAQAAygMAAAAA&#10;">
                    <o:lock v:ext="edit" aspectratio="f"/>
                    <v:shape id="直接箭头连接符 138" o:spid="_x0000_s1026" o:spt="32" type="#_x0000_t32" style="position:absolute;left:6496;top:111062;height:964;width:1;" filled="f" stroked="t" coordsize="21600,21600" o:gfxdata="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OAoL4A&#10;AADc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line id="直接连接符 139" o:spid="_x0000_s1026" o:spt="20" style="position:absolute;left:6481;top:111032;flip:y;height:15;width:7860;" filled="f" stroked="t" coordsize="21600,21600" o:gfxdata="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vlT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rect id="矩形 175" o:spid="_x0000_s1026" o:spt="1" style="position:absolute;left:6241;top:112035;height:2865;width:525;v-text-anchor:middle;" fillcolor="#FFFFFF [3201]" filled="t" stroked="t" coordsize="21600,21600" o:gfxdata="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RlllL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ind w:left="0" w:leftChars="0" w:firstLine="0" w:firstLineChars="0"/>
                              <w:jc w:val="both"/>
                              <w:rPr>
                                <w:rFonts w:hint="eastAsia" w:eastAsia="仿宋"/>
                                <w:lang w:eastAsia="zh-CN"/>
                              </w:rPr>
                            </w:pPr>
                            <w:r>
                              <w:rPr>
                                <w:rFonts w:hint="eastAsia"/>
                                <w:lang w:eastAsia="zh-CN"/>
                              </w:rPr>
                              <w:t>抢险救援组</w:t>
                            </w:r>
                          </w:p>
                        </w:txbxContent>
                      </v:textbox>
                    </v:rect>
                    <v:shape id="直接箭头连接符 73" o:spid="_x0000_s1026" o:spt="32" type="#_x0000_t32" style="position:absolute;left:14356;top:111047;height:964;width:1;" filled="f" stroked="t" coordsize="21600,21600" o:gfxdata="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e174A&#10;AADc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group id="组合 72" o:spid="_x0000_s1026" o:spt="203" style="position:absolute;left:10216;top:111077;height:3792;width:524;" coordorigin="9301,111697" coordsize="524,3792" o:gfxdata="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b8WnrvAAAANwAAAAPAAAAAAAAAAEAIAAAACIAAABkcnMvZG93bnJldi54bWxQ&#10;SwECFAAUAAAACACHTuJAMy8FnjsAAAA5AAAAFQAAAAAAAAABACAAAAALAQAAZHJzL2dyb3Vwc2hh&#10;cGV4bWwueG1sUEsFBgAAAAAGAAYAYAEAAMgDAAAAAA==&#10;">
                      <o:lock v:ext="edit" aspectratio="f"/>
                      <v:rect id="矩形 222" o:spid="_x0000_s1026" o:spt="1" style="position:absolute;left:9301;top:112655;height:2835;width:525;v-text-anchor:middle;" fillcolor="#FFFFFF [3201]" filled="t" stroked="t" coordsize="21600,21600" o:gfxdata="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hvHm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通信联络组</w:t>
                              </w:r>
                            </w:p>
                          </w:txbxContent>
                        </v:textbox>
                      </v:rect>
                      <v:shape id="直接箭头连接符 6" o:spid="_x0000_s1026" o:spt="32" type="#_x0000_t32" style="position:absolute;left:9571;top:111697;height:964;width:1;" filled="f" stroked="t" coordsize="21600,21600" o:gfxdata="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FEwe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group>
                    <v:group id="组合 39" o:spid="_x0000_s1026" o:spt="203" style="position:absolute;left:12106;top:111077;height:3761;width:524;" coordorigin="11611,111697" coordsize="524,3761" o:gfxdata="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pwrLvwAAANwAAAAPAAAAAAAAAAEAIAAAACIAAABkcnMvZG93bnJldi54&#10;bWxQSwECFAAUAAAACACHTuJAMy8FnjsAAAA5AAAAFQAAAAAAAAABACAAAAAOAQAAZHJzL2dyb3Vw&#10;c2hhcGV4bWwueG1sUEsFBgAAAAAGAAYAYAEAAMsDAAAAAA==&#10;">
                      <o:lock v:ext="edit" aspectratio="f"/>
                      <v:rect id="矩形 223" o:spid="_x0000_s1026" o:spt="1" style="position:absolute;left:11611;top:112640;height:2819;width:525;v-text-anchor:middle;" fillcolor="#FFFFFF [3201]" filled="t" stroked="t" coordsize="21600,21600" o:gfxdata="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6pK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后勤保障组</w:t>
                              </w:r>
                            </w:p>
                          </w:txbxContent>
                        </v:textbox>
                      </v:rect>
                      <v:shape id="直接箭头连接符 13" o:spid="_x0000_s1026" o:spt="32" type="#_x0000_t32" style="position:absolute;left:11896;top:111697;height:964;width:1;" filled="f" stroked="t" coordsize="21600,21600" o:gfxdata="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G0mm/&#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group>
                    <v:group id="组合 114" o:spid="_x0000_s1026" o:spt="203" style="position:absolute;left:8221;top:111062;height:3808;width:524;" coordorigin="7831,111682" coordsize="524,3808"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rect id="矩形 224" o:spid="_x0000_s1026" o:spt="1" style="position:absolute;left:7831;top:112640;height:2850;width:525;v-text-anchor:middle;" fillcolor="#FFFFFF [3201]" filled="t" stroked="t" coordsize="21600,21600" o:gfxdata="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pzFe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ind w:left="0" w:leftChars="0" w:firstLine="0" w:firstLineChars="0"/>
                                <w:jc w:val="both"/>
                                <w:rPr>
                                  <w:rFonts w:hint="eastAsia" w:eastAsia="宋体"/>
                                  <w:lang w:eastAsia="zh-CN"/>
                                </w:rPr>
                              </w:pPr>
                              <w:r>
                                <w:rPr>
                                  <w:rFonts w:hint="eastAsia"/>
                                  <w:lang w:eastAsia="zh-CN"/>
                                </w:rPr>
                                <w:t>警戒疏散组</w:t>
                              </w:r>
                            </w:p>
                          </w:txbxContent>
                        </v:textbox>
                      </v:rect>
                      <v:shape id="直接箭头连接符 76" o:spid="_x0000_s1026" o:spt="32" type="#_x0000_t32" style="position:absolute;left:8086;top:111682;height:964;width:1;" filled="f" stroked="t" coordsize="21600,21600" o:gfxdata="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zdrD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group>
                  </v:group>
                </v:group>
                <v:shape id="直接箭头连接符 77" o:spid="_x0000_s1026" o:spt="32" type="#_x0000_t32" style="position:absolute;left:12075;top:108877;flip:x;height:9;width:525;" filled="f" stroked="t" coordsize="21600,21600" o:gfxdata="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Q6MW/&#10;AAAA3A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group>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t>公司建立、完善事故应急救援内、外部通信联络方式，一旦发生事故能快速、及时报告。各部门负责人及各专业应急救援组长手机保持24h畅通状态，便于及时召来处置突发事故。</w:t>
      </w:r>
    </w:p>
    <w:p>
      <w:pPr>
        <w:bidi w:val="0"/>
        <w:rPr>
          <w:rFonts w:hint="eastAsia"/>
          <w:lang w:val="en-US" w:eastAsia="zh-CN"/>
        </w:rPr>
      </w:pPr>
      <w:r>
        <w:rPr>
          <w:rFonts w:hint="eastAsia"/>
          <w:lang w:val="en-US" w:eastAsia="zh-CN"/>
        </w:rPr>
        <w:t>公司内部应急组织机构及成员通讯录见下表2-1。</w:t>
      </w:r>
    </w:p>
    <w:p>
      <w:pPr>
        <w:bidi w:val="0"/>
        <w:rPr>
          <w:rFonts w:hint="eastAsia"/>
          <w:lang w:val="en-US" w:eastAsia="zh-CN"/>
        </w:rPr>
      </w:pPr>
      <w:r>
        <w:rPr>
          <w:rFonts w:hint="eastAsia"/>
          <w:lang w:val="en-US" w:eastAsia="zh-CN"/>
        </w:rPr>
        <w:t>表2-1    公司内部应急组织机构及成员通讯录</w:t>
      </w:r>
    </w:p>
    <w:tbl>
      <w:tblPr>
        <w:tblStyle w:val="28"/>
        <w:tblpPr w:leftFromText="180" w:rightFromText="180" w:vertAnchor="text" w:tblpY="1"/>
        <w:tblOverlap w:val="never"/>
        <w:tblW w:w="778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91"/>
        <w:gridCol w:w="2239"/>
        <w:gridCol w:w="15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序号</w:t>
            </w:r>
          </w:p>
        </w:tc>
        <w:tc>
          <w:tcPr>
            <w:tcW w:w="1691"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姓名</w:t>
            </w:r>
          </w:p>
        </w:tc>
        <w:tc>
          <w:tcPr>
            <w:tcW w:w="2239"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联系电话</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备注</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1</w:t>
            </w:r>
          </w:p>
        </w:tc>
        <w:tc>
          <w:tcPr>
            <w:tcW w:w="1691" w:type="dxa"/>
            <w:noWrap w:val="0"/>
            <w:vAlign w:val="center"/>
          </w:tcPr>
          <w:p>
            <w:pPr>
              <w:ind w:left="0" w:leftChars="0"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sz w:val="24"/>
                <w:szCs w:val="24"/>
                <w:highlight w:val="none"/>
                <w:lang w:val="en-US" w:eastAsia="zh-CN"/>
              </w:rPr>
              <w:t>瞿竞成</w:t>
            </w:r>
          </w:p>
        </w:tc>
        <w:tc>
          <w:tcPr>
            <w:tcW w:w="2239" w:type="dxa"/>
            <w:noWrap w:val="0"/>
            <w:vAlign w:val="center"/>
          </w:tcPr>
          <w:p>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13817821705</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总指挥</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2</w:t>
            </w:r>
          </w:p>
        </w:tc>
        <w:tc>
          <w:tcPr>
            <w:tcW w:w="1691" w:type="dxa"/>
            <w:noWrap w:val="0"/>
            <w:vAlign w:val="center"/>
          </w:tcPr>
          <w:p>
            <w:pPr>
              <w:ind w:left="0" w:leftChars="0"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sz w:val="24"/>
                <w:szCs w:val="24"/>
                <w:highlight w:val="none"/>
                <w:lang w:val="en-US" w:eastAsia="zh-CN"/>
              </w:rPr>
              <w:t>陈 勇</w:t>
            </w:r>
          </w:p>
        </w:tc>
        <w:tc>
          <w:tcPr>
            <w:tcW w:w="2239" w:type="dxa"/>
            <w:noWrap w:val="0"/>
            <w:vAlign w:val="center"/>
          </w:tcPr>
          <w:p>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19956102799</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副总指挥</w:t>
            </w:r>
          </w:p>
        </w:tc>
        <w:tc>
          <w:tcPr>
            <w:tcW w:w="1550" w:type="dxa"/>
            <w:noWrap w:val="0"/>
            <w:vAlign w:val="center"/>
          </w:tcPr>
          <w:p>
            <w:pPr>
              <w:widowControl/>
              <w:spacing w:line="340" w:lineRule="exact"/>
              <w:ind w:left="0" w:leftChars="0" w:firstLine="0" w:firstLineChars="0"/>
              <w:jc w:val="both"/>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3</w:t>
            </w:r>
          </w:p>
        </w:tc>
        <w:tc>
          <w:tcPr>
            <w:tcW w:w="1691" w:type="dxa"/>
            <w:noWrap w:val="0"/>
            <w:vAlign w:val="center"/>
          </w:tcPr>
          <w:p>
            <w:pPr>
              <w:ind w:left="0" w:leftChars="0"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sz w:val="24"/>
                <w:szCs w:val="24"/>
                <w:highlight w:val="none"/>
                <w:lang w:val="en-US" w:eastAsia="zh-CN"/>
              </w:rPr>
              <w:t>肖 佩</w:t>
            </w:r>
          </w:p>
        </w:tc>
        <w:tc>
          <w:tcPr>
            <w:tcW w:w="2239" w:type="dxa"/>
            <w:noWrap w:val="0"/>
            <w:vAlign w:val="center"/>
          </w:tcPr>
          <w:p>
            <w:pPr>
              <w:ind w:left="0" w:leftChars="0"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default" w:ascii="仿宋_GB2312" w:hAnsi="仿宋_GB2312" w:eastAsia="仿宋_GB2312" w:cs="仿宋_GB2312"/>
                <w:color w:val="auto"/>
                <w:sz w:val="24"/>
                <w:szCs w:val="24"/>
                <w:highlight w:val="none"/>
                <w:lang w:val="en-US" w:eastAsia="zh-CN"/>
              </w:rPr>
              <w:t>19805611989</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kern w:val="2"/>
                <w:sz w:val="24"/>
                <w:szCs w:val="24"/>
                <w:highlight w:val="none"/>
                <w:lang w:val="en-US" w:eastAsia="zh-CN" w:bidi="ar-SA"/>
              </w:rPr>
              <w:t>成员</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kern w:val="2"/>
                <w:sz w:val="24"/>
                <w:szCs w:val="24"/>
                <w:highlight w:val="none"/>
                <w:lang w:val="en-US" w:eastAsia="zh-CN" w:bidi="ar-SA"/>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4</w:t>
            </w:r>
          </w:p>
        </w:tc>
        <w:tc>
          <w:tcPr>
            <w:tcW w:w="1691" w:type="dxa"/>
            <w:noWrap w:val="0"/>
            <w:vAlign w:val="center"/>
          </w:tcPr>
          <w:p>
            <w:pPr>
              <w:ind w:left="0" w:leftChars="0"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尹 彬</w:t>
            </w:r>
          </w:p>
        </w:tc>
        <w:tc>
          <w:tcPr>
            <w:tcW w:w="2239" w:type="dxa"/>
            <w:noWrap w:val="0"/>
            <w:vAlign w:val="center"/>
          </w:tcPr>
          <w:p>
            <w:pPr>
              <w:ind w:left="0" w:leftChars="0"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15805610535</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应急救援组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5</w:t>
            </w:r>
          </w:p>
        </w:tc>
        <w:tc>
          <w:tcPr>
            <w:tcW w:w="1691" w:type="dxa"/>
            <w:noWrap w:val="0"/>
            <w:vAlign w:val="center"/>
          </w:tcPr>
          <w:p>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王小飞</w:t>
            </w:r>
          </w:p>
        </w:tc>
        <w:tc>
          <w:tcPr>
            <w:tcW w:w="2239" w:type="dxa"/>
            <w:noWrap w:val="0"/>
            <w:vAlign w:val="center"/>
          </w:tcPr>
          <w:p>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18656186332</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val="en-US" w:eastAsia="zh-CN"/>
              </w:rPr>
              <w:t>组长</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警戒疏散组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6"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6</w:t>
            </w:r>
          </w:p>
        </w:tc>
        <w:tc>
          <w:tcPr>
            <w:tcW w:w="1691" w:type="dxa"/>
            <w:noWrap w:val="0"/>
            <w:vAlign w:val="center"/>
          </w:tcPr>
          <w:p>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李 雪</w:t>
            </w:r>
          </w:p>
        </w:tc>
        <w:tc>
          <w:tcPr>
            <w:tcW w:w="2239" w:type="dxa"/>
            <w:noWrap w:val="0"/>
            <w:vAlign w:val="center"/>
          </w:tcPr>
          <w:p>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1815359263</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医疗救护组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7</w:t>
            </w:r>
          </w:p>
        </w:tc>
        <w:tc>
          <w:tcPr>
            <w:tcW w:w="1691" w:type="dxa"/>
            <w:noWrap w:val="0"/>
            <w:vAlign w:val="center"/>
          </w:tcPr>
          <w:p>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赵曼丽</w:t>
            </w:r>
          </w:p>
        </w:tc>
        <w:tc>
          <w:tcPr>
            <w:tcW w:w="2239" w:type="dxa"/>
            <w:noWrap w:val="0"/>
            <w:vAlign w:val="center"/>
          </w:tcPr>
          <w:p>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15155534190</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通信联络组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 w:type="dxa"/>
            <w:noWrap w:val="0"/>
            <w:vAlign w:val="center"/>
          </w:tcPr>
          <w:p>
            <w:pPr>
              <w:widowControl/>
              <w:spacing w:line="340" w:lineRule="exact"/>
              <w:ind w:firstLine="0" w:firstLineChars="0"/>
              <w:jc w:val="center"/>
              <w:rPr>
                <w:rFonts w:hint="default"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8</w:t>
            </w:r>
          </w:p>
        </w:tc>
        <w:tc>
          <w:tcPr>
            <w:tcW w:w="1691" w:type="dxa"/>
            <w:noWrap w:val="0"/>
            <w:vAlign w:val="center"/>
          </w:tcPr>
          <w:p>
            <w:pPr>
              <w:ind w:left="0" w:leftChars="0" w:firstLine="0" w:firstLineChars="0"/>
              <w:jc w:val="center"/>
              <w:rPr>
                <w:rFonts w:hint="eastAsia" w:ascii="仿宋_GB2312"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吴 刚</w:t>
            </w:r>
          </w:p>
        </w:tc>
        <w:tc>
          <w:tcPr>
            <w:tcW w:w="2239" w:type="dxa"/>
            <w:noWrap w:val="0"/>
            <w:vAlign w:val="center"/>
          </w:tcPr>
          <w:p>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18912100588</w:t>
            </w:r>
          </w:p>
        </w:tc>
        <w:tc>
          <w:tcPr>
            <w:tcW w:w="155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pPr>
              <w:widowControl/>
              <w:spacing w:line="340" w:lineRule="exact"/>
              <w:ind w:firstLine="0" w:firstLineChars="0"/>
              <w:jc w:val="center"/>
              <w:rPr>
                <w:rFonts w:hint="eastAsia" w:ascii="仿宋_GB2312"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后勤保障组</w:t>
            </w: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t>外部应急支持单位通讯录见下表2-2。</w:t>
      </w:r>
    </w:p>
    <w:tbl>
      <w:tblPr>
        <w:tblStyle w:val="28"/>
        <w:tblpPr w:leftFromText="180" w:rightFromText="180" w:vertAnchor="text" w:horzAnchor="page" w:tblpX="1920" w:tblpY="746"/>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415"/>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序号</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外部救援单位</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濉溪县应急局</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0561-6888052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2</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淮北市应急局</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12350，0561-5255500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3</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火 警</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4</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濉溪县巡警</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5</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濉溪县中医院</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0561-6077185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6</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濉溪县急救中心</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7</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淮北市濉溪县生态环境分局</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0561-6886950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8</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濉溪县交通报警</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9</w:t>
            </w:r>
          </w:p>
        </w:tc>
        <w:tc>
          <w:tcPr>
            <w:tcW w:w="4415"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淮北市消防</w:t>
            </w:r>
            <w:r>
              <w:rPr>
                <w:rFonts w:hint="eastAsia" w:ascii="仿宋_GB2312" w:eastAsia="仿宋_GB2312" w:cs="Times New Roman"/>
                <w:color w:val="auto"/>
                <w:sz w:val="24"/>
                <w:szCs w:val="24"/>
                <w:highlight w:val="none"/>
                <w:lang w:val="en-US" w:eastAsia="zh-CN"/>
              </w:rPr>
              <w:t>救援</w:t>
            </w:r>
            <w:r>
              <w:rPr>
                <w:rFonts w:hint="eastAsia" w:ascii="仿宋_GB2312" w:hAnsi="Times New Roman" w:eastAsia="仿宋_GB2312" w:cs="Times New Roman"/>
                <w:color w:val="auto"/>
                <w:sz w:val="24"/>
                <w:szCs w:val="24"/>
                <w:highlight w:val="none"/>
                <w:lang w:val="en-US" w:eastAsia="zh-CN"/>
              </w:rPr>
              <w:t>支队</w:t>
            </w:r>
          </w:p>
        </w:tc>
        <w:tc>
          <w:tcPr>
            <w:tcW w:w="3223"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3158119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10</w:t>
            </w:r>
          </w:p>
        </w:tc>
        <w:tc>
          <w:tcPr>
            <w:tcW w:w="4415"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w:t>
            </w:r>
            <w:r>
              <w:rPr>
                <w:rFonts w:hint="eastAsia" w:ascii="仿宋_GB2312" w:eastAsia="仿宋_GB2312" w:cs="Times New Roman"/>
                <w:color w:val="auto"/>
                <w:sz w:val="24"/>
                <w:szCs w:val="24"/>
                <w:highlight w:val="none"/>
                <w:lang w:val="en-US" w:eastAsia="zh-CN"/>
              </w:rPr>
              <w:t>经济</w:t>
            </w:r>
            <w:r>
              <w:rPr>
                <w:rFonts w:hint="eastAsia" w:ascii="仿宋_GB2312" w:hAnsi="Times New Roman" w:eastAsia="仿宋_GB2312" w:cs="Times New Roman"/>
                <w:color w:val="auto"/>
                <w:sz w:val="24"/>
                <w:szCs w:val="24"/>
                <w:highlight w:val="none"/>
                <w:lang w:val="en-US" w:eastAsia="zh-CN"/>
              </w:rPr>
              <w:t>开发区管</w:t>
            </w:r>
            <w:r>
              <w:rPr>
                <w:rFonts w:hint="eastAsia" w:ascii="仿宋_GB2312" w:eastAsia="仿宋_GB2312" w:cs="Times New Roman"/>
                <w:color w:val="auto"/>
                <w:sz w:val="24"/>
                <w:szCs w:val="24"/>
                <w:highlight w:val="none"/>
                <w:lang w:val="en-US" w:eastAsia="zh-CN"/>
              </w:rPr>
              <w:t>理</w:t>
            </w:r>
            <w:r>
              <w:rPr>
                <w:rFonts w:hint="eastAsia" w:ascii="仿宋_GB2312" w:hAnsi="Times New Roman" w:eastAsia="仿宋_GB2312" w:cs="Times New Roman"/>
                <w:color w:val="auto"/>
                <w:sz w:val="24"/>
                <w:szCs w:val="24"/>
                <w:highlight w:val="none"/>
                <w:lang w:val="en-US" w:eastAsia="zh-CN"/>
              </w:rPr>
              <w:t>委</w:t>
            </w:r>
            <w:r>
              <w:rPr>
                <w:rFonts w:hint="eastAsia" w:ascii="仿宋_GB2312" w:eastAsia="仿宋_GB2312" w:cs="Times New Roman"/>
                <w:color w:val="auto"/>
                <w:sz w:val="24"/>
                <w:szCs w:val="24"/>
                <w:highlight w:val="none"/>
                <w:lang w:val="en-US" w:eastAsia="zh-CN"/>
              </w:rPr>
              <w:t>员</w:t>
            </w:r>
            <w:r>
              <w:rPr>
                <w:rFonts w:hint="eastAsia" w:ascii="仿宋_GB2312" w:hAnsi="Times New Roman" w:eastAsia="仿宋_GB2312" w:cs="Times New Roman"/>
                <w:color w:val="auto"/>
                <w:sz w:val="24"/>
                <w:szCs w:val="24"/>
                <w:highlight w:val="none"/>
                <w:lang w:val="en-US" w:eastAsia="zh-CN"/>
              </w:rPr>
              <w:t>会</w:t>
            </w:r>
          </w:p>
        </w:tc>
        <w:tc>
          <w:tcPr>
            <w:tcW w:w="3223"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6061218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11</w:t>
            </w:r>
          </w:p>
        </w:tc>
        <w:tc>
          <w:tcPr>
            <w:tcW w:w="4415"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濉溪县供电</w:t>
            </w:r>
            <w:r>
              <w:rPr>
                <w:rFonts w:hint="eastAsia" w:ascii="仿宋_GB2312" w:eastAsia="仿宋_GB2312" w:cs="Times New Roman"/>
                <w:color w:val="auto"/>
                <w:sz w:val="24"/>
                <w:szCs w:val="24"/>
                <w:highlight w:val="none"/>
                <w:lang w:val="en-US" w:eastAsia="zh-CN"/>
              </w:rPr>
              <w:t>公司</w:t>
            </w:r>
          </w:p>
        </w:tc>
        <w:tc>
          <w:tcPr>
            <w:tcW w:w="3223"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6077710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12</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濉溪县消防救援大队</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0561-6087119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bookmarkStart w:id="1412" w:name="_Toc21769"/>
            <w:r>
              <w:rPr>
                <w:rFonts w:hint="eastAsia" w:ascii="仿宋_GB2312" w:eastAsia="仿宋_GB2312" w:cs="Times New Roman"/>
                <w:color w:val="auto"/>
                <w:sz w:val="24"/>
                <w:szCs w:val="24"/>
                <w:highlight w:val="none"/>
                <w:lang w:val="en-US" w:eastAsia="zh-CN"/>
              </w:rPr>
              <w:t>13</w:t>
            </w:r>
          </w:p>
        </w:tc>
        <w:tc>
          <w:tcPr>
            <w:tcW w:w="4415"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安徽中基电池箔科技有限公司</w:t>
            </w:r>
          </w:p>
        </w:tc>
        <w:tc>
          <w:tcPr>
            <w:tcW w:w="3223" w:type="dxa"/>
            <w:noWrap w:val="0"/>
            <w:vAlign w:val="center"/>
          </w:tcPr>
          <w:p>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15131206988</w:t>
            </w:r>
          </w:p>
        </w:tc>
      </w:tr>
    </w:tbl>
    <w:p>
      <w:pPr>
        <w:pStyle w:val="4"/>
        <w:bidi w:val="0"/>
        <w:rPr>
          <w:rFonts w:hint="eastAsia"/>
          <w:lang w:val="en-US" w:eastAsia="zh-CN"/>
        </w:rPr>
      </w:pPr>
    </w:p>
    <w:p>
      <w:pPr>
        <w:pStyle w:val="4"/>
        <w:bidi w:val="0"/>
        <w:rPr>
          <w:rFonts w:hint="eastAsia"/>
          <w:lang w:val="en-US" w:eastAsia="zh-CN"/>
        </w:rPr>
      </w:pPr>
      <w:bookmarkStart w:id="1413" w:name="_Toc6032"/>
      <w:bookmarkStart w:id="1414" w:name="_Toc5832"/>
      <w:bookmarkStart w:id="1415" w:name="_Toc29751"/>
      <w:bookmarkStart w:id="1416" w:name="_Toc27423"/>
      <w:bookmarkStart w:id="1417" w:name="_Toc32367"/>
      <w:r>
        <w:rPr>
          <w:rFonts w:hint="eastAsia"/>
          <w:lang w:val="en-US" w:eastAsia="zh-CN"/>
        </w:rPr>
        <w:t>B.3、公司应急物资装备配备情况调查</w:t>
      </w:r>
      <w:bookmarkEnd w:id="1412"/>
      <w:bookmarkEnd w:id="1413"/>
      <w:bookmarkEnd w:id="1414"/>
      <w:bookmarkEnd w:id="1415"/>
      <w:bookmarkEnd w:id="1416"/>
      <w:bookmarkEnd w:id="1417"/>
    </w:p>
    <w:p>
      <w:pPr>
        <w:bidi w:val="0"/>
        <w:rPr>
          <w:rFonts w:hint="eastAsia"/>
          <w:lang w:val="en-US" w:eastAsia="zh-CN"/>
        </w:rPr>
      </w:pPr>
      <w:r>
        <w:rPr>
          <w:rFonts w:hint="eastAsia"/>
          <w:lang w:val="en-US" w:eastAsia="zh-CN"/>
        </w:rPr>
        <w:t>本公司对应急物资装备进行了配置和储备，以应对公司突发事故的应急救援之需。公司应急物资装备配备见下表3-1。</w:t>
      </w:r>
    </w:p>
    <w:p>
      <w:pPr>
        <w:bidi w:val="0"/>
        <w:rPr>
          <w:rFonts w:hint="eastAsia"/>
          <w:lang w:val="en-US" w:eastAsia="zh-CN"/>
        </w:rPr>
      </w:pPr>
      <w:r>
        <w:rPr>
          <w:rFonts w:hint="eastAsia"/>
          <w:lang w:val="en-US" w:eastAsia="zh-CN"/>
        </w:rPr>
        <w:t>表3-1            公司应急物资装备清单</w:t>
      </w:r>
    </w:p>
    <w:tbl>
      <w:tblPr>
        <w:tblStyle w:val="28"/>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95"/>
        <w:gridCol w:w="1384"/>
        <w:gridCol w:w="1126"/>
        <w:gridCol w:w="1974"/>
        <w:gridCol w:w="161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jc w:val="center"/>
        </w:trPr>
        <w:tc>
          <w:tcPr>
            <w:tcW w:w="724"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rPr>
            </w:pPr>
            <w:bookmarkStart w:id="1418" w:name="_Toc14775"/>
            <w:r>
              <w:rPr>
                <w:rFonts w:hint="eastAsia" w:ascii="仿宋" w:hAnsi="仿宋" w:eastAsia="仿宋" w:cs="仿宋"/>
                <w:b/>
                <w:bCs/>
                <w:color w:val="auto"/>
                <w:sz w:val="24"/>
                <w:szCs w:val="24"/>
                <w:highlight w:val="none"/>
              </w:rPr>
              <w:t>序号</w:t>
            </w:r>
          </w:p>
        </w:tc>
        <w:tc>
          <w:tcPr>
            <w:tcW w:w="1895"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物资</w:t>
            </w:r>
            <w:r>
              <w:rPr>
                <w:rFonts w:hint="eastAsia" w:ascii="仿宋" w:hAnsi="仿宋" w:eastAsia="仿宋" w:cs="仿宋"/>
                <w:b/>
                <w:bCs/>
                <w:color w:val="auto"/>
                <w:sz w:val="24"/>
                <w:szCs w:val="24"/>
                <w:highlight w:val="none"/>
              </w:rPr>
              <w:t>名称</w:t>
            </w:r>
          </w:p>
        </w:tc>
        <w:tc>
          <w:tcPr>
            <w:tcW w:w="1384"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型号</w:t>
            </w:r>
          </w:p>
        </w:tc>
        <w:tc>
          <w:tcPr>
            <w:tcW w:w="1126"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974"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用途</w:t>
            </w:r>
          </w:p>
        </w:tc>
        <w:tc>
          <w:tcPr>
            <w:tcW w:w="1614"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储存地点</w:t>
            </w:r>
          </w:p>
        </w:tc>
        <w:tc>
          <w:tcPr>
            <w:tcW w:w="1614" w:type="dxa"/>
            <w:vAlign w:val="center"/>
          </w:tcPr>
          <w:p>
            <w:pPr>
              <w:widowControl/>
              <w:spacing w:line="340" w:lineRule="exact"/>
              <w:ind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1</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绝缘靴</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500V</w:t>
            </w: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lang w:val="en-US" w:eastAsia="zh-CN"/>
              </w:rPr>
              <w:t>4</w:t>
            </w:r>
            <w:r>
              <w:rPr>
                <w:rFonts w:hint="eastAsia" w:ascii="仿宋" w:hAnsi="仿宋" w:eastAsia="仿宋" w:cs="仿宋"/>
                <w:color w:val="auto"/>
                <w:sz w:val="24"/>
              </w:rPr>
              <w:t>双</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处理漏电事故时防护</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rPr>
              <w:t>配电室</w:t>
            </w:r>
          </w:p>
        </w:tc>
        <w:tc>
          <w:tcPr>
            <w:tcW w:w="1614" w:type="dxa"/>
            <w:vAlign w:val="center"/>
          </w:tcPr>
          <w:p>
            <w:pPr>
              <w:spacing w:line="640" w:lineRule="exact"/>
              <w:ind w:firstLine="0" w:firstLineChars="0"/>
              <w:jc w:val="center"/>
              <w:rPr>
                <w:rFonts w:hint="eastAsia"/>
                <w:bCs/>
                <w:sz w:val="24"/>
                <w:szCs w:val="28"/>
                <w:lang w:val="en-US" w:eastAsia="zh-CN"/>
              </w:rPr>
            </w:pPr>
            <w:r>
              <w:rPr>
                <w:rFonts w:hint="eastAsia"/>
                <w:bCs/>
                <w:sz w:val="24"/>
                <w:szCs w:val="28"/>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2</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绝缘手套</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500V</w:t>
            </w: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lang w:val="en-US" w:eastAsia="zh-CN"/>
              </w:rPr>
              <w:t>4</w:t>
            </w:r>
            <w:r>
              <w:rPr>
                <w:rFonts w:hint="eastAsia" w:ascii="仿宋" w:hAnsi="仿宋" w:eastAsia="仿宋" w:cs="仿宋"/>
                <w:color w:val="auto"/>
                <w:sz w:val="24"/>
              </w:rPr>
              <w:t>双</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处理漏电</w:t>
            </w:r>
            <w:r>
              <w:rPr>
                <w:rFonts w:hint="eastAsia" w:ascii="仿宋" w:hAnsi="仿宋" w:eastAsia="仿宋" w:cs="仿宋"/>
                <w:color w:val="auto"/>
                <w:sz w:val="24"/>
                <w:lang w:val="en-US" w:eastAsia="zh-CN"/>
              </w:rPr>
              <w:t>事</w:t>
            </w:r>
            <w:r>
              <w:rPr>
                <w:rFonts w:hint="eastAsia" w:ascii="仿宋" w:hAnsi="仿宋" w:eastAsia="仿宋" w:cs="仿宋"/>
                <w:color w:val="auto"/>
                <w:sz w:val="24"/>
              </w:rPr>
              <w:t>故时防护</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配电室</w:t>
            </w:r>
          </w:p>
        </w:tc>
        <w:tc>
          <w:tcPr>
            <w:tcW w:w="1614" w:type="dxa"/>
            <w:vAlign w:val="center"/>
          </w:tcPr>
          <w:p>
            <w:pPr>
              <w:spacing w:line="640" w:lineRule="exact"/>
              <w:ind w:firstLine="0" w:firstLineChars="0"/>
              <w:jc w:val="center"/>
              <w:rPr>
                <w:rFonts w:hint="eastAsia"/>
                <w:bCs/>
                <w:sz w:val="24"/>
                <w:szCs w:val="28"/>
              </w:rPr>
            </w:pPr>
            <w:r>
              <w:rPr>
                <w:rFonts w:hint="eastAsia"/>
                <w:bCs/>
                <w:sz w:val="24"/>
                <w:szCs w:val="28"/>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3</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急救箱</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1</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安环办公室</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bCs/>
                <w:sz w:val="24"/>
                <w:szCs w:val="28"/>
              </w:rPr>
              <w:t>李雪1</w:t>
            </w:r>
            <w:r>
              <w:rPr>
                <w:bCs/>
                <w:sz w:val="24"/>
                <w:szCs w:val="28"/>
              </w:rPr>
              <w:t>8153592630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4</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灭火器</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lang w:val="en-US" w:eastAsia="zh-CN"/>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sz w:val="24"/>
                <w:lang w:val="en-US" w:eastAsia="zh-CN"/>
              </w:rPr>
            </w:pPr>
            <w:r>
              <w:rPr>
                <w:rFonts w:hint="eastAsia" w:ascii="仿宋" w:hAnsi="仿宋" w:cs="仿宋"/>
                <w:color w:val="auto"/>
                <w:sz w:val="24"/>
                <w:lang w:val="en-US" w:eastAsia="zh-CN"/>
              </w:rPr>
              <w:t>10具</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w:t>
            </w:r>
            <w:r>
              <w:rPr>
                <w:rFonts w:hint="eastAsia" w:ascii="仿宋" w:hAnsi="仿宋" w:eastAsia="仿宋" w:cs="仿宋"/>
                <w:color w:val="auto"/>
                <w:sz w:val="24"/>
                <w:lang w:eastAsia="zh-CN"/>
              </w:rPr>
              <w:t>仓库</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5</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应急灯</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5</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应急抢险</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车间</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6</w:t>
            </w:r>
          </w:p>
        </w:tc>
        <w:tc>
          <w:tcPr>
            <w:tcW w:w="1895" w:type="dxa"/>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手电筒</w:t>
            </w:r>
          </w:p>
        </w:tc>
        <w:tc>
          <w:tcPr>
            <w:tcW w:w="1384"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把</w:t>
            </w:r>
          </w:p>
        </w:tc>
        <w:tc>
          <w:tcPr>
            <w:tcW w:w="1974" w:type="dxa"/>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抢救伤员</w:t>
            </w:r>
          </w:p>
        </w:tc>
        <w:tc>
          <w:tcPr>
            <w:tcW w:w="1614"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7</w:t>
            </w:r>
          </w:p>
        </w:tc>
        <w:tc>
          <w:tcPr>
            <w:tcW w:w="1895" w:type="dxa"/>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大剪刀</w:t>
            </w:r>
          </w:p>
        </w:tc>
        <w:tc>
          <w:tcPr>
            <w:tcW w:w="1384"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把</w:t>
            </w:r>
          </w:p>
        </w:tc>
        <w:tc>
          <w:tcPr>
            <w:tcW w:w="1974" w:type="dxa"/>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抢救伤员</w:t>
            </w:r>
          </w:p>
        </w:tc>
        <w:tc>
          <w:tcPr>
            <w:tcW w:w="1614"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8</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安全帽</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 w:val="24"/>
                <w:lang w:val="en-US" w:eastAsia="zh-CN"/>
              </w:rPr>
              <w:t>20</w:t>
            </w:r>
            <w:r>
              <w:rPr>
                <w:rFonts w:hint="eastAsia" w:ascii="仿宋" w:hAnsi="仿宋" w:eastAsia="仿宋" w:cs="仿宋"/>
                <w:color w:val="auto"/>
                <w:sz w:val="24"/>
              </w:rPr>
              <w:t>顶</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个体防护</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9</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雨衣</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10</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车间仓库</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10</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铁 锹</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 w:val="24"/>
                <w:lang w:val="en-US" w:eastAsia="zh-CN"/>
              </w:rPr>
              <w:t>4</w:t>
            </w:r>
            <w:r>
              <w:rPr>
                <w:rFonts w:hint="eastAsia" w:ascii="仿宋" w:hAnsi="仿宋" w:eastAsia="仿宋" w:cs="仿宋"/>
                <w:color w:val="auto"/>
                <w:sz w:val="24"/>
              </w:rPr>
              <w:t>把</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抢险救援</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11</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应急车辆</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4辆</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厂区</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王小飞18656186332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12</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防毒口罩</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4套</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冷轧车间</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曹帅18365216366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13</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正压式空气呼吸器</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2套</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sz w:val="24"/>
                <w:szCs w:val="28"/>
                <w:lang w:val="en-US" w:eastAsia="zh-CN"/>
              </w:rPr>
              <w:t>轧机</w:t>
            </w:r>
            <w:r>
              <w:rPr>
                <w:rFonts w:hint="eastAsia"/>
                <w:bCs/>
                <w:sz w:val="24"/>
                <w:szCs w:val="28"/>
              </w:rPr>
              <w:t>车间</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曹帅18365216366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14</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便携式气体检测报警仪</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1</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检测</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应急仓库</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15</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防护服</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应急仓库</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16</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潜水泵</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4台</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color w:val="auto"/>
                <w:sz w:val="24"/>
                <w:szCs w:val="28"/>
              </w:rPr>
              <w:t>机修车间</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朱鹏13335610993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Align w:val="center"/>
          </w:tcPr>
          <w:p>
            <w:pPr>
              <w:widowControl w:val="0"/>
              <w:numPr>
                <w:ilvl w:val="0"/>
                <w:numId w:val="0"/>
              </w:numPr>
              <w:ind w:left="425" w:leftChars="0" w:hanging="425" w:firstLineChars="0"/>
              <w:jc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17</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铁 锹</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5把</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应急仓库</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val="0"/>
              <w:numPr>
                <w:ilvl w:val="0"/>
                <w:numId w:val="0"/>
              </w:numPr>
              <w:ind w:left="425" w:leftChars="0" w:hanging="425" w:firstLineChars="0"/>
              <w:jc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18</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安全带</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10条</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rPr>
              <w:t>机修车间</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朱鹏13335610993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19</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消防沙</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5立方</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厂区车间</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曹帅18365216366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20</w:t>
            </w:r>
          </w:p>
        </w:tc>
        <w:tc>
          <w:tcPr>
            <w:tcW w:w="1895"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color w:val="auto"/>
                <w:sz w:val="24"/>
                <w:szCs w:val="28"/>
              </w:rPr>
              <w:t>撬</w:t>
            </w:r>
            <w:r>
              <w:rPr>
                <w:rFonts w:hint="eastAsia"/>
                <w:bCs/>
                <w:color w:val="auto"/>
                <w:sz w:val="24"/>
                <w:szCs w:val="28"/>
                <w:lang w:val="en-US" w:eastAsia="zh-CN"/>
              </w:rPr>
              <w:t xml:space="preserve"> </w:t>
            </w:r>
            <w:r>
              <w:rPr>
                <w:rFonts w:hint="eastAsia"/>
                <w:bCs/>
                <w:color w:val="auto"/>
                <w:sz w:val="24"/>
                <w:szCs w:val="28"/>
              </w:rPr>
              <w:t>棍</w:t>
            </w:r>
          </w:p>
        </w:tc>
        <w:tc>
          <w:tcPr>
            <w:tcW w:w="138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2把</w:t>
            </w:r>
          </w:p>
        </w:tc>
        <w:tc>
          <w:tcPr>
            <w:tcW w:w="197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614" w:type="dxa"/>
            <w:vAlign w:val="center"/>
          </w:tcPr>
          <w:p>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机修车间</w:t>
            </w:r>
          </w:p>
        </w:tc>
        <w:tc>
          <w:tcPr>
            <w:tcW w:w="1614" w:type="dxa"/>
            <w:vAlign w:val="center"/>
          </w:tcPr>
          <w:p>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朱鹏13335610993</w:t>
            </w:r>
          </w:p>
        </w:tc>
      </w:tr>
    </w:tbl>
    <w:p>
      <w:pPr>
        <w:pStyle w:val="4"/>
        <w:bidi w:val="0"/>
        <w:rPr>
          <w:rFonts w:hint="eastAsia"/>
          <w:lang w:val="en-US" w:eastAsia="zh-CN"/>
        </w:rPr>
      </w:pPr>
      <w:bookmarkStart w:id="1419" w:name="_Toc27249"/>
      <w:bookmarkStart w:id="1420" w:name="_Toc7328"/>
      <w:bookmarkStart w:id="1421" w:name="_Toc20691"/>
      <w:bookmarkStart w:id="1422" w:name="_Toc25294"/>
      <w:bookmarkStart w:id="1423" w:name="_Toc28504"/>
      <w:r>
        <w:rPr>
          <w:rFonts w:hint="eastAsia"/>
          <w:lang w:val="en-US" w:eastAsia="zh-CN"/>
        </w:rPr>
        <w:t>B.4、外部支援应急救援资源调查</w:t>
      </w:r>
      <w:bookmarkEnd w:id="1418"/>
      <w:bookmarkEnd w:id="1419"/>
      <w:bookmarkEnd w:id="1420"/>
      <w:bookmarkEnd w:id="1421"/>
      <w:bookmarkEnd w:id="1422"/>
      <w:bookmarkEnd w:id="1423"/>
    </w:p>
    <w:p>
      <w:pPr>
        <w:bidi w:val="0"/>
        <w:rPr>
          <w:rFonts w:hint="eastAsia"/>
          <w:lang w:val="en-US" w:eastAsia="zh-CN"/>
        </w:rPr>
      </w:pPr>
      <w:r>
        <w:rPr>
          <w:rFonts w:hint="eastAsia"/>
          <w:lang w:val="en-US" w:eastAsia="zh-CN"/>
        </w:rPr>
        <w:t>4.1政府相关部门应急救援力量</w:t>
      </w:r>
    </w:p>
    <w:p>
      <w:pPr>
        <w:bidi w:val="0"/>
        <w:rPr>
          <w:rFonts w:hint="eastAsia"/>
          <w:lang w:val="en-US" w:eastAsia="zh-CN"/>
        </w:rPr>
      </w:pPr>
      <w:r>
        <w:rPr>
          <w:rFonts w:hint="eastAsia"/>
          <w:lang w:val="en-US" w:eastAsia="zh-CN"/>
        </w:rPr>
        <w:t>4.1.1消防单位</w:t>
      </w:r>
    </w:p>
    <w:p>
      <w:pPr>
        <w:bidi w:val="0"/>
        <w:rPr>
          <w:rFonts w:hint="eastAsia"/>
          <w:color w:val="auto"/>
          <w:lang w:val="en-US" w:eastAsia="zh-CN"/>
        </w:rPr>
      </w:pPr>
      <w:r>
        <w:rPr>
          <w:rFonts w:hint="eastAsia"/>
          <w:color w:val="auto"/>
          <w:lang w:val="en-US" w:eastAsia="zh-CN"/>
        </w:rPr>
        <w:t>濉溪县消防救援大队距离我公司直线距离约5.9km，约12分钟以内即可到达事故现场；濉溪县消防救援大队配备有技术过硬的专职应急救援队伍，配备有专业消防救援车辆及技术装备，能够满足我公司消防应急救援处置。</w:t>
      </w:r>
    </w:p>
    <w:p>
      <w:pPr>
        <w:bidi w:val="0"/>
        <w:rPr>
          <w:rFonts w:hint="eastAsia"/>
          <w:color w:val="auto"/>
          <w:lang w:val="en-US" w:eastAsia="zh-CN"/>
        </w:rPr>
      </w:pPr>
      <w:r>
        <w:rPr>
          <w:rFonts w:hint="eastAsia"/>
          <w:color w:val="auto"/>
          <w:lang w:val="en-US" w:eastAsia="zh-CN"/>
        </w:rPr>
        <w:t>4.1.2 医疗卫生</w:t>
      </w:r>
    </w:p>
    <w:p>
      <w:pPr>
        <w:bidi w:val="0"/>
        <w:rPr>
          <w:rFonts w:hint="eastAsia"/>
          <w:color w:val="auto"/>
          <w:lang w:val="en-US" w:eastAsia="zh-CN"/>
        </w:rPr>
      </w:pPr>
      <w:r>
        <w:rPr>
          <w:rFonts w:hint="eastAsia"/>
          <w:color w:val="auto"/>
          <w:lang w:val="en-US" w:eastAsia="zh-CN"/>
        </w:rPr>
        <w:t>濉溪县医院距我公司约5.7km，约10分钟即可到达事故现场。濉溪县中医院，距离我公司约5km，约8分钟内即可到达事故现场。医院的医疗队伍配备有技术过硬的专职应急医疗救援队伍，配备有专业医疗救护车辆及医疗设施，能够满足我公司医疗应急救援处置。</w:t>
      </w:r>
    </w:p>
    <w:p>
      <w:pPr>
        <w:bidi w:val="0"/>
        <w:rPr>
          <w:rFonts w:hint="eastAsia"/>
          <w:lang w:val="en-US" w:eastAsia="zh-CN"/>
        </w:rPr>
      </w:pPr>
      <w:r>
        <w:rPr>
          <w:rFonts w:hint="eastAsia"/>
          <w:lang w:val="en-US" w:eastAsia="zh-CN"/>
        </w:rPr>
        <w:t>4.1.3其他政府应急救援力量</w:t>
      </w:r>
    </w:p>
    <w:p>
      <w:pPr>
        <w:bidi w:val="0"/>
        <w:rPr>
          <w:rFonts w:hint="eastAsia"/>
          <w:lang w:val="en-US" w:eastAsia="zh-CN"/>
        </w:rPr>
      </w:pPr>
      <w:r>
        <w:rPr>
          <w:rFonts w:hint="eastAsia"/>
          <w:lang w:val="en-US" w:eastAsia="zh-CN"/>
        </w:rPr>
        <w:t>当事故扩大化需要外部力量救援时，公司将立即上报政府部门，请求增援。参与救援的相关部门主要包括：</w:t>
      </w:r>
    </w:p>
    <w:p>
      <w:pPr>
        <w:bidi w:val="0"/>
        <w:rPr>
          <w:rFonts w:hint="eastAsia"/>
          <w:lang w:val="en-US" w:eastAsia="zh-CN"/>
        </w:rPr>
      </w:pPr>
      <w:r>
        <w:rPr>
          <w:rFonts w:hint="eastAsia"/>
          <w:lang w:val="en-US" w:eastAsia="zh-CN"/>
        </w:rPr>
        <w:t>（1）濉溪县人民政府应急指挥中心：主要负责应急指挥工作。</w:t>
      </w:r>
    </w:p>
    <w:p>
      <w:pPr>
        <w:bidi w:val="0"/>
        <w:rPr>
          <w:rFonts w:hint="eastAsia"/>
          <w:lang w:val="en-US" w:eastAsia="zh-CN"/>
        </w:rPr>
      </w:pPr>
      <w:r>
        <w:rPr>
          <w:rFonts w:hint="eastAsia"/>
          <w:lang w:val="en-US" w:eastAsia="zh-CN"/>
        </w:rPr>
        <w:t>（2）濉溪县交警报警中心122：主要负责引发交通事故时的处理工作。</w:t>
      </w:r>
    </w:p>
    <w:p>
      <w:pPr>
        <w:bidi w:val="0"/>
        <w:rPr>
          <w:rFonts w:hint="eastAsia"/>
          <w:lang w:val="en-US" w:eastAsia="zh-CN"/>
        </w:rPr>
      </w:pPr>
      <w:r>
        <w:rPr>
          <w:rFonts w:hint="eastAsia"/>
          <w:lang w:val="en-US" w:eastAsia="zh-CN"/>
        </w:rPr>
        <w:t>（3）濉溪县应急管理局：主要负责安全事故的处理工作。</w:t>
      </w:r>
    </w:p>
    <w:p>
      <w:pPr>
        <w:bidi w:val="0"/>
        <w:rPr>
          <w:rFonts w:hint="eastAsia"/>
          <w:lang w:val="en-US" w:eastAsia="zh-CN"/>
        </w:rPr>
      </w:pPr>
      <w:r>
        <w:rPr>
          <w:rFonts w:hint="eastAsia"/>
          <w:lang w:val="en-US" w:eastAsia="zh-CN"/>
        </w:rPr>
        <w:t>（4）濉溪县消防救援大队119：发生火灾事故时，进行灭火的救护。</w:t>
      </w:r>
    </w:p>
    <w:p>
      <w:pPr>
        <w:bidi w:val="0"/>
        <w:rPr>
          <w:rFonts w:hint="eastAsia"/>
          <w:lang w:val="en-US" w:eastAsia="zh-CN"/>
        </w:rPr>
      </w:pPr>
      <w:r>
        <w:rPr>
          <w:rFonts w:hint="eastAsia"/>
          <w:lang w:val="en-US" w:eastAsia="zh-CN"/>
        </w:rPr>
        <w:t>（5）濉溪县中医院、濉溪县县医院120：提供伤员、中毒救护的治疗服务和现场救护所需要的药品和人员。</w:t>
      </w:r>
    </w:p>
    <w:p>
      <w:pPr>
        <w:bidi w:val="0"/>
        <w:rPr>
          <w:rFonts w:hint="eastAsia"/>
          <w:lang w:val="en-US" w:eastAsia="zh-CN"/>
        </w:rPr>
      </w:pPr>
      <w:r>
        <w:rPr>
          <w:rFonts w:hint="eastAsia"/>
          <w:lang w:val="en-US" w:eastAsia="zh-CN"/>
        </w:rPr>
        <w:t>（6）濉溪县疾控中心12320：主要负责发生职业病的处理工作。</w:t>
      </w:r>
    </w:p>
    <w:p>
      <w:pPr>
        <w:bidi w:val="0"/>
        <w:rPr>
          <w:rFonts w:hint="eastAsia"/>
          <w:lang w:val="en-US" w:eastAsia="zh-CN"/>
        </w:rPr>
      </w:pPr>
      <w:r>
        <w:rPr>
          <w:rFonts w:hint="eastAsia"/>
          <w:lang w:val="en-US" w:eastAsia="zh-CN"/>
        </w:rPr>
        <w:t>（7）濉溪县公安局110：疏散可能受影响的群众。协助公司进行警戒，封锁相关要道，防止无关人员进入事故现场和污染区。</w:t>
      </w:r>
    </w:p>
    <w:p>
      <w:pPr>
        <w:bidi w:val="0"/>
        <w:rPr>
          <w:rFonts w:hint="eastAsia"/>
          <w:lang w:val="en-US" w:eastAsia="zh-CN"/>
        </w:rPr>
      </w:pPr>
      <w:r>
        <w:rPr>
          <w:rFonts w:hint="eastAsia"/>
          <w:lang w:val="en-US" w:eastAsia="zh-CN"/>
        </w:rPr>
        <w:t>（8）电信部门：保障外部通讯系统的正常运转，能够及时准确发布事故的消息和发布有关命令。</w:t>
      </w:r>
    </w:p>
    <w:p>
      <w:pPr>
        <w:bidi w:val="0"/>
        <w:rPr>
          <w:rFonts w:hint="eastAsia"/>
          <w:lang w:val="en-US" w:eastAsia="zh-CN"/>
        </w:rPr>
      </w:pPr>
      <w:r>
        <w:rPr>
          <w:rFonts w:hint="eastAsia"/>
          <w:lang w:val="en-US" w:eastAsia="zh-CN"/>
        </w:rPr>
        <w:t>（9）生态环境部门：提供事故时的实时监测和污染区的处理工作。</w:t>
      </w:r>
    </w:p>
    <w:p>
      <w:pPr>
        <w:bidi w:val="0"/>
        <w:rPr>
          <w:rFonts w:hint="eastAsia"/>
          <w:lang w:val="en-US" w:eastAsia="zh-CN"/>
        </w:rPr>
      </w:pPr>
      <w:r>
        <w:rPr>
          <w:rFonts w:hint="eastAsia"/>
          <w:lang w:val="en-US" w:eastAsia="zh-CN"/>
        </w:rPr>
        <w:t>（10）相关媒体：在公司主动上报和政发生突发事故超出公司应急救援力量能力所及范围，需外部救援时，在公司事故应急救援指挥部的统一安排下向消防部门、应急部门等相关外部单位请求救援。</w:t>
      </w:r>
    </w:p>
    <w:p>
      <w:pPr>
        <w:bidi w:val="0"/>
        <w:rPr>
          <w:rFonts w:hint="eastAsia"/>
          <w:lang w:val="en-US" w:eastAsia="zh-CN"/>
        </w:rPr>
      </w:pPr>
      <w:r>
        <w:rPr>
          <w:rFonts w:hint="eastAsia"/>
          <w:lang w:val="en-US" w:eastAsia="zh-CN"/>
        </w:rPr>
        <w:t>外部救援单位联系电话详见公司外部应急资源调查表2-2。（略）</w:t>
      </w:r>
    </w:p>
    <w:p>
      <w:pPr>
        <w:bidi w:val="0"/>
        <w:rPr>
          <w:rFonts w:hint="eastAsia"/>
          <w:lang w:val="en-US" w:eastAsia="zh-CN"/>
        </w:rPr>
      </w:pPr>
      <w:r>
        <w:rPr>
          <w:rFonts w:hint="eastAsia"/>
          <w:lang w:val="en-US" w:eastAsia="zh-CN"/>
        </w:rPr>
        <w:t>4.3政府及社会救援力量</w:t>
      </w:r>
    </w:p>
    <w:p>
      <w:pPr>
        <w:bidi w:val="0"/>
        <w:rPr>
          <w:rFonts w:hint="eastAsia"/>
          <w:lang w:val="en-US" w:eastAsia="zh-CN"/>
        </w:rPr>
      </w:pPr>
      <w:r>
        <w:rPr>
          <w:rFonts w:hint="eastAsia"/>
          <w:lang w:val="en-US" w:eastAsia="zh-CN"/>
        </w:rPr>
        <w:t>一旦发生安全事故，公司抢救抢险力量不够时，或有可能危及社会安全时，指挥部立即向濉溪经济开发区管委会等上级通报，必要时请求社会专职救援队伍支援。</w:t>
      </w:r>
      <w:bookmarkEnd w:id="1404"/>
      <w:bookmarkEnd w:id="1405"/>
    </w:p>
    <w:p>
      <w:pPr>
        <w:pStyle w:val="37"/>
        <w:ind w:left="0" w:leftChars="0" w:firstLine="0" w:firstLineChars="0"/>
        <w:rPr>
          <w:rFonts w:hint="eastAsia" w:ascii="Times New Roman" w:hAnsi="Times New Roman" w:eastAsia="仿宋" w:cs="仿宋"/>
          <w:b/>
          <w:bCs/>
          <w:sz w:val="32"/>
          <w:szCs w:val="32"/>
        </w:rPr>
        <w:sectPr>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pStyle w:val="36"/>
        <w:rPr>
          <w:rFonts w:hint="eastAsia"/>
        </w:rPr>
      </w:pPr>
      <w:bookmarkStart w:id="1424" w:name="_Toc400615025"/>
      <w:bookmarkStart w:id="1425" w:name="_Toc401475127"/>
      <w:bookmarkStart w:id="1426" w:name="_Toc794"/>
      <w:bookmarkStart w:id="1427" w:name="_Toc12926"/>
    </w:p>
    <w:p>
      <w:pPr>
        <w:pStyle w:val="4"/>
        <w:spacing w:line="440" w:lineRule="exact"/>
        <w:jc w:val="center"/>
        <w:rPr>
          <w:rFonts w:hint="eastAsia" w:ascii="宋体" w:hAnsi="宋体" w:cs="宋体"/>
          <w:color w:val="auto"/>
          <w:sz w:val="32"/>
          <w:szCs w:val="32"/>
          <w:highlight w:val="none"/>
        </w:rPr>
      </w:pPr>
      <w:bookmarkStart w:id="1428" w:name="_Toc8468"/>
      <w:bookmarkStart w:id="1429" w:name="_Toc2274"/>
      <w:bookmarkStart w:id="1430" w:name="_Toc12297"/>
      <w:bookmarkStart w:id="1431" w:name="_Toc557"/>
      <w:bookmarkStart w:id="1432" w:name="_Toc9868"/>
      <w:bookmarkStart w:id="1433" w:name="_Toc31231"/>
      <w:r>
        <w:rPr>
          <w:rFonts w:hint="eastAsia" w:ascii="宋体" w:hAnsi="宋体" w:cs="宋体"/>
          <w:color w:val="auto"/>
          <w:sz w:val="32"/>
          <w:szCs w:val="32"/>
          <w:highlight w:val="none"/>
        </w:rPr>
        <w:t>应急预案编制</w:t>
      </w:r>
      <w:bookmarkEnd w:id="1424"/>
      <w:bookmarkEnd w:id="1425"/>
      <w:r>
        <w:rPr>
          <w:rFonts w:hint="eastAsia" w:ascii="宋体" w:hAnsi="宋体" w:cs="宋体"/>
          <w:color w:val="auto"/>
          <w:sz w:val="32"/>
          <w:szCs w:val="32"/>
          <w:highlight w:val="none"/>
        </w:rPr>
        <w:t>小组</w:t>
      </w:r>
      <w:bookmarkEnd w:id="1426"/>
      <w:bookmarkEnd w:id="1427"/>
      <w:bookmarkEnd w:id="1428"/>
      <w:bookmarkEnd w:id="1429"/>
      <w:bookmarkEnd w:id="1430"/>
      <w:bookmarkEnd w:id="1431"/>
      <w:bookmarkEnd w:id="1432"/>
      <w:bookmarkEnd w:id="1433"/>
    </w:p>
    <w:tbl>
      <w:tblPr>
        <w:tblStyle w:val="28"/>
        <w:tblpPr w:leftFromText="180" w:rightFromText="180" w:vertAnchor="text" w:tblpY="1"/>
        <w:tblOverlap w:val="never"/>
        <w:tblW w:w="867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28"/>
        <w:gridCol w:w="2675"/>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329" w:type="dxa"/>
            <w:noWrap w:val="0"/>
            <w:vAlign w:val="center"/>
          </w:tcPr>
          <w:p>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序号</w:t>
            </w:r>
          </w:p>
        </w:tc>
        <w:tc>
          <w:tcPr>
            <w:tcW w:w="1728" w:type="dxa"/>
            <w:noWrap w:val="0"/>
            <w:vAlign w:val="center"/>
          </w:tcPr>
          <w:p>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姓 名</w:t>
            </w:r>
          </w:p>
        </w:tc>
        <w:tc>
          <w:tcPr>
            <w:tcW w:w="2675" w:type="dxa"/>
            <w:noWrap w:val="0"/>
            <w:vAlign w:val="center"/>
          </w:tcPr>
          <w:p>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联系电话</w:t>
            </w:r>
          </w:p>
        </w:tc>
        <w:tc>
          <w:tcPr>
            <w:tcW w:w="2945" w:type="dxa"/>
            <w:noWrap w:val="0"/>
            <w:vAlign w:val="center"/>
          </w:tcPr>
          <w:p>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eastAsia="仿宋_GB2312" w:cs="Times New Roman"/>
                <w:color w:val="auto"/>
                <w:sz w:val="28"/>
                <w:szCs w:val="28"/>
                <w:highlight w:val="no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329" w:type="dxa"/>
            <w:noWrap w:val="0"/>
            <w:vAlign w:val="center"/>
          </w:tcPr>
          <w:p>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1</w:t>
            </w:r>
          </w:p>
        </w:tc>
        <w:tc>
          <w:tcPr>
            <w:tcW w:w="1728" w:type="dxa"/>
            <w:noWrap w:val="0"/>
            <w:vAlign w:val="center"/>
          </w:tcPr>
          <w:p>
            <w:pPr>
              <w:spacing w:line="500" w:lineRule="exact"/>
              <w:ind w:left="0" w:leftChars="0" w:firstLine="0" w:firstLineChars="0"/>
              <w:jc w:val="center"/>
              <w:rPr>
                <w:rFonts w:hint="default" w:ascii="仿宋_GB2312" w:hAnsi="Times New Roman" w:eastAsia="仿宋_GB2312" w:cs="Times New Roman"/>
                <w:color w:val="auto"/>
                <w:sz w:val="28"/>
                <w:szCs w:val="28"/>
                <w:highlight w:val="none"/>
                <w:lang w:val="en-US" w:eastAsia="zh-CN"/>
              </w:rPr>
            </w:pPr>
            <w:r>
              <w:rPr>
                <w:rFonts w:hint="eastAsia" w:ascii="仿宋_GB2312" w:eastAsia="仿宋_GB2312"/>
                <w:color w:val="auto"/>
                <w:sz w:val="32"/>
                <w:szCs w:val="32"/>
                <w:highlight w:val="none"/>
                <w:lang w:val="en-US" w:eastAsia="zh-CN"/>
              </w:rPr>
              <w:t>瞿竞成</w:t>
            </w:r>
          </w:p>
        </w:tc>
        <w:tc>
          <w:tcPr>
            <w:tcW w:w="2675" w:type="dxa"/>
            <w:noWrap w:val="0"/>
            <w:vAlign w:val="center"/>
          </w:tcPr>
          <w:p>
            <w:pPr>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13817821705</w:t>
            </w:r>
          </w:p>
        </w:tc>
        <w:tc>
          <w:tcPr>
            <w:tcW w:w="2945" w:type="dxa"/>
            <w:noWrap w:val="0"/>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329" w:type="dxa"/>
            <w:noWrap w:val="0"/>
            <w:vAlign w:val="center"/>
          </w:tcPr>
          <w:p>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2</w:t>
            </w:r>
          </w:p>
        </w:tc>
        <w:tc>
          <w:tcPr>
            <w:tcW w:w="1728" w:type="dxa"/>
            <w:noWrap w:val="0"/>
            <w:vAlign w:val="center"/>
          </w:tcPr>
          <w:p>
            <w:pPr>
              <w:spacing w:line="50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eastAsia="仿宋_GB2312"/>
                <w:color w:val="auto"/>
                <w:sz w:val="32"/>
                <w:szCs w:val="32"/>
                <w:highlight w:val="none"/>
                <w:lang w:val="en-US" w:eastAsia="zh-CN"/>
              </w:rPr>
              <w:t>肖 佩</w:t>
            </w:r>
          </w:p>
        </w:tc>
        <w:tc>
          <w:tcPr>
            <w:tcW w:w="2675" w:type="dxa"/>
            <w:noWrap w:val="0"/>
            <w:vAlign w:val="center"/>
          </w:tcPr>
          <w:p>
            <w:pPr>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19805611989</w:t>
            </w:r>
          </w:p>
        </w:tc>
        <w:tc>
          <w:tcPr>
            <w:tcW w:w="2945" w:type="dxa"/>
            <w:noWrap w:val="0"/>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329" w:type="dxa"/>
            <w:noWrap w:val="0"/>
            <w:vAlign w:val="center"/>
          </w:tcPr>
          <w:p>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3</w:t>
            </w:r>
          </w:p>
        </w:tc>
        <w:tc>
          <w:tcPr>
            <w:tcW w:w="1728" w:type="dxa"/>
            <w:noWrap w:val="0"/>
            <w:vAlign w:val="center"/>
          </w:tcPr>
          <w:p>
            <w:pPr>
              <w:spacing w:line="500" w:lineRule="exact"/>
              <w:ind w:left="0" w:leftChars="0" w:firstLine="0" w:firstLineChars="0"/>
              <w:jc w:val="center"/>
              <w:rPr>
                <w:rFonts w:hint="default" w:ascii="仿宋_GB2312" w:hAnsi="Times New Roman" w:eastAsia="仿宋_GB2312" w:cs="Times New Roman"/>
                <w:color w:val="auto"/>
                <w:sz w:val="28"/>
                <w:szCs w:val="28"/>
                <w:highlight w:val="none"/>
                <w:lang w:val="en-US" w:eastAsia="zh-CN"/>
              </w:rPr>
            </w:pPr>
            <w:r>
              <w:rPr>
                <w:rFonts w:hint="eastAsia" w:ascii="仿宋_GB2312" w:eastAsia="仿宋_GB2312"/>
                <w:color w:val="auto"/>
                <w:sz w:val="32"/>
                <w:szCs w:val="32"/>
                <w:highlight w:val="none"/>
                <w:lang w:val="en-US" w:eastAsia="zh-CN"/>
              </w:rPr>
              <w:t>李 雪</w:t>
            </w:r>
          </w:p>
        </w:tc>
        <w:tc>
          <w:tcPr>
            <w:tcW w:w="2675" w:type="dxa"/>
            <w:noWrap w:val="0"/>
            <w:vAlign w:val="center"/>
          </w:tcPr>
          <w:p>
            <w:pPr>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18153592630</w:t>
            </w:r>
          </w:p>
        </w:tc>
        <w:tc>
          <w:tcPr>
            <w:tcW w:w="2945" w:type="dxa"/>
            <w:noWrap w:val="0"/>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329" w:type="dxa"/>
            <w:noWrap w:val="0"/>
            <w:vAlign w:val="center"/>
          </w:tcPr>
          <w:p>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4</w:t>
            </w:r>
          </w:p>
        </w:tc>
        <w:tc>
          <w:tcPr>
            <w:tcW w:w="1728" w:type="dxa"/>
            <w:noWrap w:val="0"/>
            <w:vAlign w:val="center"/>
          </w:tcPr>
          <w:p>
            <w:pPr>
              <w:spacing w:line="500" w:lineRule="exact"/>
              <w:ind w:left="0" w:leftChars="0" w:firstLine="0" w:firstLineChars="0"/>
              <w:jc w:val="center"/>
              <w:rPr>
                <w:rFonts w:hint="default" w:ascii="仿宋_GB2312" w:hAnsi="Times New Roman" w:eastAsia="仿宋_GB2312" w:cs="Times New Roman"/>
                <w:color w:val="auto"/>
                <w:sz w:val="28"/>
                <w:szCs w:val="28"/>
                <w:highlight w:val="none"/>
                <w:lang w:val="en-US" w:eastAsia="zh-CN"/>
              </w:rPr>
            </w:pPr>
            <w:r>
              <w:rPr>
                <w:rFonts w:hint="eastAsia" w:ascii="仿宋_GB2312" w:eastAsia="仿宋_GB2312"/>
                <w:color w:val="auto"/>
                <w:sz w:val="32"/>
                <w:szCs w:val="32"/>
                <w:highlight w:val="none"/>
                <w:lang w:val="en-US" w:eastAsia="zh-CN"/>
              </w:rPr>
              <w:t>曹 帅</w:t>
            </w:r>
          </w:p>
        </w:tc>
        <w:tc>
          <w:tcPr>
            <w:tcW w:w="2675" w:type="dxa"/>
            <w:noWrap w:val="0"/>
            <w:vAlign w:val="center"/>
          </w:tcPr>
          <w:p>
            <w:pPr>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18365216366</w:t>
            </w:r>
          </w:p>
        </w:tc>
        <w:tc>
          <w:tcPr>
            <w:tcW w:w="2945" w:type="dxa"/>
            <w:noWrap w:val="0"/>
            <w:vAlign w:val="center"/>
          </w:tcPr>
          <w:p>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p>
        </w:tc>
      </w:tr>
    </w:tbl>
    <w:p>
      <w:pPr>
        <w:rPr>
          <w:rFonts w:hint="eastAsia" w:ascii="宋体" w:hAnsi="宋体" w:cs="宋体"/>
          <w:color w:val="auto"/>
          <w:sz w:val="32"/>
          <w:szCs w:val="32"/>
          <w:highlight w:val="none"/>
        </w:rPr>
      </w:pPr>
    </w:p>
    <w:sectPr>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eastAsia="宋体"/>
        <w:lang w:val="en-US" w:eastAsia="zh-CN"/>
      </w:rPr>
    </w:pPr>
    <w:r>
      <w:rPr>
        <w:rFonts w:hint="eastAsia"/>
        <w:lang w:val="en-US"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CXXXII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CXXXII</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CXXIX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CXXIX</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XXV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XXV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XXXIX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XXXIX</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LI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LI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CXXVII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CXXVII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CXXVI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CXXVI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F9FBFA" w:sz="6" w:space="1"/>
      </w:pBdr>
      <w:jc w:val="both"/>
    </w:pPr>
    <w:r>
      <w:rPr>
        <w:rFonts w:hint="eastAsia" w:ascii="仿宋_GB2312" w:hAnsi="仿宋_GB2312" w:eastAsia="仿宋_GB2312" w:cs="仿宋_GB2312"/>
        <w:sz w:val="21"/>
        <w:szCs w:val="21"/>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E603C"/>
    <w:multiLevelType w:val="multilevel"/>
    <w:tmpl w:val="C80E603C"/>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A118D15"/>
    <w:multiLevelType w:val="singleLevel"/>
    <w:tmpl w:val="FA118D15"/>
    <w:lvl w:ilvl="0" w:tentative="0">
      <w:start w:val="1"/>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46"/>
      <w:suff w:val="nothing"/>
      <w:lvlText w:val="%1%2.%3　"/>
      <w:lvlJc w:val="left"/>
      <w:pPr>
        <w:ind w:left="284" w:firstLine="0"/>
      </w:pPr>
      <w:rPr>
        <w:rFonts w:hint="eastAsia" w:ascii="黑体" w:hAnsi="Times New Roman" w:eastAsia="黑体"/>
        <w:b w:val="0"/>
        <w:i w:val="0"/>
        <w:sz w:val="21"/>
      </w:rPr>
    </w:lvl>
    <w:lvl w:ilvl="3" w:tentative="0">
      <w:start w:val="1"/>
      <w:numFmt w:val="decimal"/>
      <w:pStyle w:val="4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MGQyNDU2Zjk1NjZjOTA3YjZiNmEzYTJiOWFmYWYifQ=="/>
  </w:docVars>
  <w:rsids>
    <w:rsidRoot w:val="3F521E8F"/>
    <w:rsid w:val="00000984"/>
    <w:rsid w:val="00022D6C"/>
    <w:rsid w:val="0003298F"/>
    <w:rsid w:val="00047D9B"/>
    <w:rsid w:val="00052045"/>
    <w:rsid w:val="000539A0"/>
    <w:rsid w:val="00064542"/>
    <w:rsid w:val="00074B24"/>
    <w:rsid w:val="00081DA0"/>
    <w:rsid w:val="00091DE3"/>
    <w:rsid w:val="000A143A"/>
    <w:rsid w:val="000A616C"/>
    <w:rsid w:val="000A78FC"/>
    <w:rsid w:val="000D6932"/>
    <w:rsid w:val="000E2ABE"/>
    <w:rsid w:val="00110255"/>
    <w:rsid w:val="0011278A"/>
    <w:rsid w:val="00117E86"/>
    <w:rsid w:val="00123FDE"/>
    <w:rsid w:val="001348C5"/>
    <w:rsid w:val="00155BF0"/>
    <w:rsid w:val="0017025B"/>
    <w:rsid w:val="00175AC2"/>
    <w:rsid w:val="001C1949"/>
    <w:rsid w:val="001C7869"/>
    <w:rsid w:val="001F7AB0"/>
    <w:rsid w:val="0020059C"/>
    <w:rsid w:val="00235969"/>
    <w:rsid w:val="00236AD5"/>
    <w:rsid w:val="00246292"/>
    <w:rsid w:val="00246757"/>
    <w:rsid w:val="00251597"/>
    <w:rsid w:val="00257BF3"/>
    <w:rsid w:val="002A27A3"/>
    <w:rsid w:val="002A547B"/>
    <w:rsid w:val="002E37E0"/>
    <w:rsid w:val="002F439F"/>
    <w:rsid w:val="002F597C"/>
    <w:rsid w:val="00310735"/>
    <w:rsid w:val="00316F2A"/>
    <w:rsid w:val="00320ECB"/>
    <w:rsid w:val="00332293"/>
    <w:rsid w:val="003372AC"/>
    <w:rsid w:val="00371BDE"/>
    <w:rsid w:val="003A1F13"/>
    <w:rsid w:val="003B165F"/>
    <w:rsid w:val="003C20A8"/>
    <w:rsid w:val="003C4351"/>
    <w:rsid w:val="003E6E48"/>
    <w:rsid w:val="0041099A"/>
    <w:rsid w:val="00424536"/>
    <w:rsid w:val="0046150B"/>
    <w:rsid w:val="0046478E"/>
    <w:rsid w:val="004A28CB"/>
    <w:rsid w:val="004C07D9"/>
    <w:rsid w:val="004C1DFA"/>
    <w:rsid w:val="004C60C8"/>
    <w:rsid w:val="004E1521"/>
    <w:rsid w:val="004E33A8"/>
    <w:rsid w:val="004E7D61"/>
    <w:rsid w:val="004F3318"/>
    <w:rsid w:val="004F692F"/>
    <w:rsid w:val="005040B2"/>
    <w:rsid w:val="00525B84"/>
    <w:rsid w:val="00527524"/>
    <w:rsid w:val="00532B6B"/>
    <w:rsid w:val="00534039"/>
    <w:rsid w:val="00554B3B"/>
    <w:rsid w:val="00561C6E"/>
    <w:rsid w:val="005862D9"/>
    <w:rsid w:val="00591324"/>
    <w:rsid w:val="005957A3"/>
    <w:rsid w:val="005A6AD0"/>
    <w:rsid w:val="005B6DED"/>
    <w:rsid w:val="006178A7"/>
    <w:rsid w:val="006227DA"/>
    <w:rsid w:val="00653BE6"/>
    <w:rsid w:val="0066153F"/>
    <w:rsid w:val="006622B5"/>
    <w:rsid w:val="00673B7C"/>
    <w:rsid w:val="00677A00"/>
    <w:rsid w:val="006908A0"/>
    <w:rsid w:val="006C7DD1"/>
    <w:rsid w:val="006D7B24"/>
    <w:rsid w:val="00706DEA"/>
    <w:rsid w:val="00716B7B"/>
    <w:rsid w:val="00740AC4"/>
    <w:rsid w:val="00750F8B"/>
    <w:rsid w:val="007801B8"/>
    <w:rsid w:val="00794BF2"/>
    <w:rsid w:val="007A1AEC"/>
    <w:rsid w:val="007B1AE8"/>
    <w:rsid w:val="007F0E8B"/>
    <w:rsid w:val="00810326"/>
    <w:rsid w:val="00810494"/>
    <w:rsid w:val="008279FC"/>
    <w:rsid w:val="00831917"/>
    <w:rsid w:val="00855E3A"/>
    <w:rsid w:val="008566E7"/>
    <w:rsid w:val="008633F4"/>
    <w:rsid w:val="0089079E"/>
    <w:rsid w:val="00894690"/>
    <w:rsid w:val="008B0380"/>
    <w:rsid w:val="008C334E"/>
    <w:rsid w:val="008C62D8"/>
    <w:rsid w:val="008C7B83"/>
    <w:rsid w:val="008D4B76"/>
    <w:rsid w:val="00916648"/>
    <w:rsid w:val="00922EA8"/>
    <w:rsid w:val="0092556F"/>
    <w:rsid w:val="00933081"/>
    <w:rsid w:val="009617A5"/>
    <w:rsid w:val="009A41CF"/>
    <w:rsid w:val="009A77B4"/>
    <w:rsid w:val="009B04A7"/>
    <w:rsid w:val="00A3710A"/>
    <w:rsid w:val="00A521F9"/>
    <w:rsid w:val="00A72223"/>
    <w:rsid w:val="00AA7721"/>
    <w:rsid w:val="00AB18E5"/>
    <w:rsid w:val="00AD3057"/>
    <w:rsid w:val="00AE0D9F"/>
    <w:rsid w:val="00AE1A74"/>
    <w:rsid w:val="00B04F1F"/>
    <w:rsid w:val="00B1740D"/>
    <w:rsid w:val="00B46594"/>
    <w:rsid w:val="00B84E6E"/>
    <w:rsid w:val="00B928FD"/>
    <w:rsid w:val="00BE069C"/>
    <w:rsid w:val="00BF57D3"/>
    <w:rsid w:val="00C13A11"/>
    <w:rsid w:val="00C27CDE"/>
    <w:rsid w:val="00C33EE3"/>
    <w:rsid w:val="00C63D57"/>
    <w:rsid w:val="00C65AB0"/>
    <w:rsid w:val="00C87130"/>
    <w:rsid w:val="00CB36B6"/>
    <w:rsid w:val="00CC6415"/>
    <w:rsid w:val="00CE280A"/>
    <w:rsid w:val="00CF4A84"/>
    <w:rsid w:val="00D24819"/>
    <w:rsid w:val="00D46D94"/>
    <w:rsid w:val="00D609DD"/>
    <w:rsid w:val="00D954E5"/>
    <w:rsid w:val="00DA641D"/>
    <w:rsid w:val="00DB03DD"/>
    <w:rsid w:val="00DB5ED6"/>
    <w:rsid w:val="00DF2853"/>
    <w:rsid w:val="00E216A5"/>
    <w:rsid w:val="00E21849"/>
    <w:rsid w:val="00E618C7"/>
    <w:rsid w:val="00E778D3"/>
    <w:rsid w:val="00E85529"/>
    <w:rsid w:val="00E85CF2"/>
    <w:rsid w:val="00E90382"/>
    <w:rsid w:val="00EA3C2F"/>
    <w:rsid w:val="00EB511C"/>
    <w:rsid w:val="00EF2B38"/>
    <w:rsid w:val="00F01F7D"/>
    <w:rsid w:val="00F16AF7"/>
    <w:rsid w:val="00F46F25"/>
    <w:rsid w:val="00F47450"/>
    <w:rsid w:val="00F4781C"/>
    <w:rsid w:val="00F57D82"/>
    <w:rsid w:val="00F67A81"/>
    <w:rsid w:val="00F879D6"/>
    <w:rsid w:val="00FB7865"/>
    <w:rsid w:val="00FD3371"/>
    <w:rsid w:val="00FF31DF"/>
    <w:rsid w:val="018128A3"/>
    <w:rsid w:val="01B7181C"/>
    <w:rsid w:val="01D83F9A"/>
    <w:rsid w:val="01E763B7"/>
    <w:rsid w:val="0227136C"/>
    <w:rsid w:val="023A4BFB"/>
    <w:rsid w:val="023D5313"/>
    <w:rsid w:val="02734490"/>
    <w:rsid w:val="02946339"/>
    <w:rsid w:val="02AB1882"/>
    <w:rsid w:val="02D52773"/>
    <w:rsid w:val="03394F0F"/>
    <w:rsid w:val="033C633F"/>
    <w:rsid w:val="034D0755"/>
    <w:rsid w:val="03872E18"/>
    <w:rsid w:val="038F7710"/>
    <w:rsid w:val="03A60983"/>
    <w:rsid w:val="040C7017"/>
    <w:rsid w:val="04552953"/>
    <w:rsid w:val="04910A8C"/>
    <w:rsid w:val="04AA4F2D"/>
    <w:rsid w:val="05535782"/>
    <w:rsid w:val="05A827C4"/>
    <w:rsid w:val="05AB7C97"/>
    <w:rsid w:val="05C80B79"/>
    <w:rsid w:val="063C2B89"/>
    <w:rsid w:val="065D1141"/>
    <w:rsid w:val="06606FF3"/>
    <w:rsid w:val="06B12A6B"/>
    <w:rsid w:val="06C05FF4"/>
    <w:rsid w:val="06D373CC"/>
    <w:rsid w:val="073C2A90"/>
    <w:rsid w:val="078B414B"/>
    <w:rsid w:val="07CE54D9"/>
    <w:rsid w:val="0806489A"/>
    <w:rsid w:val="08180121"/>
    <w:rsid w:val="082711E0"/>
    <w:rsid w:val="08397703"/>
    <w:rsid w:val="084E01D5"/>
    <w:rsid w:val="086E74D8"/>
    <w:rsid w:val="08791C44"/>
    <w:rsid w:val="08870D54"/>
    <w:rsid w:val="08D6060E"/>
    <w:rsid w:val="09E70819"/>
    <w:rsid w:val="09F80F7D"/>
    <w:rsid w:val="0A1E740C"/>
    <w:rsid w:val="0A6C3DC0"/>
    <w:rsid w:val="0A81605E"/>
    <w:rsid w:val="0A94363B"/>
    <w:rsid w:val="0AAD3249"/>
    <w:rsid w:val="0ABE6AAB"/>
    <w:rsid w:val="0ACE05D7"/>
    <w:rsid w:val="0B050162"/>
    <w:rsid w:val="0B6D313C"/>
    <w:rsid w:val="0B856993"/>
    <w:rsid w:val="0BA24AC6"/>
    <w:rsid w:val="0BFA2996"/>
    <w:rsid w:val="0BFA53FB"/>
    <w:rsid w:val="0C0871C7"/>
    <w:rsid w:val="0C2F1BAE"/>
    <w:rsid w:val="0C476893"/>
    <w:rsid w:val="0C58267D"/>
    <w:rsid w:val="0C850E64"/>
    <w:rsid w:val="0CDB2461"/>
    <w:rsid w:val="0D470B14"/>
    <w:rsid w:val="0D8B35AD"/>
    <w:rsid w:val="0DF97AA6"/>
    <w:rsid w:val="0DFB792D"/>
    <w:rsid w:val="0E7978FB"/>
    <w:rsid w:val="0E844115"/>
    <w:rsid w:val="0F0E37D5"/>
    <w:rsid w:val="0F2178E7"/>
    <w:rsid w:val="0FA34D78"/>
    <w:rsid w:val="0FAB1400"/>
    <w:rsid w:val="0FB11AC1"/>
    <w:rsid w:val="102C1785"/>
    <w:rsid w:val="1062117F"/>
    <w:rsid w:val="10E76C93"/>
    <w:rsid w:val="11363985"/>
    <w:rsid w:val="115257DC"/>
    <w:rsid w:val="11910A9B"/>
    <w:rsid w:val="11EE4815"/>
    <w:rsid w:val="123E4294"/>
    <w:rsid w:val="127759F8"/>
    <w:rsid w:val="129112C2"/>
    <w:rsid w:val="12C3167B"/>
    <w:rsid w:val="132E22AC"/>
    <w:rsid w:val="13F43E0A"/>
    <w:rsid w:val="14782730"/>
    <w:rsid w:val="14965E75"/>
    <w:rsid w:val="154B76BB"/>
    <w:rsid w:val="1556777C"/>
    <w:rsid w:val="15576337"/>
    <w:rsid w:val="15A72150"/>
    <w:rsid w:val="15CE6DB2"/>
    <w:rsid w:val="15D05B4B"/>
    <w:rsid w:val="162177F5"/>
    <w:rsid w:val="164A2C7A"/>
    <w:rsid w:val="164B0CCE"/>
    <w:rsid w:val="1663076D"/>
    <w:rsid w:val="1699315B"/>
    <w:rsid w:val="1768791A"/>
    <w:rsid w:val="179E6932"/>
    <w:rsid w:val="17A74AB7"/>
    <w:rsid w:val="17C01A6E"/>
    <w:rsid w:val="181157D5"/>
    <w:rsid w:val="18381076"/>
    <w:rsid w:val="18393FCA"/>
    <w:rsid w:val="185A2E86"/>
    <w:rsid w:val="187A3B4C"/>
    <w:rsid w:val="187C48DC"/>
    <w:rsid w:val="18CB084B"/>
    <w:rsid w:val="18CC325A"/>
    <w:rsid w:val="18D43F8E"/>
    <w:rsid w:val="18D74BC8"/>
    <w:rsid w:val="18F452E3"/>
    <w:rsid w:val="192236B2"/>
    <w:rsid w:val="192C7E41"/>
    <w:rsid w:val="195C0121"/>
    <w:rsid w:val="199B796E"/>
    <w:rsid w:val="199D7076"/>
    <w:rsid w:val="19D51237"/>
    <w:rsid w:val="19D6536B"/>
    <w:rsid w:val="1A0D2628"/>
    <w:rsid w:val="1A8A0C79"/>
    <w:rsid w:val="1ABD1DF6"/>
    <w:rsid w:val="1AE12A08"/>
    <w:rsid w:val="1B1606AA"/>
    <w:rsid w:val="1B4D5548"/>
    <w:rsid w:val="1B5E1B49"/>
    <w:rsid w:val="1B703561"/>
    <w:rsid w:val="1BB41732"/>
    <w:rsid w:val="1C3106C2"/>
    <w:rsid w:val="1C7F742A"/>
    <w:rsid w:val="1CAC5485"/>
    <w:rsid w:val="1D2676A6"/>
    <w:rsid w:val="1DD121C6"/>
    <w:rsid w:val="1E3F39EA"/>
    <w:rsid w:val="1E9B4777"/>
    <w:rsid w:val="1F76031F"/>
    <w:rsid w:val="1FCF29CF"/>
    <w:rsid w:val="1FDD7E0B"/>
    <w:rsid w:val="200615F3"/>
    <w:rsid w:val="20114312"/>
    <w:rsid w:val="20256A93"/>
    <w:rsid w:val="20505569"/>
    <w:rsid w:val="207043F1"/>
    <w:rsid w:val="20783067"/>
    <w:rsid w:val="20D02AA4"/>
    <w:rsid w:val="2104427A"/>
    <w:rsid w:val="212D70D7"/>
    <w:rsid w:val="21577120"/>
    <w:rsid w:val="21587431"/>
    <w:rsid w:val="219712BB"/>
    <w:rsid w:val="219F3ED8"/>
    <w:rsid w:val="21FC5B32"/>
    <w:rsid w:val="22003BF4"/>
    <w:rsid w:val="22044CC8"/>
    <w:rsid w:val="222771D4"/>
    <w:rsid w:val="22EE13BE"/>
    <w:rsid w:val="238D507B"/>
    <w:rsid w:val="239A0028"/>
    <w:rsid w:val="23A53591"/>
    <w:rsid w:val="241A61E3"/>
    <w:rsid w:val="242767EE"/>
    <w:rsid w:val="24B108F5"/>
    <w:rsid w:val="24BD74D6"/>
    <w:rsid w:val="24D80578"/>
    <w:rsid w:val="24D91E12"/>
    <w:rsid w:val="25350FAC"/>
    <w:rsid w:val="25493224"/>
    <w:rsid w:val="254F426C"/>
    <w:rsid w:val="25575B08"/>
    <w:rsid w:val="2590378E"/>
    <w:rsid w:val="25A7403E"/>
    <w:rsid w:val="25BD23CB"/>
    <w:rsid w:val="26295B3D"/>
    <w:rsid w:val="2688308F"/>
    <w:rsid w:val="269E33E4"/>
    <w:rsid w:val="269E5038"/>
    <w:rsid w:val="269F0C21"/>
    <w:rsid w:val="26DD4890"/>
    <w:rsid w:val="26EF2F1C"/>
    <w:rsid w:val="27167F9A"/>
    <w:rsid w:val="273C3DE4"/>
    <w:rsid w:val="27436F76"/>
    <w:rsid w:val="27A30C76"/>
    <w:rsid w:val="27D43C48"/>
    <w:rsid w:val="28074BEA"/>
    <w:rsid w:val="286A55C2"/>
    <w:rsid w:val="28711EDA"/>
    <w:rsid w:val="28812F89"/>
    <w:rsid w:val="28F73132"/>
    <w:rsid w:val="290B7AAB"/>
    <w:rsid w:val="29226E1A"/>
    <w:rsid w:val="299E7928"/>
    <w:rsid w:val="29C8505E"/>
    <w:rsid w:val="29D00556"/>
    <w:rsid w:val="29F170B2"/>
    <w:rsid w:val="29F85C71"/>
    <w:rsid w:val="29FE20FA"/>
    <w:rsid w:val="2A7430C9"/>
    <w:rsid w:val="2B060AD0"/>
    <w:rsid w:val="2B2C517A"/>
    <w:rsid w:val="2B2D7144"/>
    <w:rsid w:val="2B345835"/>
    <w:rsid w:val="2B5B1AD9"/>
    <w:rsid w:val="2B5B6171"/>
    <w:rsid w:val="2BA50DEE"/>
    <w:rsid w:val="2BB21379"/>
    <w:rsid w:val="2BBA3DF4"/>
    <w:rsid w:val="2C142830"/>
    <w:rsid w:val="2C607AFC"/>
    <w:rsid w:val="2CAA0B9A"/>
    <w:rsid w:val="2CAA6A96"/>
    <w:rsid w:val="2CAD2243"/>
    <w:rsid w:val="2D0D20C4"/>
    <w:rsid w:val="2D1A5F91"/>
    <w:rsid w:val="2DA468C4"/>
    <w:rsid w:val="2DB94EF4"/>
    <w:rsid w:val="2DBB568E"/>
    <w:rsid w:val="2DC70596"/>
    <w:rsid w:val="2DD13DB6"/>
    <w:rsid w:val="2E3514B0"/>
    <w:rsid w:val="2E407326"/>
    <w:rsid w:val="2E9A0C42"/>
    <w:rsid w:val="2ED75753"/>
    <w:rsid w:val="2EE11A7C"/>
    <w:rsid w:val="2EFB7E4A"/>
    <w:rsid w:val="2F0E5EBD"/>
    <w:rsid w:val="2F7A5D95"/>
    <w:rsid w:val="2F8A7836"/>
    <w:rsid w:val="2FE14DF5"/>
    <w:rsid w:val="301662FD"/>
    <w:rsid w:val="30994269"/>
    <w:rsid w:val="30DA4B38"/>
    <w:rsid w:val="30F440FC"/>
    <w:rsid w:val="31280EA7"/>
    <w:rsid w:val="31607802"/>
    <w:rsid w:val="316F437B"/>
    <w:rsid w:val="31875EFA"/>
    <w:rsid w:val="31D367ED"/>
    <w:rsid w:val="31DB3455"/>
    <w:rsid w:val="31EA1896"/>
    <w:rsid w:val="32097263"/>
    <w:rsid w:val="320A46C7"/>
    <w:rsid w:val="32480B4C"/>
    <w:rsid w:val="32617A9F"/>
    <w:rsid w:val="32892A0D"/>
    <w:rsid w:val="32A41A99"/>
    <w:rsid w:val="32A901BA"/>
    <w:rsid w:val="32CD1B1E"/>
    <w:rsid w:val="32DF2DBF"/>
    <w:rsid w:val="335E43AA"/>
    <w:rsid w:val="33686BB1"/>
    <w:rsid w:val="33B050A8"/>
    <w:rsid w:val="33B36696"/>
    <w:rsid w:val="33CA2FC4"/>
    <w:rsid w:val="33EF1AE9"/>
    <w:rsid w:val="33F04B4F"/>
    <w:rsid w:val="340B2892"/>
    <w:rsid w:val="34472D3D"/>
    <w:rsid w:val="345313A9"/>
    <w:rsid w:val="3481602E"/>
    <w:rsid w:val="34956875"/>
    <w:rsid w:val="349A67B8"/>
    <w:rsid w:val="34A2025B"/>
    <w:rsid w:val="34D96ED8"/>
    <w:rsid w:val="35146F27"/>
    <w:rsid w:val="355E0DBE"/>
    <w:rsid w:val="35B6373F"/>
    <w:rsid w:val="360417D4"/>
    <w:rsid w:val="369A15E0"/>
    <w:rsid w:val="36F4687F"/>
    <w:rsid w:val="371631F7"/>
    <w:rsid w:val="374966DA"/>
    <w:rsid w:val="37816E26"/>
    <w:rsid w:val="37F4193C"/>
    <w:rsid w:val="37F74591"/>
    <w:rsid w:val="380469D1"/>
    <w:rsid w:val="3821323A"/>
    <w:rsid w:val="38415FDC"/>
    <w:rsid w:val="38E25338"/>
    <w:rsid w:val="392E165E"/>
    <w:rsid w:val="393B4B5F"/>
    <w:rsid w:val="398B094B"/>
    <w:rsid w:val="39A61A44"/>
    <w:rsid w:val="39A71E6F"/>
    <w:rsid w:val="39DC2702"/>
    <w:rsid w:val="3A4572D5"/>
    <w:rsid w:val="3A83674E"/>
    <w:rsid w:val="3A8B6D1F"/>
    <w:rsid w:val="3A9F599B"/>
    <w:rsid w:val="3AAF2054"/>
    <w:rsid w:val="3AF17846"/>
    <w:rsid w:val="3AFB026C"/>
    <w:rsid w:val="3B1D0E7B"/>
    <w:rsid w:val="3B5F5059"/>
    <w:rsid w:val="3BD532B3"/>
    <w:rsid w:val="3C4346B1"/>
    <w:rsid w:val="3C5B5756"/>
    <w:rsid w:val="3CBB36EB"/>
    <w:rsid w:val="3D39386B"/>
    <w:rsid w:val="3E0207AD"/>
    <w:rsid w:val="3E1A22D1"/>
    <w:rsid w:val="3E932226"/>
    <w:rsid w:val="3EB35899"/>
    <w:rsid w:val="3EC97508"/>
    <w:rsid w:val="3EDB2858"/>
    <w:rsid w:val="3F08063B"/>
    <w:rsid w:val="3F0E1E18"/>
    <w:rsid w:val="3F521E8F"/>
    <w:rsid w:val="3F655EE3"/>
    <w:rsid w:val="3F850EA5"/>
    <w:rsid w:val="3F85576B"/>
    <w:rsid w:val="3FEB3E9C"/>
    <w:rsid w:val="3FEE7060"/>
    <w:rsid w:val="40191018"/>
    <w:rsid w:val="40196DD6"/>
    <w:rsid w:val="409F6895"/>
    <w:rsid w:val="40BE51AB"/>
    <w:rsid w:val="40CC55D7"/>
    <w:rsid w:val="41863617"/>
    <w:rsid w:val="42147F24"/>
    <w:rsid w:val="42600421"/>
    <w:rsid w:val="428B4CF7"/>
    <w:rsid w:val="432B1D63"/>
    <w:rsid w:val="434F0238"/>
    <w:rsid w:val="434F255F"/>
    <w:rsid w:val="43866E58"/>
    <w:rsid w:val="43AB5843"/>
    <w:rsid w:val="43BB2DF4"/>
    <w:rsid w:val="44182120"/>
    <w:rsid w:val="444D0F5A"/>
    <w:rsid w:val="4479503B"/>
    <w:rsid w:val="44B37603"/>
    <w:rsid w:val="45616B2A"/>
    <w:rsid w:val="456817C0"/>
    <w:rsid w:val="45F621B4"/>
    <w:rsid w:val="4649000C"/>
    <w:rsid w:val="46931D34"/>
    <w:rsid w:val="46A25C83"/>
    <w:rsid w:val="47191F02"/>
    <w:rsid w:val="473C6930"/>
    <w:rsid w:val="47825539"/>
    <w:rsid w:val="483649E4"/>
    <w:rsid w:val="483E3E7C"/>
    <w:rsid w:val="48860AC1"/>
    <w:rsid w:val="49844D8D"/>
    <w:rsid w:val="4A077AC6"/>
    <w:rsid w:val="4A187A76"/>
    <w:rsid w:val="4A3E237C"/>
    <w:rsid w:val="4A5F469C"/>
    <w:rsid w:val="4AB77C70"/>
    <w:rsid w:val="4AD0055A"/>
    <w:rsid w:val="4AD64424"/>
    <w:rsid w:val="4B14107C"/>
    <w:rsid w:val="4B221C9D"/>
    <w:rsid w:val="4B2B5EC1"/>
    <w:rsid w:val="4B4E219B"/>
    <w:rsid w:val="4B667CA0"/>
    <w:rsid w:val="4C093ECF"/>
    <w:rsid w:val="4C4D2A75"/>
    <w:rsid w:val="4CA71516"/>
    <w:rsid w:val="4D237C8F"/>
    <w:rsid w:val="4D2C0BB1"/>
    <w:rsid w:val="4D835F9E"/>
    <w:rsid w:val="4DDA2180"/>
    <w:rsid w:val="4E113F19"/>
    <w:rsid w:val="4E720846"/>
    <w:rsid w:val="4E7F6289"/>
    <w:rsid w:val="4EC01A9D"/>
    <w:rsid w:val="4EC8616E"/>
    <w:rsid w:val="4EED611E"/>
    <w:rsid w:val="4F251D31"/>
    <w:rsid w:val="4F560F9C"/>
    <w:rsid w:val="4F83633C"/>
    <w:rsid w:val="4FDC241B"/>
    <w:rsid w:val="4FE30CC3"/>
    <w:rsid w:val="50176B85"/>
    <w:rsid w:val="50430AB7"/>
    <w:rsid w:val="50782EF2"/>
    <w:rsid w:val="514E01EA"/>
    <w:rsid w:val="515F2DCA"/>
    <w:rsid w:val="51B854DF"/>
    <w:rsid w:val="51FC4FF6"/>
    <w:rsid w:val="52EB0BC7"/>
    <w:rsid w:val="53157CCE"/>
    <w:rsid w:val="53165C44"/>
    <w:rsid w:val="53521BC1"/>
    <w:rsid w:val="53F15C08"/>
    <w:rsid w:val="54093709"/>
    <w:rsid w:val="547333AA"/>
    <w:rsid w:val="54890353"/>
    <w:rsid w:val="548B479B"/>
    <w:rsid w:val="54B37270"/>
    <w:rsid w:val="54C511C2"/>
    <w:rsid w:val="55926E33"/>
    <w:rsid w:val="55A75279"/>
    <w:rsid w:val="55AC0AE1"/>
    <w:rsid w:val="55F11B43"/>
    <w:rsid w:val="5636139B"/>
    <w:rsid w:val="56413588"/>
    <w:rsid w:val="565F1E53"/>
    <w:rsid w:val="56853B6F"/>
    <w:rsid w:val="56880832"/>
    <w:rsid w:val="56987555"/>
    <w:rsid w:val="56A73EDF"/>
    <w:rsid w:val="56C16F75"/>
    <w:rsid w:val="56D26326"/>
    <w:rsid w:val="56D37958"/>
    <w:rsid w:val="56DD681C"/>
    <w:rsid w:val="571921A6"/>
    <w:rsid w:val="573B5890"/>
    <w:rsid w:val="57455559"/>
    <w:rsid w:val="575F2F7C"/>
    <w:rsid w:val="57745331"/>
    <w:rsid w:val="57915661"/>
    <w:rsid w:val="57990A1B"/>
    <w:rsid w:val="57AD5192"/>
    <w:rsid w:val="57C0124C"/>
    <w:rsid w:val="57D9322F"/>
    <w:rsid w:val="57EB5087"/>
    <w:rsid w:val="5817673D"/>
    <w:rsid w:val="581C662D"/>
    <w:rsid w:val="58351C1D"/>
    <w:rsid w:val="58CB1D1F"/>
    <w:rsid w:val="595057A3"/>
    <w:rsid w:val="59815D68"/>
    <w:rsid w:val="59B47F65"/>
    <w:rsid w:val="5A001801"/>
    <w:rsid w:val="5A1930C9"/>
    <w:rsid w:val="5A3A18D7"/>
    <w:rsid w:val="5A587CE1"/>
    <w:rsid w:val="5A7823C3"/>
    <w:rsid w:val="5A864503"/>
    <w:rsid w:val="5AB15330"/>
    <w:rsid w:val="5ACA23FE"/>
    <w:rsid w:val="5AE854C6"/>
    <w:rsid w:val="5BB40D69"/>
    <w:rsid w:val="5BB9425C"/>
    <w:rsid w:val="5BD541E1"/>
    <w:rsid w:val="5BEF629D"/>
    <w:rsid w:val="5C0139F1"/>
    <w:rsid w:val="5C127557"/>
    <w:rsid w:val="5C49708A"/>
    <w:rsid w:val="5C4E0E16"/>
    <w:rsid w:val="5C646572"/>
    <w:rsid w:val="5D084DC6"/>
    <w:rsid w:val="5D1E0332"/>
    <w:rsid w:val="5D607DBC"/>
    <w:rsid w:val="5DF75446"/>
    <w:rsid w:val="5E52227A"/>
    <w:rsid w:val="5E9465B6"/>
    <w:rsid w:val="5ED52E57"/>
    <w:rsid w:val="5ED93379"/>
    <w:rsid w:val="5EE66E12"/>
    <w:rsid w:val="5EE72F9A"/>
    <w:rsid w:val="5F027717"/>
    <w:rsid w:val="5F2B4380"/>
    <w:rsid w:val="5F4C3852"/>
    <w:rsid w:val="5F5F6BC4"/>
    <w:rsid w:val="5F75674E"/>
    <w:rsid w:val="5F760F93"/>
    <w:rsid w:val="5FBF7979"/>
    <w:rsid w:val="5FD749AD"/>
    <w:rsid w:val="606F4C0F"/>
    <w:rsid w:val="60A84E64"/>
    <w:rsid w:val="60F4333C"/>
    <w:rsid w:val="60F50DBB"/>
    <w:rsid w:val="612702AF"/>
    <w:rsid w:val="61714892"/>
    <w:rsid w:val="61841ED2"/>
    <w:rsid w:val="61AA137A"/>
    <w:rsid w:val="620E6C23"/>
    <w:rsid w:val="6277619C"/>
    <w:rsid w:val="62AB634B"/>
    <w:rsid w:val="62AF4C3F"/>
    <w:rsid w:val="62B114E5"/>
    <w:rsid w:val="62FB0709"/>
    <w:rsid w:val="6300562A"/>
    <w:rsid w:val="636B3D8A"/>
    <w:rsid w:val="63C32204"/>
    <w:rsid w:val="63D20715"/>
    <w:rsid w:val="64162ACB"/>
    <w:rsid w:val="64547F61"/>
    <w:rsid w:val="64694A07"/>
    <w:rsid w:val="64853918"/>
    <w:rsid w:val="64F0334F"/>
    <w:rsid w:val="65050047"/>
    <w:rsid w:val="650A1B59"/>
    <w:rsid w:val="65120083"/>
    <w:rsid w:val="655A0498"/>
    <w:rsid w:val="657C35B1"/>
    <w:rsid w:val="6595389B"/>
    <w:rsid w:val="65B706CA"/>
    <w:rsid w:val="65CE33BA"/>
    <w:rsid w:val="661644E8"/>
    <w:rsid w:val="66680A54"/>
    <w:rsid w:val="66A433FD"/>
    <w:rsid w:val="66E34D27"/>
    <w:rsid w:val="66F87835"/>
    <w:rsid w:val="674E3162"/>
    <w:rsid w:val="675F12CE"/>
    <w:rsid w:val="6771319D"/>
    <w:rsid w:val="6816118D"/>
    <w:rsid w:val="68394166"/>
    <w:rsid w:val="68D509BE"/>
    <w:rsid w:val="690E0AFF"/>
    <w:rsid w:val="69166D12"/>
    <w:rsid w:val="69266325"/>
    <w:rsid w:val="695D23C7"/>
    <w:rsid w:val="699456BD"/>
    <w:rsid w:val="69DF4B8A"/>
    <w:rsid w:val="69E76134"/>
    <w:rsid w:val="6B2D401B"/>
    <w:rsid w:val="6B6206FE"/>
    <w:rsid w:val="6B9051D5"/>
    <w:rsid w:val="6BA21349"/>
    <w:rsid w:val="6BB83C03"/>
    <w:rsid w:val="6BC51405"/>
    <w:rsid w:val="6BCE7DFC"/>
    <w:rsid w:val="6BF0556E"/>
    <w:rsid w:val="6C0369D7"/>
    <w:rsid w:val="6C0B435C"/>
    <w:rsid w:val="6C1B45D0"/>
    <w:rsid w:val="6C3A254B"/>
    <w:rsid w:val="6C590A0C"/>
    <w:rsid w:val="6C5E4691"/>
    <w:rsid w:val="6C680741"/>
    <w:rsid w:val="6C824EAB"/>
    <w:rsid w:val="6CB92B22"/>
    <w:rsid w:val="6D184380"/>
    <w:rsid w:val="6D19464C"/>
    <w:rsid w:val="6D9561E2"/>
    <w:rsid w:val="6DB63FA1"/>
    <w:rsid w:val="6DDC091D"/>
    <w:rsid w:val="6DE41D31"/>
    <w:rsid w:val="6E0C3C35"/>
    <w:rsid w:val="6EB32A89"/>
    <w:rsid w:val="6EE620E6"/>
    <w:rsid w:val="6EED251D"/>
    <w:rsid w:val="6F011A46"/>
    <w:rsid w:val="6F1037C3"/>
    <w:rsid w:val="6F52574B"/>
    <w:rsid w:val="6F576AA5"/>
    <w:rsid w:val="6F7541A6"/>
    <w:rsid w:val="6FF949CA"/>
    <w:rsid w:val="703379DD"/>
    <w:rsid w:val="70362080"/>
    <w:rsid w:val="707C44C8"/>
    <w:rsid w:val="71381023"/>
    <w:rsid w:val="713957D7"/>
    <w:rsid w:val="714853D8"/>
    <w:rsid w:val="71621D17"/>
    <w:rsid w:val="717061CC"/>
    <w:rsid w:val="71771B4C"/>
    <w:rsid w:val="718B0261"/>
    <w:rsid w:val="71F80785"/>
    <w:rsid w:val="72336906"/>
    <w:rsid w:val="724909B5"/>
    <w:rsid w:val="724B028C"/>
    <w:rsid w:val="725B76BF"/>
    <w:rsid w:val="73004E0B"/>
    <w:rsid w:val="730F7B46"/>
    <w:rsid w:val="735E7D07"/>
    <w:rsid w:val="73922904"/>
    <w:rsid w:val="73C54859"/>
    <w:rsid w:val="73D40F3E"/>
    <w:rsid w:val="743F6367"/>
    <w:rsid w:val="744F0B5E"/>
    <w:rsid w:val="745B7057"/>
    <w:rsid w:val="745E3A60"/>
    <w:rsid w:val="746F44A8"/>
    <w:rsid w:val="74B11F19"/>
    <w:rsid w:val="74E220C3"/>
    <w:rsid w:val="751C6DDA"/>
    <w:rsid w:val="7584758D"/>
    <w:rsid w:val="758C5C3C"/>
    <w:rsid w:val="75F82CFA"/>
    <w:rsid w:val="760D7199"/>
    <w:rsid w:val="761A7AF4"/>
    <w:rsid w:val="76242100"/>
    <w:rsid w:val="76361FD5"/>
    <w:rsid w:val="764A3307"/>
    <w:rsid w:val="764F62D1"/>
    <w:rsid w:val="767A0CCA"/>
    <w:rsid w:val="76984A3E"/>
    <w:rsid w:val="76AC05A8"/>
    <w:rsid w:val="76F36118"/>
    <w:rsid w:val="77273E4F"/>
    <w:rsid w:val="772C162A"/>
    <w:rsid w:val="773D7394"/>
    <w:rsid w:val="775421EA"/>
    <w:rsid w:val="777B3F0B"/>
    <w:rsid w:val="77AA2906"/>
    <w:rsid w:val="77C157B1"/>
    <w:rsid w:val="77D96D1A"/>
    <w:rsid w:val="78443376"/>
    <w:rsid w:val="784D65A6"/>
    <w:rsid w:val="788910A7"/>
    <w:rsid w:val="7A3A5763"/>
    <w:rsid w:val="7A820DB3"/>
    <w:rsid w:val="7A8840B4"/>
    <w:rsid w:val="7A8E4CF5"/>
    <w:rsid w:val="7B3A0204"/>
    <w:rsid w:val="7B5D6661"/>
    <w:rsid w:val="7B93472A"/>
    <w:rsid w:val="7BC65BA9"/>
    <w:rsid w:val="7BE2675B"/>
    <w:rsid w:val="7C1D7794"/>
    <w:rsid w:val="7C1F77A8"/>
    <w:rsid w:val="7C5D0EF1"/>
    <w:rsid w:val="7C624A2E"/>
    <w:rsid w:val="7CDB5685"/>
    <w:rsid w:val="7D3F5777"/>
    <w:rsid w:val="7D9A0D5F"/>
    <w:rsid w:val="7DFB24A4"/>
    <w:rsid w:val="7DFF1847"/>
    <w:rsid w:val="7E2450CB"/>
    <w:rsid w:val="7E8B48A1"/>
    <w:rsid w:val="7EC92866"/>
    <w:rsid w:val="7EF770B8"/>
    <w:rsid w:val="7F380DC5"/>
    <w:rsid w:val="7F5160D2"/>
    <w:rsid w:val="7FA3054F"/>
    <w:rsid w:val="7FAA7590"/>
    <w:rsid w:val="7FAB3A34"/>
    <w:rsid w:val="7FD50AB1"/>
    <w:rsid w:val="7FDB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964"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link w:val="40"/>
    <w:qFormat/>
    <w:uiPriority w:val="0"/>
    <w:pPr>
      <w:keepNext/>
      <w:keepLines/>
      <w:spacing w:line="416" w:lineRule="auto"/>
      <w:outlineLvl w:val="1"/>
    </w:pPr>
    <w:rPr>
      <w:rFonts w:ascii="Arial" w:hAnsi="Arial" w:eastAsia="黑体"/>
      <w:sz w:val="32"/>
      <w:szCs w:val="32"/>
    </w:rPr>
  </w:style>
  <w:style w:type="paragraph" w:styleId="4">
    <w:name w:val="heading 3"/>
    <w:basedOn w:val="1"/>
    <w:next w:val="1"/>
    <w:qFormat/>
    <w:uiPriority w:val="0"/>
    <w:pPr>
      <w:keepNext/>
      <w:keepLines/>
      <w:spacing w:line="416" w:lineRule="auto"/>
      <w:outlineLvl w:val="2"/>
    </w:pPr>
    <w:rPr>
      <w:b/>
      <w:bCs/>
      <w:kern w:val="0"/>
      <w:sz w:val="28"/>
      <w:szCs w:val="32"/>
    </w:rPr>
  </w:style>
  <w:style w:type="paragraph" w:styleId="5">
    <w:name w:val="heading 4"/>
    <w:basedOn w:val="1"/>
    <w:next w:val="1"/>
    <w:link w:val="57"/>
    <w:qFormat/>
    <w:uiPriority w:val="1"/>
    <w:pPr>
      <w:spacing w:line="360" w:lineRule="auto"/>
      <w:ind w:left="0" w:hanging="420"/>
      <w:outlineLvl w:val="3"/>
    </w:pPr>
    <w:rPr>
      <w:rFonts w:ascii="仿宋" w:hAnsi="仿宋" w:cs="仿宋"/>
      <w:b/>
      <w:bCs/>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table of authorities"/>
    <w:basedOn w:val="1"/>
    <w:next w:val="1"/>
    <w:qFormat/>
    <w:uiPriority w:val="0"/>
    <w:pPr>
      <w:ind w:left="420" w:leftChars="200"/>
    </w:pPr>
  </w:style>
  <w:style w:type="paragraph" w:styleId="8">
    <w:name w:val="annotation text"/>
    <w:basedOn w:val="1"/>
    <w:qFormat/>
    <w:uiPriority w:val="0"/>
    <w:pPr>
      <w:jc w:val="left"/>
    </w:pPr>
  </w:style>
  <w:style w:type="paragraph" w:styleId="9">
    <w:name w:val="Body Text"/>
    <w:basedOn w:val="1"/>
    <w:qFormat/>
    <w:uiPriority w:val="1"/>
    <w:pPr>
      <w:widowControl w:val="0"/>
      <w:jc w:val="both"/>
    </w:pPr>
    <w:rPr>
      <w:rFonts w:ascii="仿宋" w:hAnsi="仿宋" w:eastAsia="仿宋" w:cs="仿宋"/>
      <w:kern w:val="2"/>
      <w:sz w:val="24"/>
      <w:szCs w:val="24"/>
      <w:lang w:val="en-US" w:eastAsia="zh-CN" w:bidi="ar-SA"/>
    </w:rPr>
  </w:style>
  <w:style w:type="paragraph" w:styleId="10">
    <w:name w:val="Body Text Indent"/>
    <w:basedOn w:val="1"/>
    <w:qFormat/>
    <w:uiPriority w:val="99"/>
    <w:pPr>
      <w:ind w:left="420" w:leftChars="200"/>
    </w:pPr>
  </w:style>
  <w:style w:type="paragraph" w:styleId="11">
    <w:name w:val="Block Text"/>
    <w:basedOn w:val="1"/>
    <w:qFormat/>
    <w:uiPriority w:val="0"/>
    <w:pPr>
      <w:spacing w:after="120"/>
      <w:ind w:left="1440" w:leftChars="700" w:right="700" w:rightChars="700"/>
    </w:p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qFormat/>
    <w:uiPriority w:val="39"/>
    <w:pPr>
      <w:tabs>
        <w:tab w:val="right" w:leader="dot" w:pos="8302"/>
      </w:tabs>
      <w:ind w:left="840" w:leftChars="172" w:hanging="479" w:hangingChars="228"/>
    </w:pPr>
  </w:style>
  <w:style w:type="paragraph" w:styleId="14">
    <w:name w:val="Plain Text"/>
    <w:basedOn w:val="1"/>
    <w:qFormat/>
    <w:uiPriority w:val="0"/>
    <w:rPr>
      <w:rFonts w:ascii="宋体" w:hAnsi="Courier New" w:cs="Courier New"/>
      <w:szCs w:val="21"/>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302"/>
      </w:tabs>
      <w:spacing w:line="360" w:lineRule="auto"/>
      <w:ind w:firstLine="315" w:firstLineChars="112"/>
    </w:pPr>
    <w:rPr>
      <w:rFonts w:ascii="宋体" w:hAnsi="宋体"/>
      <w:b/>
      <w:sz w:val="28"/>
      <w:szCs w:val="28"/>
    </w:rPr>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Subtitle"/>
    <w:next w:val="1"/>
    <w:qFormat/>
    <w:uiPriority w:val="0"/>
    <w:pPr>
      <w:wordWrap w:val="0"/>
      <w:spacing w:before="0" w:beforeLines="0" w:after="60" w:afterLines="0" w:line="240" w:lineRule="auto"/>
      <w:ind w:left="0"/>
      <w:jc w:val="center"/>
    </w:pPr>
    <w:rPr>
      <w:rFonts w:ascii="Times New Roman" w:hAnsi="Times New Roman" w:eastAsia="宋体" w:cs="Times New Roman"/>
      <w:sz w:val="24"/>
      <w:szCs w:val="22"/>
      <w:lang w:val="en-US" w:eastAsia="zh-CN" w:bidi="ar-SA"/>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table of figures"/>
    <w:basedOn w:val="1"/>
    <w:next w:val="1"/>
    <w:qFormat/>
    <w:uiPriority w:val="0"/>
    <w:pPr>
      <w:ind w:left="200" w:leftChars="200" w:hanging="200" w:hangingChars="200"/>
    </w:p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Body Text 2"/>
    <w:basedOn w:val="1"/>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27">
    <w:name w:val="Body Text First Indent 2"/>
    <w:basedOn w:val="10"/>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sz w:val="20"/>
      <w:szCs w:val="20"/>
      <w:lang w:val="zh-CN"/>
    </w:rPr>
  </w:style>
  <w:style w:type="character" w:styleId="33">
    <w:name w:val="FollowedHyperlink"/>
    <w:basedOn w:val="30"/>
    <w:qFormat/>
    <w:uiPriority w:val="0"/>
    <w:rPr>
      <w:color w:val="333333"/>
      <w:u w:val="none"/>
    </w:rPr>
  </w:style>
  <w:style w:type="character" w:styleId="34">
    <w:name w:val="Emphasis"/>
    <w:basedOn w:val="30"/>
    <w:qFormat/>
    <w:uiPriority w:val="0"/>
  </w:style>
  <w:style w:type="character" w:styleId="35">
    <w:name w:val="Hyperlink"/>
    <w:basedOn w:val="30"/>
    <w:qFormat/>
    <w:uiPriority w:val="99"/>
    <w:rPr>
      <w:color w:val="333333"/>
      <w:u w:val="none"/>
    </w:rPr>
  </w:style>
  <w:style w:type="paragraph" w:customStyle="1" w:styleId="36">
    <w:name w:val="表格文字"/>
    <w:basedOn w:val="1"/>
    <w:qFormat/>
    <w:uiPriority w:val="0"/>
    <w:pPr>
      <w:jc w:val="center"/>
    </w:pPr>
  </w:style>
  <w:style w:type="paragraph" w:customStyle="1" w:styleId="37">
    <w:name w:val="li_正文"/>
    <w:basedOn w:val="1"/>
    <w:qFormat/>
    <w:uiPriority w:val="0"/>
    <w:pPr>
      <w:widowControl w:val="0"/>
      <w:topLinePunct/>
      <w:adjustRightInd w:val="0"/>
      <w:snapToGrid w:val="0"/>
      <w:spacing w:line="360" w:lineRule="auto"/>
      <w:ind w:firstLine="700" w:firstLineChars="250"/>
      <w:textAlignment w:val="auto"/>
    </w:pPr>
    <w:rPr>
      <w:rFonts w:ascii="宋体" w:hAnsi="宋体"/>
      <w:sz w:val="28"/>
      <w:szCs w:val="28"/>
      <w:u w:val="none" w:color="auto"/>
    </w:rPr>
  </w:style>
  <w:style w:type="paragraph" w:customStyle="1" w:styleId="38">
    <w:name w:val="Default"/>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9">
    <w:name w:val="11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0">
    <w:name w:val="标题 2 Char"/>
    <w:link w:val="3"/>
    <w:qFormat/>
    <w:uiPriority w:val="0"/>
    <w:rPr>
      <w:rFonts w:ascii="Arial" w:hAnsi="Arial" w:eastAsia="黑体"/>
      <w:sz w:val="32"/>
      <w:szCs w:val="32"/>
    </w:rPr>
  </w:style>
  <w:style w:type="paragraph" w:customStyle="1" w:styleId="41">
    <w:name w:val="Char Char Char Char"/>
    <w:basedOn w:val="1"/>
    <w:qFormat/>
    <w:uiPriority w:val="0"/>
    <w:pPr>
      <w:widowControl/>
      <w:adjustRightInd w:val="0"/>
      <w:spacing w:line="240" w:lineRule="exact"/>
      <w:jc w:val="left"/>
    </w:pPr>
    <w:rPr>
      <w:rFonts w:ascii="Arial" w:hAnsi="Arial" w:eastAsia="Times New Roman" w:cs="Verdana"/>
      <w:b/>
      <w:kern w:val="0"/>
      <w:sz w:val="24"/>
      <w:lang w:eastAsia="en-US"/>
    </w:rPr>
  </w:style>
  <w:style w:type="paragraph" w:styleId="42">
    <w:name w:val="List Paragraph"/>
    <w:basedOn w:val="1"/>
    <w:qFormat/>
    <w:uiPriority w:val="0"/>
    <w:pPr>
      <w:ind w:firstLine="420" w:firstLineChars="200"/>
    </w:pPr>
  </w:style>
  <w:style w:type="paragraph" w:customStyle="1" w:styleId="43">
    <w:name w:val="p0"/>
    <w:basedOn w:val="1"/>
    <w:qFormat/>
    <w:uiPriority w:val="0"/>
    <w:pPr>
      <w:widowControl/>
    </w:pPr>
    <w:rPr>
      <w:kern w:val="0"/>
      <w:szCs w:val="21"/>
    </w:rPr>
  </w:style>
  <w:style w:type="paragraph" w:customStyle="1" w:styleId="44">
    <w:name w:val="p15"/>
    <w:basedOn w:val="1"/>
    <w:qFormat/>
    <w:uiPriority w:val="0"/>
    <w:pPr>
      <w:widowControl/>
      <w:snapToGrid w:val="0"/>
      <w:spacing w:line="500" w:lineRule="atLeast"/>
      <w:ind w:firstLine="315"/>
      <w:jc w:val="left"/>
    </w:pPr>
    <w:rPr>
      <w:rFonts w:ascii="宋体" w:hAnsi="宋体" w:cs="宋体"/>
      <w:kern w:val="0"/>
      <w:sz w:val="28"/>
      <w:szCs w:val="28"/>
    </w:rPr>
  </w:style>
  <w:style w:type="paragraph" w:customStyle="1" w:styleId="45">
    <w:name w:val="二级条标题"/>
    <w:basedOn w:val="46"/>
    <w:next w:val="47"/>
    <w:qFormat/>
    <w:uiPriority w:val="0"/>
    <w:pPr>
      <w:numPr>
        <w:ilvl w:val="3"/>
      </w:numPr>
      <w:outlineLvl w:val="3"/>
    </w:pPr>
  </w:style>
  <w:style w:type="paragraph" w:customStyle="1" w:styleId="46">
    <w:name w:val="一级条标题"/>
    <w:next w:val="47"/>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默认段落字体 Para Char Char Char Char"/>
    <w:basedOn w:val="1"/>
    <w:qFormat/>
    <w:uiPriority w:val="0"/>
  </w:style>
  <w:style w:type="paragraph" w:customStyle="1" w:styleId="49">
    <w:name w:val="Table Paragraph"/>
    <w:basedOn w:val="1"/>
    <w:qFormat/>
    <w:uiPriority w:val="1"/>
    <w:rPr>
      <w:rFonts w:ascii="仿宋" w:hAnsi="仿宋" w:eastAsia="仿宋" w:cs="仿宋"/>
    </w:rPr>
  </w:style>
  <w:style w:type="paragraph" w:customStyle="1" w:styleId="50">
    <w:name w:val="GB-条文"/>
    <w:qFormat/>
    <w:uiPriority w:val="0"/>
    <w:pPr>
      <w:widowControl w:val="0"/>
      <w:adjustRightInd w:val="0"/>
      <w:snapToGrid w:val="0"/>
      <w:spacing w:line="360" w:lineRule="auto"/>
      <w:ind w:firstLine="420" w:firstLineChars="200"/>
      <w:jc w:val="both"/>
    </w:pPr>
    <w:rPr>
      <w:rFonts w:ascii="宋体" w:hAnsi="宋体" w:eastAsia="宋体" w:cs="Times New Roman"/>
      <w:sz w:val="21"/>
      <w:szCs w:val="22"/>
      <w:lang w:val="en-US" w:eastAsia="zh-CN" w:bidi="ar-SA"/>
    </w:rPr>
  </w:style>
  <w:style w:type="paragraph" w:customStyle="1" w:styleId="51">
    <w:name w:val="表内表"/>
    <w:basedOn w:val="1"/>
    <w:qFormat/>
    <w:uiPriority w:val="0"/>
    <w:pPr>
      <w:spacing w:line="240" w:lineRule="auto"/>
      <w:ind w:firstLine="0" w:firstLineChars="0"/>
      <w:jc w:val="center"/>
    </w:pPr>
    <w:rPr>
      <w:rFonts w:eastAsia="仿宋"/>
      <w:szCs w:val="20"/>
    </w:rPr>
  </w:style>
  <w:style w:type="paragraph" w:customStyle="1" w:styleId="52">
    <w:name w:val="表 标题"/>
    <w:basedOn w:val="23"/>
    <w:next w:val="1"/>
    <w:qFormat/>
    <w:uiPriority w:val="0"/>
    <w:pPr>
      <w:spacing w:beforeLines="50"/>
      <w:ind w:left="0" w:leftChars="0" w:firstLine="0" w:firstLineChars="0"/>
      <w:jc w:val="center"/>
    </w:pPr>
    <w:rPr>
      <w:b/>
      <w:sz w:val="24"/>
    </w:rPr>
  </w:style>
  <w:style w:type="paragraph" w:customStyle="1" w:styleId="53">
    <w:name w:val="列表1"/>
    <w:basedOn w:val="1"/>
    <w:qFormat/>
    <w:uiPriority w:val="0"/>
    <w:pPr>
      <w:autoSpaceDE/>
      <w:autoSpaceDN/>
      <w:spacing w:line="400" w:lineRule="exact"/>
      <w:ind w:firstLine="0" w:firstLineChars="0"/>
      <w:jc w:val="both"/>
    </w:pPr>
    <w:rPr>
      <w:sz w:val="21"/>
      <w:szCs w:val="20"/>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First Paragraph"/>
    <w:qFormat/>
    <w:uiPriority w:val="0"/>
    <w:rPr>
      <w:rFonts w:ascii="Times New Roman" w:hAnsi="Times New Roman" w:eastAsia="宋体" w:cs="Times New Roman"/>
    </w:rPr>
  </w:style>
  <w:style w:type="paragraph" w:customStyle="1" w:styleId="5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7">
    <w:name w:val="标题 4 Char"/>
    <w:link w:val="5"/>
    <w:qFormat/>
    <w:uiPriority w:val="1"/>
    <w:rPr>
      <w:rFonts w:ascii="仿宋" w:hAnsi="仿宋" w:cs="仿宋"/>
      <w:b/>
      <w:bCs/>
    </w:rPr>
  </w:style>
  <w:style w:type="paragraph" w:customStyle="1" w:styleId="58">
    <w:name w:val="表格"/>
    <w:basedOn w:val="1"/>
    <w:qFormat/>
    <w:uiPriority w:val="0"/>
    <w:pPr>
      <w:keepNext/>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6740E-10F9-4EFD-B117-C035F9B0F896}">
  <ds:schemaRefs/>
</ds:datastoreItem>
</file>

<file path=docProps/app.xml><?xml version="1.0" encoding="utf-8"?>
<Properties xmlns="http://schemas.openxmlformats.org/officeDocument/2006/extended-properties" xmlns:vt="http://schemas.openxmlformats.org/officeDocument/2006/docPropsVTypes">
  <Template>Normal</Template>
  <Pages>153</Pages>
  <Words>78462</Words>
  <Characters>81788</Characters>
  <Lines>647</Lines>
  <Paragraphs>182</Paragraphs>
  <TotalTime>12</TotalTime>
  <ScaleCrop>false</ScaleCrop>
  <LinksUpToDate>false</LinksUpToDate>
  <CharactersWithSpaces>82555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2018-08-12T07:18:00Z</dcterms:created>
  <dc:creator>轻舞飞扬</dc:creator>
  <cp:lastModifiedBy>周鹏云</cp:lastModifiedBy>
  <cp:lastPrinted>2023-05-23T07:21:00Z</cp:lastPrinted>
  <dcterms:modified xsi:type="dcterms:W3CDTF">2025-08-27T07:09:23Z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B2EC8F44B2FD4DDB99556BF405FC0455_13</vt:lpwstr>
  </property>
</Properties>
</file>